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7EB2" w:rsidTr="0010095E">
        <w:trPr>
          <w:trHeight w:hRule="exact" w:val="1418"/>
        </w:trPr>
        <w:tc>
          <w:tcPr>
            <w:tcW w:w="6804" w:type="dxa"/>
            <w:shd w:val="clear" w:color="auto" w:fill="auto"/>
            <w:vAlign w:val="center"/>
          </w:tcPr>
          <w:p w:rsidR="00751A4A" w:rsidRPr="00727EB2" w:rsidRDefault="007608C0" w:rsidP="0010095E">
            <w:pPr>
              <w:pStyle w:val="EPName"/>
            </w:pPr>
            <w:r w:rsidRPr="00727EB2">
              <w:t>Parlaimint na hEorpa</w:t>
            </w:r>
          </w:p>
          <w:p w:rsidR="00751A4A" w:rsidRPr="00727EB2" w:rsidRDefault="005F1B17" w:rsidP="005F1B17">
            <w:pPr>
              <w:pStyle w:val="EPTerm"/>
              <w:rPr>
                <w:rStyle w:val="HideTWBExt"/>
                <w:noProof w:val="0"/>
                <w:vanish w:val="0"/>
                <w:color w:val="auto"/>
              </w:rPr>
            </w:pPr>
            <w:r w:rsidRPr="00727EB2">
              <w:t>2024</w:t>
            </w:r>
            <w:r w:rsidR="00817416" w:rsidRPr="00727EB2">
              <w:t>-202</w:t>
            </w:r>
            <w:r w:rsidRPr="00727EB2">
              <w:t>9</w:t>
            </w:r>
          </w:p>
        </w:tc>
        <w:tc>
          <w:tcPr>
            <w:tcW w:w="2268" w:type="dxa"/>
            <w:shd w:val="clear" w:color="auto" w:fill="auto"/>
          </w:tcPr>
          <w:p w:rsidR="00751A4A" w:rsidRPr="00727EB2" w:rsidRDefault="00187494" w:rsidP="0010095E">
            <w:pPr>
              <w:pStyle w:val="EPLogo"/>
            </w:pPr>
            <w:r w:rsidRPr="00727E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7EB2" w:rsidRDefault="00D058B8" w:rsidP="004C5D52">
      <w:pPr>
        <w:pStyle w:val="LineTop"/>
      </w:pPr>
    </w:p>
    <w:p w:rsidR="00680577" w:rsidRPr="00727EB2" w:rsidRDefault="007608C0" w:rsidP="00680577">
      <w:pPr>
        <w:pStyle w:val="EPBodyTA1"/>
      </w:pPr>
      <w:r w:rsidRPr="00727EB2">
        <w:t xml:space="preserve">TÉACSANNA ARNA </w:t>
      </w:r>
      <w:proofErr w:type="spellStart"/>
      <w:r w:rsidRPr="00727EB2">
        <w:t>nGLACADH</w:t>
      </w:r>
      <w:proofErr w:type="spellEnd"/>
    </w:p>
    <w:p w:rsidR="00D058B8" w:rsidRPr="00727EB2" w:rsidRDefault="00D058B8" w:rsidP="00D058B8">
      <w:pPr>
        <w:pStyle w:val="LineBottom"/>
      </w:pPr>
    </w:p>
    <w:p w:rsidR="007608C0" w:rsidRPr="00AE6432" w:rsidRDefault="007608C0" w:rsidP="007608C0">
      <w:pPr>
        <w:pStyle w:val="ATHeading1"/>
        <w:rPr>
          <w:lang w:val="sv-SE"/>
        </w:rPr>
      </w:pPr>
      <w:bookmarkStart w:id="0" w:name="TANumber"/>
      <w:r w:rsidRPr="00727EB2">
        <w:t>P10_TA(2024)00</w:t>
      </w:r>
      <w:bookmarkEnd w:id="0"/>
      <w:r w:rsidR="005007E0" w:rsidRPr="00AE6432">
        <w:rPr>
          <w:lang w:val="sv-SE"/>
        </w:rPr>
        <w:t>23</w:t>
      </w:r>
    </w:p>
    <w:p w:rsidR="007608C0" w:rsidRPr="00727EB2" w:rsidRDefault="002A75CA" w:rsidP="007608C0">
      <w:pPr>
        <w:pStyle w:val="ATHeading2"/>
      </w:pPr>
      <w:r w:rsidRPr="002A75CA">
        <w:t>Dréachtbhuiséad leasaitheach Uimh. 2/2024: barrachas ón mbliain airgeadais 2023 a iontráil</w:t>
      </w:r>
    </w:p>
    <w:p w:rsidR="007608C0" w:rsidRPr="00727EB2" w:rsidRDefault="007608C0" w:rsidP="007608C0">
      <w:pPr>
        <w:rPr>
          <w:i/>
          <w:vanish/>
        </w:rPr>
      </w:pPr>
      <w:r w:rsidRPr="00727EB2">
        <w:rPr>
          <w:i/>
        </w:rPr>
        <w:fldChar w:fldCharType="begin"/>
      </w:r>
      <w:r w:rsidRPr="00727EB2">
        <w:rPr>
          <w:i/>
        </w:rPr>
        <w:instrText xml:space="preserve"> TC"(</w:instrText>
      </w:r>
      <w:bookmarkStart w:id="1" w:name="DocNumber"/>
      <w:r w:rsidRPr="00727EB2">
        <w:rPr>
          <w:i/>
        </w:rPr>
        <w:instrText>A10-0005/2024</w:instrText>
      </w:r>
      <w:bookmarkEnd w:id="1"/>
      <w:r w:rsidRPr="00727EB2">
        <w:rPr>
          <w:i/>
        </w:rPr>
        <w:instrText xml:space="preserve"> -  Rapóirtéir:</w:instrText>
      </w:r>
      <w:r w:rsidR="00CE2F73" w:rsidRPr="008918B3">
        <w:rPr>
          <w:i/>
        </w:rPr>
        <w:instrText xml:space="preserve"> </w:instrText>
      </w:r>
      <w:proofErr w:type="spellStart"/>
      <w:r w:rsidRPr="00727EB2">
        <w:rPr>
          <w:i/>
        </w:rPr>
        <w:instrText>Siegfried</w:instrText>
      </w:r>
      <w:proofErr w:type="spellEnd"/>
      <w:r w:rsidRPr="00727EB2">
        <w:rPr>
          <w:i/>
        </w:rPr>
        <w:instrText xml:space="preserve"> </w:instrText>
      </w:r>
      <w:proofErr w:type="spellStart"/>
      <w:r w:rsidRPr="00727EB2">
        <w:rPr>
          <w:i/>
        </w:rPr>
        <w:instrText>Mureşan</w:instrText>
      </w:r>
      <w:proofErr w:type="spellEnd"/>
      <w:r w:rsidRPr="00727EB2">
        <w:rPr>
          <w:i/>
        </w:rPr>
        <w:instrText xml:space="preserve">)"\l3 \n&gt; \* MERGEFORMAT </w:instrText>
      </w:r>
      <w:r w:rsidRPr="00727EB2">
        <w:rPr>
          <w:i/>
        </w:rPr>
        <w:fldChar w:fldCharType="end"/>
      </w:r>
    </w:p>
    <w:p w:rsidR="007608C0" w:rsidRPr="00727EB2" w:rsidRDefault="007608C0" w:rsidP="007608C0">
      <w:pPr>
        <w:rPr>
          <w:vanish/>
        </w:rPr>
      </w:pPr>
      <w:bookmarkStart w:id="2" w:name="Commission"/>
      <w:r w:rsidRPr="00727EB2">
        <w:rPr>
          <w:vanish/>
        </w:rPr>
        <w:t>An Coiste um Buiséid</w:t>
      </w:r>
      <w:bookmarkEnd w:id="2"/>
    </w:p>
    <w:p w:rsidR="007608C0" w:rsidRPr="00727EB2" w:rsidRDefault="007608C0" w:rsidP="007608C0">
      <w:pPr>
        <w:rPr>
          <w:vanish/>
        </w:rPr>
      </w:pPr>
      <w:bookmarkStart w:id="3" w:name="PE"/>
      <w:r w:rsidRPr="00727EB2">
        <w:rPr>
          <w:vanish/>
        </w:rPr>
        <w:t>PE763.033</w:t>
      </w:r>
      <w:bookmarkEnd w:id="3"/>
    </w:p>
    <w:p w:rsidR="007608C0" w:rsidRPr="00727EB2" w:rsidRDefault="00AE6432" w:rsidP="007608C0">
      <w:pPr>
        <w:pStyle w:val="ATHeading3"/>
      </w:pPr>
      <w:bookmarkStart w:id="4" w:name="Sujet"/>
      <w:r>
        <w:t>Rún</w:t>
      </w:r>
      <w:r w:rsidR="007608C0" w:rsidRPr="00727EB2">
        <w:t xml:space="preserve"> ó Pharlaimint na hEorpa an </w:t>
      </w:r>
      <w:r w:rsidR="002A75CA" w:rsidRPr="008918B3">
        <w:t>22</w:t>
      </w:r>
      <w:r w:rsidR="007608C0" w:rsidRPr="00727EB2">
        <w:t xml:space="preserve"> </w:t>
      </w:r>
      <w:r w:rsidR="00CE2F73" w:rsidRPr="008918B3">
        <w:t>Deireadh Fómhair</w:t>
      </w:r>
      <w:r w:rsidR="007608C0" w:rsidRPr="00727EB2">
        <w:t xml:space="preserve"> 2024 ar </w:t>
      </w:r>
      <w:r w:rsidR="008E7FBC" w:rsidRPr="008918B3">
        <w:t xml:space="preserve">an </w:t>
      </w:r>
      <w:r w:rsidR="007608C0" w:rsidRPr="00727EB2">
        <w:t xml:space="preserve">seasamh </w:t>
      </w:r>
      <w:r w:rsidR="008E7FBC" w:rsidRPr="008918B3">
        <w:t>ón</w:t>
      </w:r>
      <w:r w:rsidR="007608C0" w:rsidRPr="00727EB2">
        <w:t xml:space="preserve"> </w:t>
      </w:r>
      <w:r w:rsidR="008E7FBC" w:rsidRPr="008918B3">
        <w:t>g</w:t>
      </w:r>
      <w:r w:rsidR="007608C0" w:rsidRPr="00727EB2">
        <w:t>Comhairle maidir le Dréachtbhuiséad Leasaitheach Uimh. 2/2024 an Aontais Eorpaigh le haghaidh na bliana airgeadais 2024 lena n-iontráiltear barrachas ón mbliain airgeadais 2023</w:t>
      </w:r>
      <w:bookmarkEnd w:id="4"/>
      <w:r w:rsidR="007608C0" w:rsidRPr="00727EB2">
        <w:t xml:space="preserve"> </w:t>
      </w:r>
      <w:bookmarkStart w:id="5" w:name="References"/>
      <w:r w:rsidR="007608C0" w:rsidRPr="00727EB2">
        <w:t>(12081/2024 – C10-0107/2024 – 2024/0089(BUD))</w:t>
      </w:r>
      <w:bookmarkEnd w:id="5"/>
    </w:p>
    <w:p w:rsidR="00211D1D" w:rsidRPr="00727EB2" w:rsidRDefault="00211D1D" w:rsidP="00211D1D">
      <w:pPr>
        <w:pStyle w:val="EPComma"/>
      </w:pPr>
      <w:bookmarkStart w:id="6" w:name="TextBodyBegin"/>
      <w:bookmarkEnd w:id="6"/>
      <w:r w:rsidRPr="00727EB2">
        <w:rPr>
          <w:i/>
          <w:iCs/>
        </w:rPr>
        <w:t>Tá Parlaimint na hEorpa,</w:t>
      </w:r>
    </w:p>
    <w:p w:rsidR="00211D1D" w:rsidRPr="00727EB2" w:rsidRDefault="00211D1D" w:rsidP="00211D1D">
      <w:pPr>
        <w:pStyle w:val="NormalHanging12a"/>
      </w:pPr>
      <w:r w:rsidRPr="00727EB2">
        <w:t>–</w:t>
      </w:r>
      <w:r w:rsidRPr="00727EB2">
        <w:tab/>
        <w:t>ag féachaint d’Airteagal 314 den Chonradh ar Fheidhmiú an Aontais Eorpaigh,</w:t>
      </w:r>
    </w:p>
    <w:p w:rsidR="00211D1D" w:rsidRPr="00727EB2" w:rsidRDefault="00211D1D" w:rsidP="00211D1D">
      <w:pPr>
        <w:pStyle w:val="NormalHanging12a"/>
      </w:pPr>
      <w:r w:rsidRPr="00727EB2">
        <w:t>–</w:t>
      </w:r>
      <w:r w:rsidRPr="00727EB2">
        <w:tab/>
        <w:t>ag féachaint d’Airteagal 106a den Chonradh ag bunú an Chomhphobail Eorpaigh do Fhuinneamh Adamhach,</w:t>
      </w:r>
    </w:p>
    <w:p w:rsidR="00211D1D" w:rsidRDefault="00211D1D" w:rsidP="00211D1D">
      <w:pPr>
        <w:pStyle w:val="NormalHanging12a"/>
      </w:pPr>
      <w:r w:rsidRPr="00727EB2">
        <w:t>–</w:t>
      </w:r>
      <w:r w:rsidRPr="00727EB2">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727EB2">
        <w:rPr>
          <w:rStyle w:val="FootnoteReference"/>
        </w:rPr>
        <w:footnoteReference w:id="1"/>
      </w:r>
      <w:r w:rsidRPr="00727EB2">
        <w:t>, agus go háirithe Airteagal 44 de,</w:t>
      </w:r>
    </w:p>
    <w:p w:rsidR="002A75CA" w:rsidRPr="008918B3" w:rsidRDefault="002A75CA" w:rsidP="00211D1D">
      <w:pPr>
        <w:pStyle w:val="NormalHanging12a"/>
      </w:pPr>
      <w:r w:rsidRPr="00727EB2">
        <w:t>–</w:t>
      </w:r>
      <w:r w:rsidRPr="00727EB2">
        <w:tab/>
      </w:r>
      <w:r w:rsidRPr="008918B3">
        <w:t>ag féachaint do Rialachán (AE, Euratom) 20</w:t>
      </w:r>
      <w:r w:rsidR="00644251" w:rsidRPr="00644251">
        <w:t>24/2509</w:t>
      </w:r>
      <w:r w:rsidRPr="008918B3">
        <w:t xml:space="preserve"> ó Pharlaimint na hEo</w:t>
      </w:r>
      <w:r w:rsidR="00644251">
        <w:t>rpa agus ón gComhairle an 23 M</w:t>
      </w:r>
      <w:r w:rsidR="00644251" w:rsidRPr="00644251">
        <w:t>eá</w:t>
      </w:r>
      <w:r w:rsidRPr="008918B3">
        <w:t>n Fómhair 2024 maidir leis na rialacha airgeadais is infheidhme maidir le buiséad ginearálta an Aontais</w:t>
      </w:r>
      <w:r>
        <w:rPr>
          <w:rStyle w:val="FootnoteReference"/>
        </w:rPr>
        <w:footnoteReference w:id="2"/>
      </w:r>
      <w:r w:rsidRPr="008918B3">
        <w:t xml:space="preserve">, </w:t>
      </w:r>
      <w:r w:rsidRPr="002A75CA">
        <w:t>agus go háirithe Airteagal </w:t>
      </w:r>
      <w:r w:rsidRPr="008918B3">
        <w:t>44 de</w:t>
      </w:r>
      <w:r w:rsidR="004E734E" w:rsidRPr="008918B3">
        <w:t>,</w:t>
      </w:r>
    </w:p>
    <w:p w:rsidR="00211D1D" w:rsidRPr="00727EB2" w:rsidRDefault="00211D1D" w:rsidP="00211D1D">
      <w:pPr>
        <w:pStyle w:val="NormalHanging12a"/>
      </w:pPr>
      <w:r w:rsidRPr="00727EB2">
        <w:t>–</w:t>
      </w:r>
      <w:r w:rsidRPr="00727EB2">
        <w:tab/>
        <w:t>ag féachaint do bhuiséad ginearálta an Aontais Eorpaigh don bhliain airgeadais 2024, mar a glacadh go cinntitheach é an 22 Samhain 2023</w:t>
      </w:r>
      <w:r w:rsidRPr="00727EB2">
        <w:rPr>
          <w:rStyle w:val="FootnoteReference"/>
        </w:rPr>
        <w:footnoteReference w:id="3"/>
      </w:r>
      <w:r w:rsidRPr="00727EB2">
        <w:t>,</w:t>
      </w:r>
    </w:p>
    <w:p w:rsidR="00211D1D" w:rsidRPr="00727EB2" w:rsidRDefault="00211D1D" w:rsidP="00211D1D">
      <w:pPr>
        <w:pStyle w:val="NormalHanging12a"/>
      </w:pPr>
      <w:r w:rsidRPr="00727EB2">
        <w:t>–</w:t>
      </w:r>
      <w:r w:rsidRPr="00727EB2">
        <w:tab/>
        <w:t xml:space="preserve">ag féachaint do Rialachán (AE, Euratom) 2020/2093 ón gComhairle an 17 Nollaig 2020 </w:t>
      </w:r>
      <w:r w:rsidRPr="00727EB2">
        <w:lastRenderedPageBreak/>
        <w:t>lena leagtar síos an creat airgeadais ilbhliantúil do na blianta 2021 go 2027</w:t>
      </w:r>
      <w:r w:rsidRPr="00727EB2">
        <w:rPr>
          <w:rStyle w:val="FootnoteReference"/>
        </w:rPr>
        <w:footnoteReference w:id="4"/>
      </w:r>
      <w:r w:rsidRPr="00727EB2">
        <w:t>,</w:t>
      </w:r>
    </w:p>
    <w:p w:rsidR="00211D1D" w:rsidRPr="00727EB2" w:rsidRDefault="00211D1D" w:rsidP="00211D1D">
      <w:pPr>
        <w:pStyle w:val="NormalHanging12a"/>
      </w:pPr>
      <w:r w:rsidRPr="00727EB2">
        <w:t>–</w:t>
      </w:r>
      <w:r w:rsidRPr="00727EB2">
        <w:tab/>
        <w:t>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treochlár chun acmhainní dílse nua a thabhairt isteach</w:t>
      </w:r>
      <w:r w:rsidRPr="00727EB2">
        <w:rPr>
          <w:rStyle w:val="FootnoteReference"/>
        </w:rPr>
        <w:footnoteReference w:id="5"/>
      </w:r>
      <w:r w:rsidRPr="00727EB2">
        <w:t>,</w:t>
      </w:r>
    </w:p>
    <w:p w:rsidR="00211D1D" w:rsidRPr="00727EB2" w:rsidRDefault="00211D1D" w:rsidP="00211D1D">
      <w:pPr>
        <w:pStyle w:val="NormalHanging12a"/>
      </w:pPr>
      <w:r w:rsidRPr="00727EB2">
        <w:t>–</w:t>
      </w:r>
      <w:r w:rsidRPr="00727EB2">
        <w:tab/>
        <w:t>ag féachaint do Chinneadh (AE, Euratom) 2020/2053 ón gComhairle an 14 Nollaig 2020 maidir le córas acmhainní dílse an Aontais Eorpaigh agus lena n-aisghairtear Cinneadh 2014/335/AE, Euratom</w:t>
      </w:r>
      <w:r w:rsidRPr="00727EB2">
        <w:rPr>
          <w:rStyle w:val="FootnoteReference"/>
        </w:rPr>
        <w:footnoteReference w:id="6"/>
      </w:r>
      <w:r w:rsidRPr="00727EB2">
        <w:t>,</w:t>
      </w:r>
    </w:p>
    <w:p w:rsidR="00211D1D" w:rsidRPr="00727EB2" w:rsidRDefault="00211D1D" w:rsidP="00211D1D">
      <w:pPr>
        <w:pStyle w:val="NormalHanging12a"/>
      </w:pPr>
      <w:r w:rsidRPr="00727EB2">
        <w:t>–</w:t>
      </w:r>
      <w:r w:rsidRPr="00727EB2">
        <w:tab/>
        <w:t>ag féachaint do Dhréachtbhuiséad leasaitheach Uimh. 2/2024, a ghlac an Coimisiún an 9 Aibreán 2024 (COM(2024)0920),</w:t>
      </w:r>
    </w:p>
    <w:p w:rsidR="00211D1D" w:rsidRPr="00727EB2" w:rsidRDefault="00211D1D" w:rsidP="00211D1D">
      <w:pPr>
        <w:pStyle w:val="NormalHanging12a"/>
      </w:pPr>
      <w:r w:rsidRPr="00727EB2">
        <w:t>–</w:t>
      </w:r>
      <w:r w:rsidRPr="00727EB2">
        <w:tab/>
        <w:t>ag féachaint don seasamh ar dhréachtbhuiséad leasaitheach Uimh. 2/202</w:t>
      </w:r>
      <w:r w:rsidR="00644251" w:rsidRPr="006344A7">
        <w:t>4</w:t>
      </w:r>
      <w:r w:rsidRPr="00727EB2">
        <w:t xml:space="preserve"> a ndearna an Chomhairle é a ghlacadh an 13 Meán Fómhair 2024 agus é a chur ar aghaidh chuig Parlaimint na hEorpa an 16 Meán Fómhair 2024 (12081/2024 – C10</w:t>
      </w:r>
      <w:r w:rsidRPr="00727EB2">
        <w:noBreakHyphen/>
        <w:t>0107/2024),</w:t>
      </w:r>
    </w:p>
    <w:p w:rsidR="00211D1D" w:rsidRPr="00727EB2" w:rsidRDefault="00211D1D" w:rsidP="00211D1D">
      <w:pPr>
        <w:pStyle w:val="NormalHanging12a"/>
      </w:pPr>
      <w:r w:rsidRPr="00727EB2">
        <w:t>–</w:t>
      </w:r>
      <w:r w:rsidRPr="00727EB2">
        <w:tab/>
        <w:t xml:space="preserve">ag féachaint do Rialacha 96 agus 98 dá Rialacha Nós Imeachta, </w:t>
      </w:r>
    </w:p>
    <w:p w:rsidR="00211D1D" w:rsidRPr="00727EB2" w:rsidRDefault="00211D1D" w:rsidP="00211D1D">
      <w:pPr>
        <w:pStyle w:val="NormalHanging12a"/>
      </w:pPr>
      <w:r w:rsidRPr="00727EB2">
        <w:t>–</w:t>
      </w:r>
      <w:r w:rsidRPr="00727EB2">
        <w:tab/>
        <w:t>ag féachaint don tuarascáil ón gCoiste um Buiséid (A10-0005/2024),</w:t>
      </w:r>
    </w:p>
    <w:p w:rsidR="00211D1D" w:rsidRPr="00727EB2" w:rsidRDefault="00211D1D" w:rsidP="00211D1D">
      <w:pPr>
        <w:pStyle w:val="NormalHanging12a"/>
      </w:pPr>
      <w:r w:rsidRPr="00727EB2">
        <w:t>A.</w:t>
      </w:r>
      <w:r w:rsidRPr="00727EB2">
        <w:tab/>
        <w:t>de bhrí go bhfuil Dréachtbhuiséad leasaitheach Uimh. 2/2024 ceaptha chun an barrachas ón mbliain airgeadais 2023 a iontráil i mbuiséad 2024, arb ionann a mhéid agus EUR 633 mhilliún;</w:t>
      </w:r>
    </w:p>
    <w:p w:rsidR="00211D1D" w:rsidRPr="00727EB2" w:rsidRDefault="00211D1D" w:rsidP="00211D1D">
      <w:pPr>
        <w:pStyle w:val="NormalHanging12a"/>
      </w:pPr>
      <w:r w:rsidRPr="00727EB2">
        <w:t>B.</w:t>
      </w:r>
      <w:r w:rsidRPr="00727EB2">
        <w:tab/>
        <w:t>de bhrí gurb iad na príomh-chomhpháirteanna den bharrachas sin ná toradh dearfach ar ioncaim EUR 238,7 milliún agus tearc-chaitheamh arb ionann é agus EUR 393,9 milliún;</w:t>
      </w:r>
    </w:p>
    <w:p w:rsidR="00211D1D" w:rsidRPr="00727EB2" w:rsidRDefault="00211D1D" w:rsidP="00211D1D">
      <w:pPr>
        <w:pStyle w:val="NormalHanging12a"/>
      </w:pPr>
      <w:r w:rsidRPr="00727EB2">
        <w:t>C.</w:t>
      </w:r>
      <w:r w:rsidRPr="00727EB2">
        <w:tab/>
        <w:t>de bhrí, ar thaobh an ioncaim, gurb iad na príomhchúiseanna atá le méid an bharrachais ná EUR 1 766 mhilliún in ioncam airgeadais, ús mainneachtana agus fíneálacha, arna fhritháireamh in aghaidh dleachtanna custaim arb ionann iad agus EUR 1 649 milliún faoi bhun an fhigiúir a bhfuiltear ag súil leis; de bhrí go bhfuil barrachas EUR 107 milliún in ioncam riaracháin inchurtha go príomha i leith ráta ranníocaíochta pinsin atá níos airde ná mar a tuaradh agus i leith nuashonrú tuarastail idirmheánach a cuireadh i bhfeidhm i mí Eanáir 2023, rud a mhéadaigh leibhéal na cánach agus na dtobhach agus na ranníocaíochtaí pinsin;</w:t>
      </w:r>
    </w:p>
    <w:p w:rsidR="00211D1D" w:rsidRPr="00727EB2" w:rsidRDefault="00211D1D" w:rsidP="00211D1D">
      <w:pPr>
        <w:pStyle w:val="NormalHanging12a"/>
      </w:pPr>
      <w:r w:rsidRPr="00727EB2">
        <w:t>D.</w:t>
      </w:r>
      <w:r w:rsidRPr="00727EB2">
        <w:tab/>
        <w:t>de bhrí, ó thaobh caiteachais de, gurbh ionann méid iomlán chur chun feidhme easnamhach na n-íocaíochtaí ag an gCoimisiún agus EUR 70 milliún (0,1 % de na leithreasuithe údaraithe faoi chomhair íocaíochtaí); de bhrí gur chealaigh na hinstitiúidí eile EUR 48 milliún in íocaíochtaí, agus ar an gcaoi sin gur coinníodh an ráta íseal cur chun feidhme easnamhach ó bhuiséad 2022;</w:t>
      </w:r>
    </w:p>
    <w:p w:rsidR="00211D1D" w:rsidRPr="00727EB2" w:rsidRDefault="00211D1D" w:rsidP="008918B3">
      <w:pPr>
        <w:widowControl/>
        <w:spacing w:after="240"/>
        <w:ind w:left="567" w:hanging="567"/>
      </w:pPr>
      <w:r w:rsidRPr="00727EB2">
        <w:lastRenderedPageBreak/>
        <w:t>E.</w:t>
      </w:r>
      <w:r w:rsidRPr="00727EB2">
        <w:tab/>
        <w:t xml:space="preserve">de bhrí, le Dréachtbhuiséad leasaitheach </w:t>
      </w:r>
      <w:r w:rsidR="002A75CA" w:rsidRPr="008918B3">
        <w:t xml:space="preserve">Uimh. </w:t>
      </w:r>
      <w:r w:rsidRPr="00727EB2">
        <w:t xml:space="preserve">2/2024, gurb ionann na laghduithe bliantúla ar chnapshuim OIN a </w:t>
      </w:r>
      <w:proofErr w:type="spellStart"/>
      <w:r w:rsidRPr="00727EB2">
        <w:t>theachtann</w:t>
      </w:r>
      <w:proofErr w:type="spellEnd"/>
      <w:r w:rsidRPr="00727EB2">
        <w:t xml:space="preserve"> an Ghearmáin, an Ísiltír, an Danmhairg, an tSualainn agus an Ostair agus thart ar EUR 5,4 billiún glan; </w:t>
      </w:r>
    </w:p>
    <w:p w:rsidR="00211D1D" w:rsidRPr="00727EB2" w:rsidRDefault="00211D1D" w:rsidP="008918B3">
      <w:pPr>
        <w:spacing w:after="240"/>
        <w:ind w:left="567" w:hanging="567"/>
        <w:rPr>
          <w:szCs w:val="24"/>
        </w:rPr>
      </w:pPr>
      <w:r w:rsidRPr="00727EB2">
        <w:t>F.</w:t>
      </w:r>
      <w:r w:rsidRPr="00727EB2">
        <w:tab/>
        <w:t xml:space="preserve">de bhrí go bhfuil </w:t>
      </w:r>
      <w:proofErr w:type="spellStart"/>
      <w:r w:rsidRPr="00727EB2">
        <w:t>corrlaigh</w:t>
      </w:r>
      <w:proofErr w:type="spellEnd"/>
      <w:r w:rsidRPr="00727EB2">
        <w:t xml:space="preserve"> agus solúbthacht i mbuiséad an Aontais fós an-docht in ainneoin an athbhreithnithe ar an gcreat airgeadais ilbhliantúil (CAI) agus in ainneoin gur tugadh isteach Ionstraim nua NGEU chun costais mhéadaithe </w:t>
      </w:r>
      <w:proofErr w:type="spellStart"/>
      <w:r w:rsidRPr="00727EB2">
        <w:t>iasachtaíochta</w:t>
      </w:r>
      <w:proofErr w:type="spellEnd"/>
      <w:r w:rsidRPr="00727EB2">
        <w:t xml:space="preserve"> </w:t>
      </w:r>
      <w:proofErr w:type="spellStart"/>
      <w:r w:rsidRPr="00727EB2">
        <w:t>d’Ionstraim</w:t>
      </w:r>
      <w:proofErr w:type="spellEnd"/>
      <w:r w:rsidRPr="00727EB2">
        <w:t xml:space="preserve"> </w:t>
      </w:r>
      <w:proofErr w:type="spellStart"/>
      <w:r w:rsidRPr="00727EB2">
        <w:t>Théarnaimh</w:t>
      </w:r>
      <w:proofErr w:type="spellEnd"/>
      <w:r w:rsidRPr="00727EB2">
        <w:t xml:space="preserve"> an Aontais Eorpaigh a </w:t>
      </w:r>
      <w:proofErr w:type="spellStart"/>
      <w:r w:rsidRPr="00727EB2">
        <w:t>fhrithghealladh</w:t>
      </w:r>
      <w:proofErr w:type="spellEnd"/>
      <w:r w:rsidRPr="00727EB2">
        <w:t>, ar costais iad atá luaineach iontu féin, rud is cúis le héiginnteacht maidir leis an mbuiséad; de bhrí, sa chomhthéacs dúshlánach sin, go bhfuil méadú ag teacht ar riachtanais bhuiséadacha;</w:t>
      </w:r>
    </w:p>
    <w:p w:rsidR="00211D1D" w:rsidRPr="00727EB2" w:rsidRDefault="00211D1D" w:rsidP="00211D1D">
      <w:pPr>
        <w:pStyle w:val="NormalHanging12a"/>
      </w:pPr>
      <w:r w:rsidRPr="00727EB2">
        <w:t>1.</w:t>
      </w:r>
      <w:r w:rsidRPr="00727EB2">
        <w:tab/>
        <w:t>ag cur sonrú i nDréachtbhuiséad leasaitheach Uimh. 2/2024 mar a thíolaic an Coimisiún é, atá ceaptha chun buiséadú a dhéanamh ar an mbarrachas ó 2023, le haghaidh mhéid EUR 633 mhilliún, i gcomhréir le hAirteagal 18(3) den Rialachán Airgeadais;</w:t>
      </w:r>
    </w:p>
    <w:p w:rsidR="00211D1D" w:rsidRPr="00727EB2" w:rsidRDefault="00211D1D" w:rsidP="00211D1D">
      <w:pPr>
        <w:pStyle w:val="NormalHanging12a"/>
      </w:pPr>
      <w:r w:rsidRPr="00727EB2">
        <w:t>2.</w:t>
      </w:r>
      <w:r w:rsidRPr="00727EB2">
        <w:tab/>
        <w:t xml:space="preserve">á chur in iúl gur geal léi go bhfuil barrachas 2023 i bhfad níos ísle ná barrachas 2022, rud a léiríonn réamhaisnéis agus bainistiú buiséadach feabhsaithe ag an gCoimisiún; </w:t>
      </w:r>
    </w:p>
    <w:p w:rsidR="00211D1D" w:rsidRPr="00727EB2" w:rsidRDefault="00211D1D" w:rsidP="00211D1D">
      <w:pPr>
        <w:pStyle w:val="NormalHanging12a"/>
      </w:pPr>
      <w:r w:rsidRPr="00727EB2">
        <w:t>3.</w:t>
      </w:r>
      <w:r w:rsidRPr="00727EB2">
        <w:tab/>
        <w:t>á chur i bhfios go láidir go laghdaíonn an barrachas ranníocaíocht iomlán na mBallstát le maoiniú bhuiséad 2024 tráth a bhfuil riachtanais mhaoinithe fós ard agus a bhfuil an spás laistigh de bhuiséad an Aontais thar a bheith teoranta; á chur i bhfios go láidir nach mór don bhuiséad solúbthacht leordhóthanach a choinneáil chun cur ar chumas an Aontais déileáil le himeachtaí gan choinne agus le tosaíochtaí nua atá ag teacht chun cinn;</w:t>
      </w:r>
    </w:p>
    <w:p w:rsidR="00211D1D" w:rsidRPr="00727EB2" w:rsidRDefault="00211D1D" w:rsidP="00211D1D">
      <w:pPr>
        <w:pStyle w:val="NormalHanging12a"/>
      </w:pPr>
      <w:r w:rsidRPr="00727EB2">
        <w:t>4.</w:t>
      </w:r>
      <w:r w:rsidRPr="00727EB2">
        <w:tab/>
        <w:t>ag meabhrú a seasaimh sheanbhunaithe gur cheart fíneálacha agus táillí a úsáid mar ioncam forlíontach do bhuiséad an Aontais agus nár cheart laghdú comhfhreagrach ar ranníocaíochtaí OIN a bheith mar thoradh orthu;</w:t>
      </w:r>
    </w:p>
    <w:p w:rsidR="00211D1D" w:rsidRPr="00727EB2" w:rsidRDefault="00211D1D" w:rsidP="00211D1D">
      <w:pPr>
        <w:widowControl/>
        <w:spacing w:before="120" w:after="120"/>
        <w:ind w:left="567" w:hanging="567"/>
      </w:pPr>
      <w:r w:rsidRPr="00727EB2">
        <w:t>5.</w:t>
      </w:r>
      <w:r w:rsidRPr="00727EB2">
        <w:tab/>
        <w:t xml:space="preserve">ag tabhairt dá haire gur ríomhadh na laghduithe bliantúla coigeartaithe ar chnapshuim OIN do na cúig Bhallstát is tairbhithe, arb ionann iad agus thart ar EUR 5,4 billiún glan; á thabhairt chun suntais go bhfuil na lacáistí sin nasctha le boilsciú agus, dá bhrí sin, go bhfuil méadú tagtha orthu ag ráta níos airde ná uasteorainneacha CAI, a dhéantar a choigeartú go bliantúil ar bhonn an </w:t>
      </w:r>
      <w:proofErr w:type="spellStart"/>
      <w:r w:rsidRPr="00727EB2">
        <w:t>díbhoilsceora</w:t>
      </w:r>
      <w:proofErr w:type="spellEnd"/>
      <w:r w:rsidRPr="00727EB2">
        <w:t xml:space="preserve"> 2 %; á chur i bhfáth go méadaíonn an aimhrialtacht sin an t-ualach ar na Ballstáit eile;</w:t>
      </w:r>
    </w:p>
    <w:p w:rsidR="00211D1D" w:rsidRPr="00727EB2" w:rsidRDefault="00211D1D" w:rsidP="00211D1D">
      <w:pPr>
        <w:pStyle w:val="NormalHanging12a"/>
        <w:rPr>
          <w:szCs w:val="24"/>
        </w:rPr>
      </w:pPr>
      <w:r w:rsidRPr="00727EB2">
        <w:t>6.</w:t>
      </w:r>
      <w:r w:rsidRPr="00727EB2">
        <w:tab/>
        <w:t xml:space="preserve">ag cur béim ar an ngá atá le hioncam inbhuanaithe do bhuiséad an Aontais; á chur in iúl gur saoth léi, dá bhrí sin, nach bhfuil dul chun cinn déanta sa Chomhairle maidir le hathchóiriú a dhéanamh ar an gcóras acmhainní dílse </w:t>
      </w:r>
      <w:r w:rsidRPr="00727EB2">
        <w:rPr>
          <w:color w:val="1E1E1F"/>
          <w:shd w:val="clear" w:color="auto" w:fill="FFFFFF"/>
        </w:rPr>
        <w:t>i gcomhréir leis an treochlár sa Chomhaontú Idirinstitiúideach; a</w:t>
      </w:r>
      <w:r w:rsidRPr="00727EB2">
        <w:t xml:space="preserve">g meabhrú </w:t>
      </w:r>
      <w:r w:rsidRPr="00727EB2">
        <w:rPr>
          <w:color w:val="1E1E1F"/>
          <w:shd w:val="clear" w:color="auto" w:fill="FFFFFF"/>
        </w:rPr>
        <w:t>a seasaimh chun tacú leis na tograí leasaithe ón gCoimisiún agus a</w:t>
      </w:r>
      <w:r w:rsidRPr="00727EB2">
        <w:t>g tathant ar an gComhairle na tograí sin a ghlacadh go pras chun na hacmhainní dílse atá ar fáil do bhuiséad an Aontais a mhéadú;</w:t>
      </w:r>
    </w:p>
    <w:p w:rsidR="00211D1D" w:rsidRPr="00727EB2" w:rsidRDefault="00211D1D" w:rsidP="00211D1D">
      <w:pPr>
        <w:pStyle w:val="NormalHanging12a"/>
      </w:pPr>
      <w:r w:rsidRPr="00727EB2">
        <w:t>7.</w:t>
      </w:r>
      <w:r w:rsidRPr="00727EB2">
        <w:tab/>
        <w:t>ag formheas sheasamh na Comhairle maidir le Dréachtbhuiséad Leasaitheach Uimh. 2/2024;</w:t>
      </w:r>
    </w:p>
    <w:p w:rsidR="00211D1D" w:rsidRPr="00727EB2" w:rsidRDefault="00211D1D" w:rsidP="00211D1D">
      <w:pPr>
        <w:pStyle w:val="NormalHanging12a"/>
      </w:pPr>
      <w:r w:rsidRPr="00727EB2">
        <w:t>8.</w:t>
      </w:r>
      <w:r w:rsidRPr="00727EB2">
        <w:tab/>
        <w:t>á threorú dá hUachtarán a dhearbhú go bhfuil buiséad leasaitheach Uimh. </w:t>
      </w:r>
      <w:r w:rsidR="002A75CA" w:rsidRPr="008918B3">
        <w:t>3</w:t>
      </w:r>
      <w:r w:rsidRPr="00727EB2">
        <w:t xml:space="preserve">/2024 glactha go cinntitheach agus socrú a dhéanamh maidir lena fhoilsiú in </w:t>
      </w:r>
      <w:r w:rsidRPr="00727EB2">
        <w:rPr>
          <w:i/>
          <w:iCs/>
        </w:rPr>
        <w:t>Iris Oifigiúil an Aontais Eorpaigh</w:t>
      </w:r>
      <w:r w:rsidRPr="00727EB2">
        <w:t>;</w:t>
      </w:r>
    </w:p>
    <w:p w:rsidR="00E365E1" w:rsidRPr="00727EB2" w:rsidRDefault="00211D1D" w:rsidP="002A75CA">
      <w:pPr>
        <w:pStyle w:val="NormalHanging12a"/>
      </w:pPr>
      <w:r w:rsidRPr="00727EB2">
        <w:t>9.</w:t>
      </w:r>
      <w:r w:rsidRPr="00727EB2">
        <w:tab/>
        <w:t xml:space="preserve">á threorú dá hUachtarán an rún seo a chur ar aghaidh chuig an gComhairle, chuig an gCoimisiún, chuig na hinstitiúidí agus na comhlachtaí eile lena mbaineann agus chuig </w:t>
      </w:r>
      <w:r w:rsidRPr="00727EB2">
        <w:lastRenderedPageBreak/>
        <w:t>na parlaimintí náisiúnta.</w:t>
      </w:r>
      <w:bookmarkStart w:id="8" w:name="TextBodyEnd"/>
      <w:bookmarkEnd w:id="8"/>
    </w:p>
    <w:sectPr w:rsidR="00E365E1" w:rsidRPr="00727EB2" w:rsidSect="00727E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8C0" w:rsidRPr="00727EB2" w:rsidRDefault="007608C0">
      <w:r w:rsidRPr="00727EB2">
        <w:separator/>
      </w:r>
    </w:p>
  </w:endnote>
  <w:endnote w:type="continuationSeparator" w:id="0">
    <w:p w:rsidR="007608C0" w:rsidRPr="00727EB2" w:rsidRDefault="007608C0">
      <w:r w:rsidRPr="00727E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7E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7E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7E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8C0" w:rsidRPr="00727EB2" w:rsidRDefault="007608C0">
      <w:r w:rsidRPr="00727EB2">
        <w:separator/>
      </w:r>
    </w:p>
  </w:footnote>
  <w:footnote w:type="continuationSeparator" w:id="0">
    <w:p w:rsidR="007608C0" w:rsidRPr="00727EB2" w:rsidRDefault="007608C0">
      <w:r w:rsidRPr="00727EB2">
        <w:continuationSeparator/>
      </w:r>
    </w:p>
  </w:footnote>
  <w:footnote w:id="1">
    <w:p w:rsidR="00211D1D" w:rsidRPr="00727EB2" w:rsidRDefault="00211D1D" w:rsidP="00727EB2">
      <w:pPr>
        <w:pStyle w:val="FootnoteText"/>
        <w:ind w:left="567" w:hanging="567"/>
        <w:rPr>
          <w:sz w:val="24"/>
          <w:lang w:val="ga-IE"/>
        </w:rPr>
      </w:pPr>
      <w:r w:rsidRPr="00727EB2">
        <w:rPr>
          <w:rStyle w:val="FootnoteReference"/>
          <w:sz w:val="24"/>
          <w:lang w:val="ga-IE"/>
        </w:rPr>
        <w:footnoteRef/>
      </w:r>
      <w:r w:rsidR="00727EB2" w:rsidRPr="00727EB2">
        <w:rPr>
          <w:sz w:val="24"/>
          <w:lang w:val="ga-IE"/>
        </w:rPr>
        <w:t xml:space="preserve"> </w:t>
      </w:r>
      <w:r w:rsidR="00727EB2" w:rsidRPr="00727EB2">
        <w:rPr>
          <w:sz w:val="24"/>
          <w:lang w:val="ga-IE"/>
        </w:rPr>
        <w:tab/>
      </w:r>
      <w:r w:rsidRPr="00727EB2">
        <w:rPr>
          <w:sz w:val="24"/>
          <w:lang w:val="ga-IE"/>
        </w:rPr>
        <w:t xml:space="preserve">IO L 193, 30.7.2018, lch. 1, ELI: </w:t>
      </w:r>
      <w:hyperlink r:id="rId1" w:history="1">
        <w:r w:rsidRPr="00727EB2">
          <w:rPr>
            <w:rStyle w:val="Hyperlink"/>
            <w:sz w:val="24"/>
            <w:lang w:val="ga-IE"/>
          </w:rPr>
          <w:t>http://data.europa.eu/eli/reg/2018/1046/oj</w:t>
        </w:r>
      </w:hyperlink>
      <w:r w:rsidRPr="00727EB2">
        <w:rPr>
          <w:sz w:val="24"/>
          <w:lang w:val="ga-IE"/>
        </w:rPr>
        <w:t>.</w:t>
      </w:r>
    </w:p>
  </w:footnote>
  <w:footnote w:id="2">
    <w:p w:rsidR="002A75CA" w:rsidRPr="008918B3" w:rsidRDefault="002A75CA" w:rsidP="008918B3">
      <w:pPr>
        <w:pStyle w:val="FootnoteText"/>
        <w:ind w:left="567" w:hanging="567"/>
        <w:rPr>
          <w:lang w:val="it-IT"/>
        </w:rPr>
      </w:pPr>
      <w:r>
        <w:rPr>
          <w:rStyle w:val="FootnoteReference"/>
        </w:rPr>
        <w:footnoteRef/>
      </w:r>
      <w:r w:rsidRPr="008918B3">
        <w:rPr>
          <w:lang w:val="it-IT"/>
        </w:rPr>
        <w:t xml:space="preserve"> </w:t>
      </w:r>
      <w:r w:rsidRPr="002A75CA">
        <w:rPr>
          <w:lang w:val="it-IT"/>
        </w:rPr>
        <w:tab/>
      </w:r>
      <w:r w:rsidRPr="008918B3">
        <w:rPr>
          <w:sz w:val="24"/>
          <w:lang w:val="it-IT"/>
        </w:rPr>
        <w:t>IO L, 2024/2509, 26.9.2024, ELI: http://data.europa.eu/eli/reg/2024/2509/oj.</w:t>
      </w:r>
    </w:p>
  </w:footnote>
  <w:footnote w:id="3">
    <w:p w:rsidR="00211D1D" w:rsidRPr="00727EB2" w:rsidRDefault="00211D1D" w:rsidP="00727EB2">
      <w:pPr>
        <w:pStyle w:val="FootnoteText"/>
        <w:ind w:left="567" w:hanging="567"/>
        <w:rPr>
          <w:sz w:val="24"/>
          <w:lang w:val="ga-IE"/>
        </w:rPr>
      </w:pPr>
      <w:r w:rsidRPr="00727EB2">
        <w:rPr>
          <w:rStyle w:val="FootnoteReference"/>
          <w:sz w:val="24"/>
          <w:lang w:val="ga-IE"/>
        </w:rPr>
        <w:footnoteRef/>
      </w:r>
      <w:r w:rsidR="00727EB2" w:rsidRPr="00727EB2">
        <w:rPr>
          <w:sz w:val="24"/>
          <w:lang w:val="ga-IE"/>
        </w:rPr>
        <w:t xml:space="preserve"> </w:t>
      </w:r>
      <w:r w:rsidR="00727EB2" w:rsidRPr="00727EB2">
        <w:rPr>
          <w:sz w:val="24"/>
          <w:lang w:val="ga-IE"/>
        </w:rPr>
        <w:tab/>
      </w:r>
      <w:r w:rsidRPr="00727EB2">
        <w:rPr>
          <w:sz w:val="24"/>
          <w:lang w:val="ga-IE"/>
        </w:rPr>
        <w:t xml:space="preserve">IO L, 2024/207, 22.2.2024, ELI: </w:t>
      </w:r>
      <w:r w:rsidR="006344A7">
        <w:fldChar w:fldCharType="begin"/>
      </w:r>
      <w:r w:rsidR="006344A7" w:rsidRPr="006344A7">
        <w:rPr>
          <w:lang w:val="it-IT"/>
        </w:rPr>
        <w:instrText xml:space="preserve"> HYPERLINK "http://data.europa.eu/eli/budget/2024/207/oj" </w:instrText>
      </w:r>
      <w:r w:rsidR="006344A7">
        <w:fldChar w:fldCharType="separate"/>
      </w:r>
      <w:r w:rsidRPr="00727EB2">
        <w:rPr>
          <w:rStyle w:val="Hyperlink"/>
          <w:sz w:val="24"/>
          <w:lang w:val="ga-IE"/>
        </w:rPr>
        <w:t>http://data.europa.eu/eli/budget/2024/207/oj</w:t>
      </w:r>
      <w:r w:rsidR="006344A7">
        <w:rPr>
          <w:rStyle w:val="Hyperlink"/>
          <w:sz w:val="24"/>
          <w:lang w:val="ga-IE"/>
        </w:rPr>
        <w:fldChar w:fldCharType="end"/>
      </w:r>
      <w:r w:rsidRPr="00727EB2">
        <w:rPr>
          <w:sz w:val="24"/>
          <w:lang w:val="ga-IE"/>
        </w:rPr>
        <w:t>.</w:t>
      </w:r>
    </w:p>
  </w:footnote>
  <w:footnote w:id="4">
    <w:p w:rsidR="00211D1D" w:rsidRPr="00727EB2" w:rsidRDefault="00211D1D" w:rsidP="00727EB2">
      <w:pPr>
        <w:pStyle w:val="FootnoteText"/>
        <w:ind w:left="567" w:hanging="567"/>
        <w:rPr>
          <w:sz w:val="24"/>
          <w:lang w:val="ga-IE"/>
        </w:rPr>
      </w:pPr>
      <w:r w:rsidRPr="00727EB2">
        <w:rPr>
          <w:rStyle w:val="FootnoteReference"/>
          <w:sz w:val="24"/>
          <w:lang w:val="ga-IE"/>
        </w:rPr>
        <w:footnoteRef/>
      </w:r>
      <w:r w:rsidR="00727EB2" w:rsidRPr="00727EB2">
        <w:rPr>
          <w:sz w:val="24"/>
          <w:lang w:val="ga-IE"/>
        </w:rPr>
        <w:t xml:space="preserve"> </w:t>
      </w:r>
      <w:r w:rsidR="00727EB2" w:rsidRPr="00727EB2">
        <w:rPr>
          <w:sz w:val="24"/>
          <w:lang w:val="ga-IE"/>
        </w:rPr>
        <w:tab/>
      </w:r>
      <w:r w:rsidR="00644251">
        <w:rPr>
          <w:sz w:val="24"/>
          <w:lang w:val="ga-IE"/>
        </w:rPr>
        <w:t>IO L 433 I,</w:t>
      </w:r>
      <w:r w:rsidR="006344A7">
        <w:rPr>
          <w:sz w:val="24"/>
          <w:lang w:val="sk-SK"/>
        </w:rPr>
        <w:t xml:space="preserve"> </w:t>
      </w:r>
      <w:bookmarkStart w:id="7" w:name="_GoBack"/>
      <w:bookmarkEnd w:id="7"/>
      <w:r w:rsidRPr="00727EB2">
        <w:rPr>
          <w:sz w:val="24"/>
          <w:lang w:val="ga-IE"/>
        </w:rPr>
        <w:t xml:space="preserve">22.12.2020, lch. 11, ELI: </w:t>
      </w:r>
      <w:hyperlink r:id="rId2" w:history="1">
        <w:r w:rsidRPr="00727EB2">
          <w:rPr>
            <w:rStyle w:val="Hyperlink"/>
            <w:sz w:val="24"/>
            <w:lang w:val="ga-IE"/>
          </w:rPr>
          <w:t>http://data.europa.eu/eli/reg/2020/2093/oj</w:t>
        </w:r>
      </w:hyperlink>
      <w:r w:rsidRPr="00727EB2">
        <w:rPr>
          <w:sz w:val="24"/>
          <w:lang w:val="ga-IE"/>
        </w:rPr>
        <w:t>.</w:t>
      </w:r>
    </w:p>
  </w:footnote>
  <w:footnote w:id="5">
    <w:p w:rsidR="00211D1D" w:rsidRPr="00727EB2" w:rsidRDefault="00211D1D" w:rsidP="00727EB2">
      <w:pPr>
        <w:pStyle w:val="FootnoteText"/>
        <w:ind w:left="567" w:hanging="567"/>
        <w:rPr>
          <w:sz w:val="24"/>
          <w:lang w:val="ga-IE"/>
        </w:rPr>
      </w:pPr>
      <w:r w:rsidRPr="00727EB2">
        <w:rPr>
          <w:rStyle w:val="FootnoteReference"/>
          <w:sz w:val="24"/>
          <w:lang w:val="ga-IE"/>
        </w:rPr>
        <w:footnoteRef/>
      </w:r>
      <w:r w:rsidR="00727EB2" w:rsidRPr="00727EB2">
        <w:rPr>
          <w:sz w:val="24"/>
          <w:lang w:val="ga-IE"/>
        </w:rPr>
        <w:t xml:space="preserve"> </w:t>
      </w:r>
      <w:r w:rsidR="00727EB2" w:rsidRPr="00727EB2">
        <w:rPr>
          <w:sz w:val="24"/>
          <w:lang w:val="ga-IE"/>
        </w:rPr>
        <w:tab/>
      </w:r>
      <w:r w:rsidRPr="00727EB2">
        <w:rPr>
          <w:sz w:val="24"/>
          <w:lang w:val="ga-IE"/>
        </w:rPr>
        <w:t xml:space="preserve">IO L 433 I, 22.12.2020, lch. 28, ELI: </w:t>
      </w:r>
      <w:r w:rsidR="006344A7">
        <w:fldChar w:fldCharType="begin"/>
      </w:r>
      <w:r w:rsidR="006344A7" w:rsidRPr="006344A7">
        <w:rPr>
          <w:lang w:val="it-IT"/>
        </w:rPr>
        <w:instrText xml:space="preserve"> HYPERLINK "http://data.europa.eu/eli/agree_interinstit/2020/1222/oj" </w:instrText>
      </w:r>
      <w:r w:rsidR="006344A7">
        <w:fldChar w:fldCharType="separate"/>
      </w:r>
      <w:r w:rsidRPr="00727EB2">
        <w:rPr>
          <w:rStyle w:val="Hyperlink"/>
          <w:sz w:val="24"/>
          <w:lang w:val="ga-IE"/>
        </w:rPr>
        <w:t>http://data.europa.eu/eli/agree_interinstit/2020/1222/oj</w:t>
      </w:r>
      <w:r w:rsidR="006344A7">
        <w:rPr>
          <w:rStyle w:val="Hyperlink"/>
          <w:sz w:val="24"/>
          <w:lang w:val="ga-IE"/>
        </w:rPr>
        <w:fldChar w:fldCharType="end"/>
      </w:r>
      <w:r w:rsidRPr="00727EB2">
        <w:rPr>
          <w:sz w:val="24"/>
          <w:lang w:val="ga-IE"/>
        </w:rPr>
        <w:t>.</w:t>
      </w:r>
    </w:p>
  </w:footnote>
  <w:footnote w:id="6">
    <w:p w:rsidR="00211D1D" w:rsidRPr="00727EB2" w:rsidRDefault="00211D1D" w:rsidP="00727EB2">
      <w:pPr>
        <w:pStyle w:val="FootnoteText"/>
        <w:ind w:left="567" w:hanging="567"/>
        <w:rPr>
          <w:sz w:val="24"/>
          <w:lang w:val="ga-IE"/>
        </w:rPr>
      </w:pPr>
      <w:r w:rsidRPr="00727EB2">
        <w:rPr>
          <w:rStyle w:val="FootnoteReference"/>
          <w:sz w:val="24"/>
          <w:lang w:val="ga-IE"/>
        </w:rPr>
        <w:footnoteRef/>
      </w:r>
      <w:r w:rsidR="00727EB2" w:rsidRPr="00727EB2">
        <w:rPr>
          <w:sz w:val="24"/>
          <w:lang w:val="ga-IE"/>
        </w:rPr>
        <w:t xml:space="preserve"> </w:t>
      </w:r>
      <w:r w:rsidR="00727EB2" w:rsidRPr="00727EB2">
        <w:rPr>
          <w:sz w:val="24"/>
          <w:lang w:val="ga-IE"/>
        </w:rPr>
        <w:tab/>
      </w:r>
      <w:r w:rsidRPr="00727EB2">
        <w:rPr>
          <w:sz w:val="24"/>
          <w:lang w:val="ga-IE"/>
        </w:rPr>
        <w:t>IO L 424, 15.12.2020,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7E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7E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7E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GA"/>
    <w:docVar w:name="dvnumam" w:val="0"/>
    <w:docVar w:name="dvpe" w:val="763.033"/>
    <w:docVar w:name="dvrapporteur" w:val=" Rapóirtéir:"/>
    <w:docVar w:name="dvtitre" w:val="Rún reachtach ó Pharlaimint na hEorpa an xx Xxxx 2024 ar sheasamh na Comhairle maidir le Dréachtbhuiséad Leasaitheach Uimh. 2/2024 an Aontais Eorpaigh le haghaidh na bliana airgeadais 2024 lena n-iontráiltear barrachas ón mbliain airgeadais 2023(12081/2024 – C10-0107/2024 – 2024/0089(BUD))"/>
  </w:docVars>
  <w:rsids>
    <w:rsidRoot w:val="007608C0"/>
    <w:rsid w:val="00002272"/>
    <w:rsid w:val="00064002"/>
    <w:rsid w:val="000677B9"/>
    <w:rsid w:val="000831BA"/>
    <w:rsid w:val="000A42CC"/>
    <w:rsid w:val="000E7DD9"/>
    <w:rsid w:val="0010095E"/>
    <w:rsid w:val="00125B37"/>
    <w:rsid w:val="00187494"/>
    <w:rsid w:val="001F32AE"/>
    <w:rsid w:val="00211D1D"/>
    <w:rsid w:val="002767FF"/>
    <w:rsid w:val="002A75C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34E"/>
    <w:rsid w:val="005007E0"/>
    <w:rsid w:val="0050519A"/>
    <w:rsid w:val="005072A1"/>
    <w:rsid w:val="00514517"/>
    <w:rsid w:val="00545827"/>
    <w:rsid w:val="00560270"/>
    <w:rsid w:val="005C2568"/>
    <w:rsid w:val="005F1B17"/>
    <w:rsid w:val="006037C0"/>
    <w:rsid w:val="006344A7"/>
    <w:rsid w:val="00644251"/>
    <w:rsid w:val="006631B6"/>
    <w:rsid w:val="00680577"/>
    <w:rsid w:val="006F74FA"/>
    <w:rsid w:val="00727EB2"/>
    <w:rsid w:val="00731ADD"/>
    <w:rsid w:val="00734777"/>
    <w:rsid w:val="00747932"/>
    <w:rsid w:val="00751A4A"/>
    <w:rsid w:val="00756632"/>
    <w:rsid w:val="007608C0"/>
    <w:rsid w:val="00762C74"/>
    <w:rsid w:val="00786EC0"/>
    <w:rsid w:val="007D1690"/>
    <w:rsid w:val="007E22AD"/>
    <w:rsid w:val="00817416"/>
    <w:rsid w:val="00842779"/>
    <w:rsid w:val="00865F67"/>
    <w:rsid w:val="00881A7B"/>
    <w:rsid w:val="008840E5"/>
    <w:rsid w:val="00887B3E"/>
    <w:rsid w:val="008918B3"/>
    <w:rsid w:val="008C2AC6"/>
    <w:rsid w:val="008E7FBC"/>
    <w:rsid w:val="00930C23"/>
    <w:rsid w:val="0093193B"/>
    <w:rsid w:val="009509D8"/>
    <w:rsid w:val="00950B64"/>
    <w:rsid w:val="00981893"/>
    <w:rsid w:val="00A1687D"/>
    <w:rsid w:val="00A43E52"/>
    <w:rsid w:val="00A4678D"/>
    <w:rsid w:val="00A778C7"/>
    <w:rsid w:val="00AB441E"/>
    <w:rsid w:val="00AB6293"/>
    <w:rsid w:val="00AE0928"/>
    <w:rsid w:val="00AE6432"/>
    <w:rsid w:val="00AF3B82"/>
    <w:rsid w:val="00B12E95"/>
    <w:rsid w:val="00B22876"/>
    <w:rsid w:val="00B558F0"/>
    <w:rsid w:val="00BD48FE"/>
    <w:rsid w:val="00BD7BD8"/>
    <w:rsid w:val="00BE6ADC"/>
    <w:rsid w:val="00C05BFE"/>
    <w:rsid w:val="00C23CD4"/>
    <w:rsid w:val="00C61C0C"/>
    <w:rsid w:val="00C941CB"/>
    <w:rsid w:val="00CC2357"/>
    <w:rsid w:val="00CE2F7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760E5"/>
  <w15:chartTrackingRefBased/>
  <w15:docId w15:val="{5EBF674F-D08B-4C63-99FF-02A8B128C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1D1D"/>
    <w:pPr>
      <w:spacing w:before="480" w:after="240"/>
    </w:pPr>
  </w:style>
  <w:style w:type="paragraph" w:customStyle="1" w:styleId="NormalHanging12a">
    <w:name w:val="NormalHanging12a"/>
    <w:basedOn w:val="Normal"/>
    <w:rsid w:val="00211D1D"/>
    <w:pPr>
      <w:spacing w:after="240"/>
      <w:ind w:left="567" w:hanging="567"/>
    </w:pPr>
  </w:style>
  <w:style w:type="character" w:styleId="Hyperlink">
    <w:name w:val="Hyperlink"/>
    <w:basedOn w:val="DefaultParagraphFont"/>
    <w:rsid w:val="00211D1D"/>
    <w:rPr>
      <w:color w:val="0563C1" w:themeColor="hyperlink"/>
      <w:u w:val="single"/>
    </w:rPr>
  </w:style>
  <w:style w:type="paragraph" w:styleId="BalloonText">
    <w:name w:val="Balloon Text"/>
    <w:basedOn w:val="Normal"/>
    <w:link w:val="BalloonTextChar"/>
    <w:rsid w:val="00CE2F73"/>
    <w:rPr>
      <w:rFonts w:ascii="Segoe UI" w:hAnsi="Segoe UI" w:cs="Segoe UI"/>
      <w:sz w:val="18"/>
      <w:szCs w:val="18"/>
    </w:rPr>
  </w:style>
  <w:style w:type="character" w:customStyle="1" w:styleId="BalloonTextChar">
    <w:name w:val="Balloon Text Char"/>
    <w:basedOn w:val="DefaultParagraphFont"/>
    <w:link w:val="BalloonText"/>
    <w:rsid w:val="00CE2F7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3/oj" TargetMode="External"/><Relationship Id="rId1"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8222B-2028-4678-AFF9-5CAEC5152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6387</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2</cp:revision>
  <cp:lastPrinted>2004-11-19T15:42:00Z</cp:lastPrinted>
  <dcterms:created xsi:type="dcterms:W3CDTF">2024-12-17T10:01:00Z</dcterms:created>
  <dcterms:modified xsi:type="dcterms:W3CDTF">2024-12-17T10:01:00Z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P10_TA(2024)0023_</vt:lpwstr>
  </property>
  <property fmtid="{D5CDD505-2E9C-101B-9397-08002B2CF9AE}" pid="4" name="&lt;Type&gt;">
    <vt:lpwstr>RR</vt:lpwstr>
  </property>
</Properties>
</file>