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171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1716" w:rsidRDefault="002146F3" w:rsidP="0010095E">
            <w:pPr>
              <w:pStyle w:val="EPName"/>
            </w:pPr>
            <w:r w:rsidRPr="00AD1716">
              <w:t>Parlament Ewropew</w:t>
            </w:r>
          </w:p>
          <w:p w:rsidR="00751A4A" w:rsidRPr="00AD171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1716">
              <w:t>2024</w:t>
            </w:r>
            <w:r w:rsidR="00817416" w:rsidRPr="00AD1716">
              <w:t>-202</w:t>
            </w:r>
            <w:r w:rsidRPr="00AD171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D1716" w:rsidRDefault="00187494" w:rsidP="0010095E">
            <w:pPr>
              <w:pStyle w:val="EPLogo"/>
            </w:pPr>
            <w:r w:rsidRPr="00AD17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1716" w:rsidRDefault="00D058B8" w:rsidP="004C5D52">
      <w:pPr>
        <w:pStyle w:val="LineTop"/>
      </w:pPr>
    </w:p>
    <w:p w:rsidR="00680577" w:rsidRPr="00AD1716" w:rsidRDefault="002146F3" w:rsidP="00680577">
      <w:pPr>
        <w:pStyle w:val="EPBodyTA1"/>
      </w:pPr>
      <w:r w:rsidRPr="00AD1716">
        <w:t>TESTI ADOTTATI</w:t>
      </w:r>
    </w:p>
    <w:p w:rsidR="00D058B8" w:rsidRPr="00AD1716" w:rsidRDefault="00D058B8" w:rsidP="00D058B8">
      <w:pPr>
        <w:pStyle w:val="LineBottom"/>
      </w:pPr>
    </w:p>
    <w:p w:rsidR="002146F3" w:rsidRPr="00AD1716" w:rsidRDefault="002146F3" w:rsidP="002146F3">
      <w:pPr>
        <w:pStyle w:val="ATHeading1"/>
      </w:pPr>
      <w:bookmarkStart w:id="0" w:name="TANumber"/>
      <w:r w:rsidRPr="00AD1716">
        <w:t>P10_TA(2024)00</w:t>
      </w:r>
      <w:bookmarkEnd w:id="0"/>
      <w:r w:rsidR="00BD3841">
        <w:t>23</w:t>
      </w:r>
    </w:p>
    <w:p w:rsidR="002146F3" w:rsidRPr="00AD1716" w:rsidRDefault="002146F3" w:rsidP="002146F3">
      <w:pPr>
        <w:pStyle w:val="ATHeading2"/>
      </w:pPr>
      <w:bookmarkStart w:id="1" w:name="title"/>
      <w:r w:rsidRPr="00AD1716">
        <w:t xml:space="preserve">Abbozz ta’ baġit </w:t>
      </w:r>
      <w:proofErr w:type="spellStart"/>
      <w:r w:rsidRPr="00AD1716">
        <w:t>emendatorju</w:t>
      </w:r>
      <w:proofErr w:type="spellEnd"/>
      <w:r w:rsidRPr="00AD1716">
        <w:t xml:space="preserve"> </w:t>
      </w:r>
      <w:r w:rsidR="0085595F" w:rsidRPr="00AD1716">
        <w:t>N</w:t>
      </w:r>
      <w:r w:rsidRPr="00AD1716">
        <w:t>ru 2</w:t>
      </w:r>
      <w:r w:rsidR="0085595F">
        <w:t>/2024:</w:t>
      </w:r>
      <w:r w:rsidRPr="00AD1716">
        <w:t xml:space="preserve"> Id-dħul tal-bilanċ favorevoli tas-sena finanzjarja 2023</w:t>
      </w:r>
      <w:bookmarkEnd w:id="1"/>
    </w:p>
    <w:p w:rsidR="002146F3" w:rsidRPr="00AD1716" w:rsidRDefault="002146F3" w:rsidP="002146F3">
      <w:pPr>
        <w:rPr>
          <w:i/>
          <w:vanish/>
        </w:rPr>
      </w:pPr>
      <w:r w:rsidRPr="00AD1716">
        <w:rPr>
          <w:i/>
        </w:rPr>
        <w:fldChar w:fldCharType="begin"/>
      </w:r>
      <w:r w:rsidRPr="00AD1716">
        <w:rPr>
          <w:i/>
        </w:rPr>
        <w:instrText xml:space="preserve"> TC"(</w:instrText>
      </w:r>
      <w:bookmarkStart w:id="2" w:name="DocNumber"/>
      <w:r w:rsidRPr="00AD1716">
        <w:rPr>
          <w:i/>
        </w:rPr>
        <w:instrText>A10-0005/2024</w:instrText>
      </w:r>
      <w:bookmarkEnd w:id="2"/>
      <w:r w:rsidRPr="00AD1716">
        <w:rPr>
          <w:i/>
        </w:rPr>
        <w:instrText xml:space="preserve"> - Rapporteur: Siegfried Mureşan)"\l3 \n&gt; \* MERGEFORMAT </w:instrText>
      </w:r>
      <w:r w:rsidRPr="00AD1716">
        <w:rPr>
          <w:i/>
        </w:rPr>
        <w:fldChar w:fldCharType="end"/>
      </w:r>
    </w:p>
    <w:p w:rsidR="002146F3" w:rsidRPr="00AD1716" w:rsidRDefault="002146F3" w:rsidP="002146F3">
      <w:pPr>
        <w:rPr>
          <w:vanish/>
        </w:rPr>
      </w:pPr>
      <w:bookmarkStart w:id="3" w:name="Commission"/>
      <w:r w:rsidRPr="00AD1716">
        <w:rPr>
          <w:vanish/>
        </w:rPr>
        <w:t>Kumitat għall-Baġits</w:t>
      </w:r>
      <w:bookmarkEnd w:id="3"/>
    </w:p>
    <w:p w:rsidR="002146F3" w:rsidRPr="00AD1716" w:rsidRDefault="002146F3" w:rsidP="002146F3">
      <w:pPr>
        <w:rPr>
          <w:vanish/>
        </w:rPr>
      </w:pPr>
      <w:bookmarkStart w:id="4" w:name="PE"/>
      <w:r w:rsidRPr="00AD1716">
        <w:rPr>
          <w:vanish/>
        </w:rPr>
        <w:t>PE763.033</w:t>
      </w:r>
      <w:bookmarkStart w:id="5" w:name="_GoBack"/>
      <w:bookmarkEnd w:id="4"/>
      <w:bookmarkEnd w:id="5"/>
    </w:p>
    <w:p w:rsidR="002146F3" w:rsidRPr="00AD1716" w:rsidRDefault="002146F3" w:rsidP="002146F3">
      <w:pPr>
        <w:pStyle w:val="ATHeading3"/>
      </w:pPr>
      <w:bookmarkStart w:id="6" w:name="Sujet"/>
      <w:r w:rsidRPr="00AD1716">
        <w:t xml:space="preserve">Riżoluzzjoni tal-Parlament Ewropew tat-22 ta' Ottubru 2024 dwar il-pożizzjoni tal-Kunsill dwar l-abbozz ta’ baġit </w:t>
      </w:r>
      <w:proofErr w:type="spellStart"/>
      <w:r w:rsidRPr="00AD1716">
        <w:t>emendatorju</w:t>
      </w:r>
      <w:proofErr w:type="spellEnd"/>
      <w:r w:rsidRPr="00AD1716">
        <w:t xml:space="preserve"> Nru 2/2024 tal-Unjoni Ewropea għas-sena finanzjarja 2024 </w:t>
      </w:r>
      <w:r w:rsidR="00092D76">
        <w:t>li jdaħħal il-</w:t>
      </w:r>
      <w:r w:rsidRPr="00AD1716">
        <w:t>-bilanċ favorevoli tas-sena finanzjarja 2023</w:t>
      </w:r>
      <w:bookmarkEnd w:id="6"/>
      <w:r w:rsidRPr="00AD1716">
        <w:t xml:space="preserve"> </w:t>
      </w:r>
      <w:bookmarkStart w:id="7" w:name="References"/>
      <w:r w:rsidRPr="00AD1716">
        <w:t>(12081/2024 – C10-0107/2024 – 2024/0089(BUD))</w:t>
      </w:r>
      <w:bookmarkEnd w:id="7"/>
    </w:p>
    <w:p w:rsidR="00D40F6B" w:rsidRPr="00AD1716" w:rsidRDefault="00D40F6B" w:rsidP="00D40F6B">
      <w:pPr>
        <w:pStyle w:val="EPComma"/>
      </w:pPr>
      <w:bookmarkStart w:id="8" w:name="TextBodyBegin"/>
      <w:bookmarkEnd w:id="8"/>
      <w:r w:rsidRPr="00AD1716">
        <w:rPr>
          <w:i/>
        </w:rPr>
        <w:t>Il-Parlament Ewropew,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l-Artikolu 314 tat-Trattat dwar il-Funzjonament tal-Unjoni Ewropea,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l-Artikolu 106a tat-Trattat li jistabbilixxi l-Komunità Ewropea tal-Enerġija Atomika,</w:t>
      </w:r>
    </w:p>
    <w:p w:rsidR="00D40F6B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r-Regolament (UE, </w:t>
      </w:r>
      <w:proofErr w:type="spellStart"/>
      <w:r w:rsidRPr="00AD1716">
        <w:t>Euratom</w:t>
      </w:r>
      <w:proofErr w:type="spellEnd"/>
      <w:r w:rsidRPr="00AD171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AD1716">
        <w:t>Euratom</w:t>
      </w:r>
      <w:proofErr w:type="spellEnd"/>
      <w:r w:rsidRPr="00AD1716">
        <w:t>) Nru 966/2012</w:t>
      </w:r>
      <w:r w:rsidRPr="00AD1716">
        <w:rPr>
          <w:rStyle w:val="FootnoteReference"/>
        </w:rPr>
        <w:footnoteReference w:id="1"/>
      </w:r>
      <w:r w:rsidRPr="00AD1716">
        <w:t>, u b’mod partikolari l-Artikolu 44 tiegħu,</w:t>
      </w:r>
    </w:p>
    <w:p w:rsidR="0085595F" w:rsidRPr="00AD1716" w:rsidRDefault="0085595F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r-Regolament (UE, </w:t>
      </w:r>
      <w:proofErr w:type="spellStart"/>
      <w:r w:rsidRPr="00AD1716">
        <w:t>Euratom</w:t>
      </w:r>
      <w:proofErr w:type="spellEnd"/>
      <w:r w:rsidRPr="00AD1716">
        <w:t xml:space="preserve">) </w:t>
      </w:r>
      <w:r>
        <w:t xml:space="preserve">2024/2509 </w:t>
      </w:r>
      <w:r w:rsidRPr="00AD1716">
        <w:t>tal-Parlament Ewropew u tal-Kunsill tat-</w:t>
      </w:r>
      <w:r>
        <w:t xml:space="preserve">23 ta’ Settembru 2024 dwar </w:t>
      </w:r>
      <w:r w:rsidRPr="0085595F">
        <w:t>ir-regoli finanzjarji applikabbli għall-baġit ġenerali tal-Unjoni</w:t>
      </w:r>
      <w:r>
        <w:rPr>
          <w:rStyle w:val="FootnoteReference"/>
        </w:rPr>
        <w:footnoteReference w:id="2"/>
      </w:r>
      <w:r>
        <w:t>, u b’mod partikolari, l-Artikolu 44 tiegħu,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l-baġit ġenerali tal-Unjoni Ewropea għas-sena finanzjarja 2024, adottat b’mod definittiv fit-22 ta’ Novembru 2023</w:t>
      </w:r>
      <w:r w:rsidRPr="00AD1716">
        <w:rPr>
          <w:rStyle w:val="FootnoteReference"/>
        </w:rPr>
        <w:footnoteReference w:id="3"/>
      </w:r>
      <w:r w:rsidRPr="00AD1716">
        <w:t>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r-Regolament tal-Kunsill (UE, </w:t>
      </w:r>
      <w:proofErr w:type="spellStart"/>
      <w:r w:rsidRPr="00AD1716">
        <w:t>Euratom</w:t>
      </w:r>
      <w:proofErr w:type="spellEnd"/>
      <w:r w:rsidRPr="00AD1716">
        <w:t xml:space="preserve">) 2020/2093 tas-17 ta’ Diċembru 2020 li jistabbilixxi l-qafas finanzjarju </w:t>
      </w:r>
      <w:proofErr w:type="spellStart"/>
      <w:r w:rsidRPr="00AD1716">
        <w:t>pluriennali</w:t>
      </w:r>
      <w:proofErr w:type="spellEnd"/>
      <w:r w:rsidRPr="00AD1716">
        <w:t xml:space="preserve"> għas-snin mill-2021 sal-</w:t>
      </w:r>
      <w:r w:rsidRPr="00AD1716">
        <w:lastRenderedPageBreak/>
        <w:t>2027</w:t>
      </w:r>
      <w:r w:rsidRPr="00AD1716">
        <w:rPr>
          <w:rStyle w:val="FootnoteReference"/>
        </w:rPr>
        <w:footnoteReference w:id="4"/>
      </w:r>
      <w:r w:rsidRPr="00AD1716">
        <w:t>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l-Ftehim </w:t>
      </w:r>
      <w:proofErr w:type="spellStart"/>
      <w:r w:rsidRPr="00AD1716">
        <w:t>Interistituzzjonali</w:t>
      </w:r>
      <w:proofErr w:type="spellEnd"/>
      <w:r w:rsidRPr="00AD1716">
        <w:t xml:space="preserve"> tas-16 ta’ Diċembru 2020 bejn il-Parlament Ewropew, il-Kunsill tal-Unjoni Ewropea u l-Kummissjoni Ewropea dwar dixxiplina </w:t>
      </w:r>
      <w:proofErr w:type="spellStart"/>
      <w:r w:rsidRPr="00AD1716">
        <w:t>baġitarja</w:t>
      </w:r>
      <w:proofErr w:type="spellEnd"/>
      <w:r w:rsidRPr="00AD1716">
        <w:t xml:space="preserve">, dwar kooperazzjoni f’materji </w:t>
      </w:r>
      <w:proofErr w:type="spellStart"/>
      <w:r w:rsidRPr="00AD1716">
        <w:t>baġitarji</w:t>
      </w:r>
      <w:proofErr w:type="spellEnd"/>
      <w:r w:rsidRPr="00AD1716">
        <w:t xml:space="preserve"> u dwar </w:t>
      </w:r>
      <w:proofErr w:type="spellStart"/>
      <w:r w:rsidRPr="00AD1716">
        <w:t>ġestjoni</w:t>
      </w:r>
      <w:proofErr w:type="spellEnd"/>
      <w:r w:rsidRPr="00AD1716">
        <w:t xml:space="preserve"> finanzjarja tajba, kif ukoll dwar riżorsi proprji ġodda, inkluż pjan direzzjonali lejn l-introduzzjoni ta’ riżorsi proprji ġodda</w:t>
      </w:r>
      <w:r w:rsidRPr="00AD1716">
        <w:rPr>
          <w:rStyle w:val="FootnoteReference"/>
        </w:rPr>
        <w:footnoteReference w:id="5"/>
      </w:r>
      <w:r w:rsidRPr="00AD1716">
        <w:t>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d-Deċiżjoni tal-Kunsill (UE, </w:t>
      </w:r>
      <w:proofErr w:type="spellStart"/>
      <w:r w:rsidRPr="00AD1716">
        <w:t>Euratom</w:t>
      </w:r>
      <w:proofErr w:type="spellEnd"/>
      <w:r w:rsidRPr="00AD1716">
        <w:t xml:space="preserve">) 2020/2053 tal-14 ta’ Diċembru 2020 dwar is-sistema tar-riżorsi proprji tal-Unjoni Ewropea u li tħassar id-Deċiżjoni 2014/335/UE, </w:t>
      </w:r>
      <w:proofErr w:type="spellStart"/>
      <w:r w:rsidRPr="00AD1716">
        <w:t>Euratom</w:t>
      </w:r>
      <w:proofErr w:type="spellEnd"/>
      <w:r w:rsidRPr="00AD1716">
        <w:rPr>
          <w:rStyle w:val="FootnoteReference"/>
        </w:rPr>
        <w:footnoteReference w:id="6"/>
      </w:r>
      <w:r w:rsidRPr="00AD1716">
        <w:t>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l-abbozz ta’ baġit </w:t>
      </w:r>
      <w:proofErr w:type="spellStart"/>
      <w:r w:rsidRPr="00AD1716">
        <w:t>emendatorju</w:t>
      </w:r>
      <w:proofErr w:type="spellEnd"/>
      <w:r w:rsidRPr="00AD1716">
        <w:t xml:space="preserve"> Nru 2/2024, adottat mill-Kummissjoni fid-9 ta’ April 2024 (COM(2024)0920),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l-pożizzjoni dwar l-abbozz ta’ baġit </w:t>
      </w:r>
      <w:proofErr w:type="spellStart"/>
      <w:r w:rsidRPr="00AD1716">
        <w:t>emendatorju</w:t>
      </w:r>
      <w:proofErr w:type="spellEnd"/>
      <w:r w:rsidRPr="00AD1716">
        <w:t xml:space="preserve"> Nru 2/2024, adottata mill-Kunsill fit-13 ta’ Settembru 2024 u mibgħuta lill-Parlament Ewropew fis-16 ta’ Settembru 2024 (12081/2024 – C10</w:t>
      </w:r>
      <w:r w:rsidRPr="00AD1716">
        <w:noBreakHyphen/>
        <w:t>0107/2024),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l-Artikoli 96 u 98 tar-Regoli ta’ Proċedura tiegħu, </w:t>
      </w:r>
    </w:p>
    <w:p w:rsidR="00D40F6B" w:rsidRPr="00AD1716" w:rsidRDefault="00D40F6B" w:rsidP="00D40F6B">
      <w:pPr>
        <w:pStyle w:val="NormalHanging12a"/>
      </w:pPr>
      <w:r w:rsidRPr="00AD1716">
        <w:t>–</w:t>
      </w:r>
      <w:r w:rsidRPr="00AD1716">
        <w:tab/>
        <w:t xml:space="preserve">wara li </w:t>
      </w:r>
      <w:proofErr w:type="spellStart"/>
      <w:r w:rsidRPr="00AD1716">
        <w:t>kkunsidra</w:t>
      </w:r>
      <w:proofErr w:type="spellEnd"/>
      <w:r w:rsidRPr="00AD1716">
        <w:t xml:space="preserve"> r-rapport tal-Kumitat għall-Baġits (A10-0005/2024),</w:t>
      </w:r>
    </w:p>
    <w:p w:rsidR="00D40F6B" w:rsidRPr="00AD1716" w:rsidRDefault="00D40F6B" w:rsidP="00D40F6B">
      <w:pPr>
        <w:pStyle w:val="NormalHanging12a"/>
      </w:pPr>
      <w:r w:rsidRPr="00AD1716">
        <w:t>A.</w:t>
      </w:r>
      <w:r w:rsidRPr="00AD1716">
        <w:tab/>
        <w:t xml:space="preserve">billi l-abbozz ta’ baġit </w:t>
      </w:r>
      <w:proofErr w:type="spellStart"/>
      <w:r w:rsidRPr="00AD1716">
        <w:t>emendatorju</w:t>
      </w:r>
      <w:proofErr w:type="spellEnd"/>
      <w:r w:rsidRPr="00AD1716">
        <w:t xml:space="preserve"> Nru 2/2024 huwa mfassal biex idaħħal fil-baġit 2024 </w:t>
      </w:r>
      <w:proofErr w:type="spellStart"/>
      <w:r w:rsidRPr="00AD1716">
        <w:t>is-surplus</w:t>
      </w:r>
      <w:proofErr w:type="spellEnd"/>
      <w:r w:rsidRPr="00AD1716">
        <w:t xml:space="preserve"> mis-sena finanzjarja 2023, li jammonta għal EUR 633 miljun;</w:t>
      </w:r>
    </w:p>
    <w:p w:rsidR="00D40F6B" w:rsidRPr="00AD1716" w:rsidRDefault="00D40F6B" w:rsidP="00D40F6B">
      <w:pPr>
        <w:pStyle w:val="NormalHanging12a"/>
      </w:pPr>
      <w:r w:rsidRPr="00AD1716">
        <w:t>B.</w:t>
      </w:r>
      <w:r w:rsidRPr="00AD1716">
        <w:tab/>
        <w:t xml:space="preserve">billi l-komponenti ewlenin ta’ dak </w:t>
      </w:r>
      <w:proofErr w:type="spellStart"/>
      <w:r w:rsidRPr="00AD1716">
        <w:t>is-surplus</w:t>
      </w:r>
      <w:proofErr w:type="spellEnd"/>
      <w:r w:rsidRPr="00AD1716">
        <w:t xml:space="preserve"> huma eżitu pożittiv fuq id-dħul ta’ EUR 238,7 miljun, u </w:t>
      </w:r>
      <w:proofErr w:type="spellStart"/>
      <w:r w:rsidRPr="00AD1716">
        <w:t>sottoinfiq</w:t>
      </w:r>
      <w:proofErr w:type="spellEnd"/>
      <w:r w:rsidRPr="00AD1716">
        <w:t xml:space="preserve"> ta’ EUR 393,9 miljun;</w:t>
      </w:r>
    </w:p>
    <w:p w:rsidR="00D40F6B" w:rsidRPr="00AD1716" w:rsidRDefault="00D40F6B" w:rsidP="00D40F6B">
      <w:pPr>
        <w:pStyle w:val="NormalHanging12a"/>
      </w:pPr>
      <w:r w:rsidRPr="00AD1716">
        <w:t>C.</w:t>
      </w:r>
      <w:r w:rsidRPr="00AD1716">
        <w:tab/>
        <w:t xml:space="preserve">billi, min-naħa tad-dħul, il-fatturi ewlenin primarji għall-volum </w:t>
      </w:r>
      <w:proofErr w:type="spellStart"/>
      <w:r w:rsidRPr="00AD1716">
        <w:t>tas-surplus</w:t>
      </w:r>
      <w:proofErr w:type="spellEnd"/>
      <w:r w:rsidRPr="00AD1716">
        <w:t xml:space="preserve"> huma ammont ta’ EUR 1 766 miljun fi dħul finanzjarju, imgħax ta’ </w:t>
      </w:r>
      <w:proofErr w:type="spellStart"/>
      <w:r w:rsidRPr="00AD1716">
        <w:t>inadempjenza</w:t>
      </w:r>
      <w:proofErr w:type="spellEnd"/>
      <w:r w:rsidRPr="00AD1716">
        <w:t xml:space="preserve"> u multi, filwaqt li d-dazji doganali </w:t>
      </w:r>
      <w:proofErr w:type="spellStart"/>
      <w:r w:rsidRPr="00AD1716">
        <w:t>ammontaw</w:t>
      </w:r>
      <w:proofErr w:type="spellEnd"/>
      <w:r w:rsidRPr="00AD1716">
        <w:t xml:space="preserve"> għal EUR 1 649 miljun taħt iċ-ċifra mistennija; billi s-</w:t>
      </w:r>
      <w:proofErr w:type="spellStart"/>
      <w:r w:rsidRPr="00AD1716">
        <w:t>surplus</w:t>
      </w:r>
      <w:proofErr w:type="spellEnd"/>
      <w:r w:rsidRPr="00AD1716">
        <w:t xml:space="preserve"> ta’ EUR 107 miljun fi dħul amministrattiv huwa prinċipalment attribwibbli għal rata ta’ kontribuzzjoni tal-pensjoni ogħla minn dik </w:t>
      </w:r>
      <w:proofErr w:type="spellStart"/>
      <w:r w:rsidRPr="00AD1716">
        <w:t>imbassra</w:t>
      </w:r>
      <w:proofErr w:type="spellEnd"/>
      <w:r w:rsidRPr="00AD1716">
        <w:t xml:space="preserve"> u l-applikazzjoni ta’ aġġornament intermedju tas-salarji f’Jannar 2023, li żied il-livell tat-taxxa u l-imposti u l-kontribuzzjonijiet tal-pensjoni;</w:t>
      </w:r>
    </w:p>
    <w:p w:rsidR="00D40F6B" w:rsidRPr="00AD1716" w:rsidRDefault="00D40F6B" w:rsidP="00D40F6B">
      <w:pPr>
        <w:pStyle w:val="NormalHanging12a"/>
      </w:pPr>
      <w:r w:rsidRPr="00AD1716">
        <w:t>D.</w:t>
      </w:r>
      <w:r w:rsidRPr="00AD1716">
        <w:tab/>
        <w:t xml:space="preserve">billi min-naħa tan-nefqa, </w:t>
      </w:r>
      <w:proofErr w:type="spellStart"/>
      <w:r w:rsidRPr="00AD1716">
        <w:t>is-sottoimplimentazzjoni</w:t>
      </w:r>
      <w:proofErr w:type="spellEnd"/>
      <w:r w:rsidRPr="00AD1716">
        <w:t xml:space="preserve"> fil-pagamenti mill-Kummissjoni </w:t>
      </w:r>
      <w:proofErr w:type="spellStart"/>
      <w:r w:rsidRPr="00AD1716">
        <w:t>ammontat</w:t>
      </w:r>
      <w:proofErr w:type="spellEnd"/>
      <w:r w:rsidRPr="00AD1716">
        <w:t xml:space="preserve"> għal EUR 70 miljun (0,1% tal-</w:t>
      </w:r>
      <w:proofErr w:type="spellStart"/>
      <w:r w:rsidRPr="00AD1716">
        <w:t>approprjazzjonijiet</w:t>
      </w:r>
      <w:proofErr w:type="spellEnd"/>
      <w:r w:rsidRPr="00AD1716">
        <w:t xml:space="preserve"> ta’ pagament awtorizzati); billi l-istituzzjonijiet l-oħra </w:t>
      </w:r>
      <w:proofErr w:type="spellStart"/>
      <w:r w:rsidRPr="00AD1716">
        <w:t>kkanċellaw</w:t>
      </w:r>
      <w:proofErr w:type="spellEnd"/>
      <w:r w:rsidRPr="00AD1716">
        <w:t xml:space="preserve"> EUR 48 miljun f’pagamenti, u b’hekk żammew ir-rata baxxa ta’ </w:t>
      </w:r>
      <w:proofErr w:type="spellStart"/>
      <w:r w:rsidRPr="00AD1716">
        <w:t>sottoimplimentazzjoni</w:t>
      </w:r>
      <w:proofErr w:type="spellEnd"/>
      <w:r w:rsidRPr="00AD1716">
        <w:t xml:space="preserve"> mill-baġit tal-2022;</w:t>
      </w:r>
    </w:p>
    <w:p w:rsidR="00D40F6B" w:rsidRPr="00AD1716" w:rsidRDefault="00D40F6B" w:rsidP="00D40F6B">
      <w:pPr>
        <w:widowControl/>
        <w:ind w:left="567" w:hanging="567"/>
      </w:pPr>
      <w:r w:rsidRPr="00AD1716">
        <w:t>E.</w:t>
      </w:r>
      <w:r w:rsidRPr="00AD1716">
        <w:tab/>
        <w:t xml:space="preserve">billi, bl-abbozz ta’ baġit </w:t>
      </w:r>
      <w:proofErr w:type="spellStart"/>
      <w:r w:rsidRPr="00AD1716">
        <w:t>emendatorju</w:t>
      </w:r>
      <w:proofErr w:type="spellEnd"/>
      <w:r w:rsidRPr="00AD1716">
        <w:t xml:space="preserve"> Nru 2/2024, it-tnaqqis annwali ta’ somma f’daqqa tal-ING li jgawdu minnu l-Ġermanja, </w:t>
      </w:r>
      <w:proofErr w:type="spellStart"/>
      <w:r w:rsidRPr="00AD1716">
        <w:t>in-Netherlands</w:t>
      </w:r>
      <w:proofErr w:type="spellEnd"/>
      <w:r w:rsidRPr="00AD1716">
        <w:t xml:space="preserve">, id-Danimarka, l-Iżvezja u l-Awstrija jammonta għal madwar EUR 5,4 biljun netti; </w:t>
      </w:r>
    </w:p>
    <w:p w:rsidR="00D40F6B" w:rsidRPr="00AD1716" w:rsidRDefault="00D40F6B" w:rsidP="00D40F6B">
      <w:pPr>
        <w:ind w:left="567" w:hanging="567"/>
        <w:rPr>
          <w:szCs w:val="24"/>
        </w:rPr>
      </w:pPr>
      <w:r w:rsidRPr="00AD1716">
        <w:t>F.</w:t>
      </w:r>
      <w:r w:rsidRPr="00AD1716">
        <w:tab/>
        <w:t>billi l-</w:t>
      </w:r>
      <w:proofErr w:type="spellStart"/>
      <w:r w:rsidRPr="00AD1716">
        <w:t>marġnijiet</w:t>
      </w:r>
      <w:proofErr w:type="spellEnd"/>
      <w:r w:rsidRPr="00AD1716">
        <w:t xml:space="preserve"> u l-</w:t>
      </w:r>
      <w:proofErr w:type="spellStart"/>
      <w:r w:rsidRPr="00AD1716">
        <w:t>flessibbiltà</w:t>
      </w:r>
      <w:proofErr w:type="spellEnd"/>
      <w:r w:rsidRPr="00AD1716">
        <w:t xml:space="preserve"> fil-baġit tal-Unjoni għadhom stretti ħafna minkejja r-reviżjoni tal-qafas finanzjarju </w:t>
      </w:r>
      <w:proofErr w:type="spellStart"/>
      <w:r w:rsidRPr="00AD1716">
        <w:t>pluriennali</w:t>
      </w:r>
      <w:proofErr w:type="spellEnd"/>
      <w:r w:rsidRPr="00AD1716">
        <w:t xml:space="preserve"> (QFP) u l-introduzzjoni tal-Istrument EURI l-</w:t>
      </w:r>
      <w:r w:rsidRPr="00AD1716">
        <w:lastRenderedPageBreak/>
        <w:t xml:space="preserve">ġdid biex jiġu </w:t>
      </w:r>
      <w:proofErr w:type="spellStart"/>
      <w:r w:rsidRPr="00AD1716">
        <w:t>sottoskritti</w:t>
      </w:r>
      <w:proofErr w:type="spellEnd"/>
      <w:r w:rsidRPr="00AD1716">
        <w:t xml:space="preserve"> ż-żieda fil-</w:t>
      </w:r>
      <w:proofErr w:type="spellStart"/>
      <w:r w:rsidRPr="00AD1716">
        <w:t>kostijiet</w:t>
      </w:r>
      <w:proofErr w:type="spellEnd"/>
      <w:r w:rsidRPr="00AD1716">
        <w:t xml:space="preserve"> tas-self għall-Istrument tal-Unjoni Ewropea għall-Irkupru, li huma </w:t>
      </w:r>
      <w:proofErr w:type="spellStart"/>
      <w:r w:rsidRPr="00AD1716">
        <w:t>karatteristikament</w:t>
      </w:r>
      <w:proofErr w:type="spellEnd"/>
      <w:r w:rsidRPr="00AD1716">
        <w:t xml:space="preserve"> </w:t>
      </w:r>
      <w:proofErr w:type="spellStart"/>
      <w:r w:rsidRPr="00AD1716">
        <w:t>volatili</w:t>
      </w:r>
      <w:proofErr w:type="spellEnd"/>
      <w:r w:rsidRPr="00AD1716">
        <w:t xml:space="preserve">, u dan jikkawża inċertezza għall-baġit; billi, f’dan il-kuntest diffiċli, il-ħtiġijiet </w:t>
      </w:r>
      <w:proofErr w:type="spellStart"/>
      <w:r w:rsidRPr="00AD1716">
        <w:t>baġitarji</w:t>
      </w:r>
      <w:proofErr w:type="spellEnd"/>
      <w:r w:rsidRPr="00AD1716">
        <w:t xml:space="preserve"> qed jiżdiedu;</w:t>
      </w:r>
    </w:p>
    <w:p w:rsidR="00D40F6B" w:rsidRPr="00AD1716" w:rsidRDefault="00D40F6B" w:rsidP="00D40F6B">
      <w:pPr>
        <w:ind w:left="567" w:hanging="567"/>
      </w:pPr>
    </w:p>
    <w:p w:rsidR="00D40F6B" w:rsidRPr="00AD1716" w:rsidRDefault="00D40F6B" w:rsidP="00D40F6B">
      <w:pPr>
        <w:pStyle w:val="NormalHanging12a"/>
      </w:pPr>
      <w:r w:rsidRPr="00AD1716">
        <w:t>1.</w:t>
      </w:r>
      <w:r w:rsidRPr="00AD1716">
        <w:tab/>
        <w:t xml:space="preserve">Jieħu nota tal-abbozz ta’ baġit </w:t>
      </w:r>
      <w:proofErr w:type="spellStart"/>
      <w:r w:rsidRPr="00AD1716">
        <w:t>emendatorju</w:t>
      </w:r>
      <w:proofErr w:type="spellEnd"/>
      <w:r w:rsidRPr="00AD1716">
        <w:t xml:space="preserve"> Nru 2/2024 kif imressaq mill-Kummissjoni, li huwa mfassal biex </w:t>
      </w:r>
      <w:proofErr w:type="spellStart"/>
      <w:r w:rsidRPr="00AD1716">
        <w:t>jibbaġitja</w:t>
      </w:r>
      <w:proofErr w:type="spellEnd"/>
      <w:r w:rsidRPr="00AD1716">
        <w:t xml:space="preserve"> s-</w:t>
      </w:r>
      <w:proofErr w:type="spellStart"/>
      <w:r w:rsidRPr="00AD1716">
        <w:t>surplus</w:t>
      </w:r>
      <w:proofErr w:type="spellEnd"/>
      <w:r w:rsidRPr="00AD1716">
        <w:t xml:space="preserve"> tal-2023, għal ammont ta’ EUR 633 miljun, f’</w:t>
      </w:r>
      <w:proofErr w:type="spellStart"/>
      <w:r w:rsidRPr="00AD1716">
        <w:t>konformità</w:t>
      </w:r>
      <w:proofErr w:type="spellEnd"/>
      <w:r w:rsidRPr="00AD1716">
        <w:t xml:space="preserve"> mal-Artikolu 18(3) tar-Regolament Finanzjarju;</w:t>
      </w:r>
    </w:p>
    <w:p w:rsidR="00D40F6B" w:rsidRPr="00AD1716" w:rsidRDefault="00D40F6B" w:rsidP="00D40F6B">
      <w:pPr>
        <w:pStyle w:val="NormalHanging12a"/>
      </w:pPr>
      <w:r w:rsidRPr="00AD1716">
        <w:t>2.</w:t>
      </w:r>
      <w:r w:rsidRPr="00AD1716">
        <w:tab/>
        <w:t>Jilqa’ l-fatt li s-</w:t>
      </w:r>
      <w:proofErr w:type="spellStart"/>
      <w:r w:rsidRPr="00AD1716">
        <w:t>surplus</w:t>
      </w:r>
      <w:proofErr w:type="spellEnd"/>
      <w:r w:rsidRPr="00AD1716">
        <w:t xml:space="preserve"> tal-2023 huwa </w:t>
      </w:r>
      <w:proofErr w:type="spellStart"/>
      <w:r w:rsidRPr="00AD1716">
        <w:t>konsiderevolment</w:t>
      </w:r>
      <w:proofErr w:type="spellEnd"/>
      <w:r w:rsidRPr="00AD1716">
        <w:t xml:space="preserve"> aktar baxx </w:t>
      </w:r>
      <w:proofErr w:type="spellStart"/>
      <w:r w:rsidRPr="00AD1716">
        <w:t>mis-surplus</w:t>
      </w:r>
      <w:proofErr w:type="spellEnd"/>
      <w:r w:rsidRPr="00AD1716">
        <w:t xml:space="preserve"> tal-2022, li jindika tbassir u </w:t>
      </w:r>
      <w:proofErr w:type="spellStart"/>
      <w:r w:rsidRPr="00AD1716">
        <w:t>ġestjoni</w:t>
      </w:r>
      <w:proofErr w:type="spellEnd"/>
      <w:r w:rsidRPr="00AD1716">
        <w:t xml:space="preserve"> </w:t>
      </w:r>
      <w:proofErr w:type="spellStart"/>
      <w:r w:rsidRPr="00AD1716">
        <w:t>baġitarji</w:t>
      </w:r>
      <w:proofErr w:type="spellEnd"/>
      <w:r w:rsidRPr="00AD1716">
        <w:t xml:space="preserve"> </w:t>
      </w:r>
      <w:proofErr w:type="spellStart"/>
      <w:r w:rsidRPr="00AD1716">
        <w:t>mtejba</w:t>
      </w:r>
      <w:proofErr w:type="spellEnd"/>
      <w:r w:rsidRPr="00AD1716">
        <w:t xml:space="preserve"> mill-Kummissjoni; </w:t>
      </w:r>
    </w:p>
    <w:p w:rsidR="00D40F6B" w:rsidRPr="00AD1716" w:rsidRDefault="00D40F6B" w:rsidP="00D40F6B">
      <w:pPr>
        <w:pStyle w:val="NormalHanging12a"/>
      </w:pPr>
      <w:r w:rsidRPr="00AD1716">
        <w:t>3.</w:t>
      </w:r>
      <w:r w:rsidRPr="00AD1716">
        <w:tab/>
      </w:r>
      <w:proofErr w:type="spellStart"/>
      <w:r w:rsidRPr="00AD1716">
        <w:t>Jissottolinja</w:t>
      </w:r>
      <w:proofErr w:type="spellEnd"/>
      <w:r w:rsidRPr="00AD1716">
        <w:t xml:space="preserve"> li s-</w:t>
      </w:r>
      <w:proofErr w:type="spellStart"/>
      <w:r w:rsidRPr="00AD1716">
        <w:t>surplus</w:t>
      </w:r>
      <w:proofErr w:type="spellEnd"/>
      <w:r w:rsidRPr="00AD1716">
        <w:t xml:space="preserve"> inaqqas il-kontribuzzjoni totali tal-Istati Membri għall-finanzjament tal-baġit tal-2024 fi żmien meta l-ħtiġijiet ta’ finanzjament għadhom kbar u l-ispazju fi ħdan il-baġit tal-Unjoni huwa </w:t>
      </w:r>
      <w:proofErr w:type="spellStart"/>
      <w:r w:rsidRPr="00AD1716">
        <w:t>estremament</w:t>
      </w:r>
      <w:proofErr w:type="spellEnd"/>
      <w:r w:rsidRPr="00AD1716">
        <w:t xml:space="preserve"> limitat; </w:t>
      </w:r>
      <w:proofErr w:type="spellStart"/>
      <w:r w:rsidRPr="00AD1716">
        <w:t>jissottolinja</w:t>
      </w:r>
      <w:proofErr w:type="spellEnd"/>
      <w:r w:rsidRPr="00AD1716">
        <w:t xml:space="preserve"> li l-baġit irid iżomm biżżejjed </w:t>
      </w:r>
      <w:proofErr w:type="spellStart"/>
      <w:r w:rsidRPr="00AD1716">
        <w:t>flessibbiltà</w:t>
      </w:r>
      <w:proofErr w:type="spellEnd"/>
      <w:r w:rsidRPr="00AD1716">
        <w:t xml:space="preserve"> biex l-Unjoni tkun tista’ tlaħħaq ma’ avvenimenti mhux previsti u prijoritajiet emerġenti ġodda;</w:t>
      </w:r>
    </w:p>
    <w:p w:rsidR="00D40F6B" w:rsidRPr="00AD1716" w:rsidRDefault="00D40F6B" w:rsidP="00D40F6B">
      <w:pPr>
        <w:pStyle w:val="NormalHanging12a"/>
      </w:pPr>
      <w:r w:rsidRPr="00AD1716">
        <w:t>4.</w:t>
      </w:r>
      <w:r w:rsidRPr="00AD1716">
        <w:tab/>
        <w:t>Ifakkar fil-pożizzjoni li ilu jħaddan li l-multi u t-tariffi għandhom jintużaw bħala dħul supplimentari għall-baġit tal-Unjoni u ma għandhomx iwasslu għal tnaqqis korrispondenti fil-kontribuzzjonijiet ibbażati fuq l-ING;</w:t>
      </w:r>
    </w:p>
    <w:p w:rsidR="00D40F6B" w:rsidRPr="00AD1716" w:rsidRDefault="00D40F6B" w:rsidP="00D40F6B">
      <w:pPr>
        <w:widowControl/>
        <w:spacing w:before="120" w:after="120"/>
        <w:ind w:left="567" w:hanging="567"/>
      </w:pPr>
      <w:r w:rsidRPr="00AD1716">
        <w:t>5.</w:t>
      </w:r>
      <w:r w:rsidRPr="00AD1716">
        <w:tab/>
        <w:t xml:space="preserve">Jieħu nota tal-kalkolu tat-tnaqqis annwali aġġustat ta’ somma f’daqqa tal-ING għall-ħames Stati Membri benefiċjarji, li jammonta għal madwar EUR 5,4 biljun netti; jenfasizza l-fatt li dawn </w:t>
      </w:r>
      <w:proofErr w:type="spellStart"/>
      <w:r w:rsidRPr="00AD1716">
        <w:t>ir-ribassi</w:t>
      </w:r>
      <w:proofErr w:type="spellEnd"/>
      <w:r w:rsidRPr="00AD1716">
        <w:t xml:space="preserve"> huma marbuta mal-inflazzjoni u għalhekk żdiedu b’rata ogħla mil-limiti massimi tal-QFP, li jiġu aġġustati kull sena abbażi </w:t>
      </w:r>
      <w:proofErr w:type="spellStart"/>
      <w:r w:rsidRPr="00AD1716">
        <w:t>tad-deflatur</w:t>
      </w:r>
      <w:proofErr w:type="spellEnd"/>
      <w:r w:rsidRPr="00AD1716">
        <w:t xml:space="preserve"> ta’ 2 %; jisħaq li din l-anomalija żżid il-piż fuq l-Istati Membri l-oħra;</w:t>
      </w:r>
    </w:p>
    <w:p w:rsidR="00D40F6B" w:rsidRPr="00AD1716" w:rsidRDefault="00D40F6B" w:rsidP="00D40F6B">
      <w:pPr>
        <w:pStyle w:val="NormalHanging12a"/>
        <w:rPr>
          <w:szCs w:val="24"/>
        </w:rPr>
      </w:pPr>
      <w:r w:rsidRPr="00AD1716">
        <w:t>6.</w:t>
      </w:r>
      <w:r w:rsidRPr="00AD1716">
        <w:tab/>
        <w:t xml:space="preserve">Jenfasizza l-ħtieġa ta’ dħul sostenibbli għall-baġit tal-Unjoni; </w:t>
      </w:r>
      <w:proofErr w:type="spellStart"/>
      <w:r w:rsidRPr="00AD1716">
        <w:t>jiddeplora</w:t>
      </w:r>
      <w:proofErr w:type="spellEnd"/>
      <w:r w:rsidRPr="00AD1716">
        <w:t xml:space="preserve">, għalhekk, in-nuqqas ta’ progress fil-Kunsill dwar ir-riforma tas-sistema tar-riżorsi proprji </w:t>
      </w:r>
      <w:r w:rsidRPr="00AD1716">
        <w:rPr>
          <w:color w:val="1E1E1F"/>
          <w:shd w:val="clear" w:color="auto" w:fill="FFFFFF"/>
        </w:rPr>
        <w:t>f’</w:t>
      </w:r>
      <w:proofErr w:type="spellStart"/>
      <w:r w:rsidRPr="00AD1716">
        <w:rPr>
          <w:color w:val="1E1E1F"/>
          <w:shd w:val="clear" w:color="auto" w:fill="FFFFFF"/>
        </w:rPr>
        <w:t>konformità</w:t>
      </w:r>
      <w:proofErr w:type="spellEnd"/>
      <w:r w:rsidRPr="00AD1716">
        <w:rPr>
          <w:color w:val="1E1E1F"/>
          <w:shd w:val="clear" w:color="auto" w:fill="FFFFFF"/>
        </w:rPr>
        <w:t xml:space="preserve"> mal-pjan direzzjonali fil-Ftehim </w:t>
      </w:r>
      <w:proofErr w:type="spellStart"/>
      <w:r w:rsidRPr="00AD1716">
        <w:rPr>
          <w:color w:val="1E1E1F"/>
          <w:shd w:val="clear" w:color="auto" w:fill="FFFFFF"/>
        </w:rPr>
        <w:t>Interistituzzjonali</w:t>
      </w:r>
      <w:proofErr w:type="spellEnd"/>
      <w:r w:rsidRPr="00AD1716">
        <w:rPr>
          <w:color w:val="1E1E1F"/>
          <w:shd w:val="clear" w:color="auto" w:fill="FFFFFF"/>
        </w:rPr>
        <w:t>; i</w:t>
      </w:r>
      <w:r w:rsidRPr="00AD1716">
        <w:t xml:space="preserve">fakkar </w:t>
      </w:r>
      <w:r w:rsidRPr="00AD1716">
        <w:rPr>
          <w:color w:val="1E1E1F"/>
          <w:shd w:val="clear" w:color="auto" w:fill="FFFFFF"/>
        </w:rPr>
        <w:t>fil-pożizzjoni tiegħu b’appoġġ għall-proposti emendati tal-Kummissjoni u j</w:t>
      </w:r>
      <w:r w:rsidRPr="00AD1716">
        <w:t>ħeġġeġ lill-Kunsill jadotta dawk il-proposti malajr sabiex iżid ir-riżorsi proprji disponibbli għall-baġit tal-Unjoni;</w:t>
      </w:r>
    </w:p>
    <w:p w:rsidR="00D40F6B" w:rsidRPr="00AD1716" w:rsidRDefault="00D40F6B" w:rsidP="00D40F6B">
      <w:pPr>
        <w:pStyle w:val="NormalHanging12a"/>
      </w:pPr>
      <w:r w:rsidRPr="00AD1716">
        <w:t>7.</w:t>
      </w:r>
      <w:r w:rsidRPr="00AD1716">
        <w:tab/>
        <w:t xml:space="preserve">Japprova l-pożizzjoni tal-Kunsill dwar l-abbozz ta’ baġit </w:t>
      </w:r>
      <w:proofErr w:type="spellStart"/>
      <w:r w:rsidRPr="00AD1716">
        <w:t>emendatorju</w:t>
      </w:r>
      <w:proofErr w:type="spellEnd"/>
      <w:r w:rsidRPr="00AD1716">
        <w:t xml:space="preserve"> Nru 2/2024;</w:t>
      </w:r>
    </w:p>
    <w:p w:rsidR="00D40F6B" w:rsidRPr="00AD1716" w:rsidRDefault="00D40F6B" w:rsidP="00D40F6B">
      <w:pPr>
        <w:pStyle w:val="NormalHanging12a"/>
      </w:pPr>
      <w:r w:rsidRPr="00AD1716">
        <w:t>8.</w:t>
      </w:r>
      <w:r w:rsidRPr="00AD1716">
        <w:tab/>
        <w:t xml:space="preserve">Jagħti istruzzjonijiet lill-President tiegħu biex tiddikjara li l-baġit </w:t>
      </w:r>
      <w:proofErr w:type="spellStart"/>
      <w:r w:rsidRPr="00AD1716">
        <w:t>emendatorju</w:t>
      </w:r>
      <w:proofErr w:type="spellEnd"/>
      <w:r w:rsidRPr="00AD1716">
        <w:t xml:space="preserve"> Nru </w:t>
      </w:r>
      <w:r w:rsidR="0085595F">
        <w:t>3</w:t>
      </w:r>
      <w:r w:rsidRPr="00AD1716">
        <w:t>/2024 ġie adottat b’mod definittiv u biex tiżgura li jiġi ppubblikat f’</w:t>
      </w:r>
      <w:r w:rsidRPr="00AD1716">
        <w:rPr>
          <w:i/>
        </w:rPr>
        <w:t>Il-Ġurnal Uffiċjali tal-Unjoni Ewropea</w:t>
      </w:r>
      <w:r w:rsidRPr="00AD1716">
        <w:t>;</w:t>
      </w:r>
    </w:p>
    <w:p w:rsidR="00E365E1" w:rsidRPr="00AD1716" w:rsidRDefault="00D40F6B" w:rsidP="00FB54D9">
      <w:pPr>
        <w:ind w:left="567" w:hanging="567"/>
      </w:pPr>
      <w:r w:rsidRPr="00AD1716">
        <w:t>9.</w:t>
      </w:r>
      <w:r w:rsidRPr="00AD1716">
        <w:tab/>
        <w:t>Jagħti istruzzjonijiet lill-President tiegħu biex tgħaddi din ir-riżoluzzjoni lill-Kunsill, lill-Kummissjoni, lill-istituzzjonijiet l-oħra u lill-entitajiet ikkonċernati, kif ukoll lill-parlamenti nazzjonali.</w:t>
      </w:r>
      <w:bookmarkStart w:id="9" w:name="TextBodyEnd"/>
      <w:bookmarkEnd w:id="9"/>
    </w:p>
    <w:sectPr w:rsidR="00E365E1" w:rsidRPr="00AD1716" w:rsidSect="00AD17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6F3" w:rsidRPr="00AD1716" w:rsidRDefault="002146F3">
      <w:r w:rsidRPr="00AD1716">
        <w:separator/>
      </w:r>
    </w:p>
  </w:endnote>
  <w:endnote w:type="continuationSeparator" w:id="0">
    <w:p w:rsidR="002146F3" w:rsidRPr="00AD1716" w:rsidRDefault="002146F3">
      <w:r w:rsidRPr="00AD171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6F3" w:rsidRPr="00AD1716" w:rsidRDefault="002146F3">
      <w:r w:rsidRPr="00AD1716">
        <w:separator/>
      </w:r>
    </w:p>
  </w:footnote>
  <w:footnote w:type="continuationSeparator" w:id="0">
    <w:p w:rsidR="002146F3" w:rsidRPr="00AD1716" w:rsidRDefault="002146F3">
      <w:r w:rsidRPr="00AD1716">
        <w:continuationSeparator/>
      </w:r>
    </w:p>
  </w:footnote>
  <w:footnote w:id="1">
    <w:p w:rsidR="00D40F6B" w:rsidRPr="00AD1716" w:rsidRDefault="00D40F6B" w:rsidP="00AD1716">
      <w:pPr>
        <w:pStyle w:val="FootnoteText"/>
        <w:ind w:left="567" w:hanging="567"/>
        <w:rPr>
          <w:sz w:val="24"/>
          <w:lang w:val="mt-MT"/>
        </w:rPr>
      </w:pPr>
      <w:r w:rsidRPr="00AD1716">
        <w:rPr>
          <w:rStyle w:val="FootnoteReference"/>
          <w:sz w:val="24"/>
          <w:lang w:val="mt-MT"/>
        </w:rPr>
        <w:footnoteRef/>
      </w:r>
      <w:r w:rsidR="00AD1716" w:rsidRPr="00AD1716">
        <w:rPr>
          <w:sz w:val="24"/>
          <w:lang w:val="mt-MT"/>
        </w:rPr>
        <w:t xml:space="preserve"> </w:t>
      </w:r>
      <w:r w:rsidR="00AD1716" w:rsidRPr="00AD1716">
        <w:rPr>
          <w:sz w:val="24"/>
          <w:lang w:val="mt-MT"/>
        </w:rPr>
        <w:tab/>
      </w:r>
      <w:r w:rsidRPr="00AD1716">
        <w:rPr>
          <w:sz w:val="24"/>
          <w:lang w:val="mt-MT"/>
        </w:rPr>
        <w:t xml:space="preserve">ĠU L 193, 30.7.2018, p. 1, ELI: </w:t>
      </w:r>
      <w:hyperlink r:id="rId1" w:history="1">
        <w:r w:rsidR="0085595F" w:rsidRPr="00C47B3A">
          <w:rPr>
            <w:rStyle w:val="Hyperlink"/>
            <w:sz w:val="24"/>
            <w:lang w:val="fi-FI"/>
          </w:rPr>
          <w:t>http://data.europa.eu/eli/reg/2018/1046/oj</w:t>
        </w:r>
      </w:hyperlink>
      <w:r w:rsidRPr="00AD1716">
        <w:rPr>
          <w:sz w:val="24"/>
          <w:lang w:val="mt-MT"/>
        </w:rPr>
        <w:t>.</w:t>
      </w:r>
    </w:p>
  </w:footnote>
  <w:footnote w:id="2">
    <w:p w:rsidR="0085595F" w:rsidRPr="00BD3841" w:rsidRDefault="0085595F" w:rsidP="00BD3841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BD3841">
        <w:rPr>
          <w:lang w:val="fi-FI"/>
        </w:rPr>
        <w:t xml:space="preserve"> </w:t>
      </w:r>
      <w:r>
        <w:rPr>
          <w:lang w:val="fi-FI"/>
        </w:rPr>
        <w:tab/>
        <w:t>ĠU</w:t>
      </w:r>
      <w:r w:rsidRPr="0085595F">
        <w:rPr>
          <w:lang w:val="fi-FI"/>
        </w:rPr>
        <w:t xml:space="preserve"> L, 2024/2509, 26.9.2024, ELI: </w:t>
      </w:r>
      <w:r w:rsidRPr="00EE4DEB">
        <w:rPr>
          <w:color w:val="221E1F"/>
          <w:sz w:val="24"/>
          <w:szCs w:val="24"/>
          <w:lang w:val="fi-FI"/>
        </w:rPr>
        <w:t>http://data.europa.eu/eli/reg/2024/2509/oj</w:t>
      </w:r>
      <w:r w:rsidRPr="0085595F">
        <w:rPr>
          <w:lang w:val="fi-FI"/>
        </w:rPr>
        <w:t>.</w:t>
      </w:r>
    </w:p>
  </w:footnote>
  <w:footnote w:id="3">
    <w:p w:rsidR="00D40F6B" w:rsidRPr="00AD1716" w:rsidRDefault="00D40F6B" w:rsidP="00AD1716">
      <w:pPr>
        <w:pStyle w:val="FootnoteText"/>
        <w:ind w:left="567" w:hanging="567"/>
        <w:rPr>
          <w:sz w:val="24"/>
          <w:lang w:val="mt-MT"/>
        </w:rPr>
      </w:pPr>
      <w:r w:rsidRPr="00AD1716">
        <w:rPr>
          <w:rStyle w:val="FootnoteReference"/>
          <w:sz w:val="24"/>
          <w:lang w:val="mt-MT"/>
        </w:rPr>
        <w:footnoteRef/>
      </w:r>
      <w:r w:rsidR="00AD1716" w:rsidRPr="00AD1716">
        <w:rPr>
          <w:sz w:val="24"/>
          <w:lang w:val="mt-MT"/>
        </w:rPr>
        <w:t xml:space="preserve"> </w:t>
      </w:r>
      <w:r w:rsidR="00AD1716" w:rsidRPr="00AD1716">
        <w:rPr>
          <w:sz w:val="24"/>
          <w:lang w:val="mt-MT"/>
        </w:rPr>
        <w:tab/>
      </w:r>
      <w:r w:rsidRPr="00AD1716">
        <w:rPr>
          <w:sz w:val="24"/>
          <w:lang w:val="mt-MT"/>
        </w:rPr>
        <w:t xml:space="preserve">ĠU L, 2024/207, 22.2.2024, ELI: </w:t>
      </w:r>
      <w:hyperlink r:id="rId2" w:history="1">
        <w:r w:rsidR="0085595F" w:rsidRPr="00C47B3A">
          <w:rPr>
            <w:rStyle w:val="Hyperlink"/>
            <w:sz w:val="24"/>
            <w:lang w:val="fi-FI"/>
          </w:rPr>
          <w:t>http://data.europa.eu/eli/budget/2024/207/oj</w:t>
        </w:r>
      </w:hyperlink>
      <w:r w:rsidRPr="00AD1716">
        <w:rPr>
          <w:sz w:val="24"/>
          <w:lang w:val="mt-MT"/>
        </w:rPr>
        <w:t>.</w:t>
      </w:r>
    </w:p>
  </w:footnote>
  <w:footnote w:id="4">
    <w:p w:rsidR="00D40F6B" w:rsidRPr="00AD1716" w:rsidRDefault="00D40F6B" w:rsidP="00AD1716">
      <w:pPr>
        <w:pStyle w:val="FootnoteText"/>
        <w:ind w:left="567" w:hanging="567"/>
        <w:rPr>
          <w:sz w:val="24"/>
          <w:lang w:val="mt-MT"/>
        </w:rPr>
      </w:pPr>
      <w:r w:rsidRPr="00AD1716">
        <w:rPr>
          <w:rStyle w:val="FootnoteReference"/>
          <w:sz w:val="24"/>
          <w:lang w:val="mt-MT"/>
        </w:rPr>
        <w:footnoteRef/>
      </w:r>
      <w:r w:rsidR="00AD1716" w:rsidRPr="00AD1716">
        <w:rPr>
          <w:sz w:val="24"/>
          <w:lang w:val="mt-MT"/>
        </w:rPr>
        <w:t xml:space="preserve"> </w:t>
      </w:r>
      <w:r w:rsidR="00AD1716" w:rsidRPr="00AD1716">
        <w:rPr>
          <w:sz w:val="24"/>
          <w:lang w:val="mt-MT"/>
        </w:rPr>
        <w:tab/>
      </w:r>
      <w:r w:rsidRPr="00AD1716">
        <w:rPr>
          <w:sz w:val="24"/>
          <w:lang w:val="mt-MT"/>
        </w:rPr>
        <w:t xml:space="preserve">ĠU L 433 I, 22.12.2020, p. </w:t>
      </w:r>
      <w:r w:rsidRPr="00AD1716">
        <w:rPr>
          <w:sz w:val="24"/>
          <w:lang w:val="mt-MT"/>
        </w:rPr>
        <w:t xml:space="preserve">11, ELI: </w:t>
      </w:r>
      <w:hyperlink r:id="rId3" w:history="1">
        <w:r w:rsidR="0085595F" w:rsidRPr="00C47B3A">
          <w:rPr>
            <w:rStyle w:val="Hyperlink"/>
            <w:sz w:val="24"/>
            <w:lang w:val="fi-FI"/>
          </w:rPr>
          <w:t>http://data.europa.eu/eli/reg/2020/2093/oj</w:t>
        </w:r>
      </w:hyperlink>
      <w:r w:rsidRPr="00AD1716">
        <w:rPr>
          <w:sz w:val="24"/>
          <w:lang w:val="mt-MT"/>
        </w:rPr>
        <w:t>.</w:t>
      </w:r>
    </w:p>
  </w:footnote>
  <w:footnote w:id="5">
    <w:p w:rsidR="00D40F6B" w:rsidRPr="00AD1716" w:rsidRDefault="00D40F6B" w:rsidP="00AD1716">
      <w:pPr>
        <w:pStyle w:val="FootnoteText"/>
        <w:ind w:left="567" w:hanging="567"/>
        <w:rPr>
          <w:sz w:val="24"/>
          <w:lang w:val="mt-MT"/>
        </w:rPr>
      </w:pPr>
      <w:r w:rsidRPr="00AD1716">
        <w:rPr>
          <w:rStyle w:val="FootnoteReference"/>
          <w:sz w:val="24"/>
          <w:lang w:val="mt-MT"/>
        </w:rPr>
        <w:footnoteRef/>
      </w:r>
      <w:r w:rsidR="00AD1716" w:rsidRPr="00AD1716">
        <w:rPr>
          <w:sz w:val="24"/>
          <w:lang w:val="mt-MT"/>
        </w:rPr>
        <w:t xml:space="preserve"> </w:t>
      </w:r>
      <w:r w:rsidR="00AD1716" w:rsidRPr="00AD1716">
        <w:rPr>
          <w:sz w:val="24"/>
          <w:lang w:val="mt-MT"/>
        </w:rPr>
        <w:tab/>
      </w:r>
      <w:r w:rsidRPr="00AD1716">
        <w:rPr>
          <w:sz w:val="24"/>
          <w:lang w:val="mt-MT"/>
        </w:rPr>
        <w:t xml:space="preserve">ĠU L 433 I, 22.12.2020, p. </w:t>
      </w:r>
      <w:r w:rsidRPr="00AD1716">
        <w:rPr>
          <w:sz w:val="24"/>
          <w:lang w:val="mt-MT"/>
        </w:rPr>
        <w:t xml:space="preserve">28, ELI: </w:t>
      </w:r>
      <w:hyperlink r:id="rId4" w:history="1">
        <w:r w:rsidR="0085595F" w:rsidRPr="00C47B3A">
          <w:rPr>
            <w:rStyle w:val="Hyperlink"/>
            <w:sz w:val="24"/>
            <w:lang w:val="fi-FI"/>
          </w:rPr>
          <w:t>http://data.europa.eu/eli/agree_interinstit/2020/1222/oj</w:t>
        </w:r>
      </w:hyperlink>
      <w:r w:rsidRPr="00AD1716">
        <w:rPr>
          <w:sz w:val="24"/>
          <w:lang w:val="mt-MT"/>
        </w:rPr>
        <w:t>.</w:t>
      </w:r>
    </w:p>
  </w:footnote>
  <w:footnote w:id="6">
    <w:p w:rsidR="00D40F6B" w:rsidRPr="00AD1716" w:rsidRDefault="00D40F6B" w:rsidP="00AD1716">
      <w:pPr>
        <w:pStyle w:val="FootnoteText"/>
        <w:ind w:left="567" w:hanging="567"/>
        <w:rPr>
          <w:sz w:val="24"/>
          <w:lang w:val="mt-MT"/>
        </w:rPr>
      </w:pPr>
      <w:r w:rsidRPr="00AD1716">
        <w:rPr>
          <w:rStyle w:val="FootnoteReference"/>
          <w:sz w:val="24"/>
          <w:lang w:val="mt-MT"/>
        </w:rPr>
        <w:footnoteRef/>
      </w:r>
      <w:r w:rsidR="00AD1716" w:rsidRPr="00AD1716">
        <w:rPr>
          <w:sz w:val="24"/>
          <w:lang w:val="mt-MT"/>
        </w:rPr>
        <w:t xml:space="preserve"> </w:t>
      </w:r>
      <w:r w:rsidR="00AD1716" w:rsidRPr="00AD1716">
        <w:rPr>
          <w:sz w:val="24"/>
          <w:lang w:val="mt-MT"/>
        </w:rPr>
        <w:tab/>
      </w:r>
      <w:r w:rsidRPr="00AD1716">
        <w:rPr>
          <w:sz w:val="24"/>
          <w:lang w:val="mt-MT"/>
        </w:rPr>
        <w:t>ĠU L 424, 15.12.2020,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171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MT"/>
    <w:docVar w:name="dvnumam" w:val="0"/>
    <w:docVar w:name="dvpe" w:val="763.033"/>
    <w:docVar w:name="dvrapporteur" w:val="Rapporteur: "/>
    <w:docVar w:name="dvtitre" w:val="Riżoluzzjoni tal-Parlament Ewropew tat-22 ta' Ottubru 2024 dwar il-pożizzjoni tal-Kunsill dwar l-abbozz ta’ baġit emendatorju Nru 2/2024 tal-Unjoni Ewropea għas-sena finanzjarja 2024 – Id-dħul tal-bilanċ favorevoli tas-sena finanzjarja 2023(12081/2024 – C10-0107/2024 – 2024/0089(BUD))"/>
  </w:docVars>
  <w:rsids>
    <w:rsidRoot w:val="002146F3"/>
    <w:rsid w:val="00002272"/>
    <w:rsid w:val="00064002"/>
    <w:rsid w:val="000677B9"/>
    <w:rsid w:val="000831BA"/>
    <w:rsid w:val="00092D76"/>
    <w:rsid w:val="000A42CC"/>
    <w:rsid w:val="000E7DD9"/>
    <w:rsid w:val="0010095E"/>
    <w:rsid w:val="00125B37"/>
    <w:rsid w:val="00187494"/>
    <w:rsid w:val="001F32AE"/>
    <w:rsid w:val="002146F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95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1716"/>
    <w:rsid w:val="00AE0928"/>
    <w:rsid w:val="00AF3B82"/>
    <w:rsid w:val="00B12E95"/>
    <w:rsid w:val="00B22876"/>
    <w:rsid w:val="00B558F0"/>
    <w:rsid w:val="00BD384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F6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4D9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E39EE"/>
  <w15:chartTrackingRefBased/>
  <w15:docId w15:val="{DBE9236A-1F74-4846-AD1B-9B10E8AD6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0F6B"/>
    <w:pPr>
      <w:spacing w:before="480" w:after="240"/>
    </w:pPr>
  </w:style>
  <w:style w:type="paragraph" w:customStyle="1" w:styleId="NormalHanging12a">
    <w:name w:val="NormalHanging12a"/>
    <w:basedOn w:val="Normal"/>
    <w:rsid w:val="00D40F6B"/>
    <w:pPr>
      <w:spacing w:after="240"/>
      <w:ind w:left="567" w:hanging="567"/>
    </w:pPr>
  </w:style>
  <w:style w:type="character" w:styleId="Hyperlink">
    <w:name w:val="Hyperlink"/>
    <w:basedOn w:val="DefaultParagraphFont"/>
    <w:rsid w:val="00D40F6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8559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595F"/>
    <w:rPr>
      <w:rFonts w:ascii="Segoe UI" w:hAnsi="Segoe UI" w:cs="Segoe UI"/>
      <w:sz w:val="18"/>
      <w:szCs w:val="18"/>
      <w:lang w:val="mt-MT"/>
    </w:rPr>
  </w:style>
  <w:style w:type="character" w:styleId="FollowedHyperlink">
    <w:name w:val="FollowedHyperlink"/>
    <w:basedOn w:val="DefaultParagraphFont"/>
    <w:rsid w:val="008559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4/207/oj" TargetMode="External"/><Relationship Id="rId1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79AD5-D22A-4800-AD8F-561873224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864</Words>
  <Characters>6217</Characters>
  <Application>Microsoft Office Word</Application>
  <DocSecurity>0</DocSecurity>
  <Lines>148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2024-10-22T10:41:00Z</dcterms:created>
  <dcterms:modified xsi:type="dcterms:W3CDTF">2024-10-22T10:41:00Z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A10-0005/2024</vt:lpwstr>
  </property>
  <property fmtid="{D5CDD505-2E9C-101B-9397-08002B2CF9AE}" pid="4" name="&lt;Type&gt;">
    <vt:lpwstr>RR</vt:lpwstr>
  </property>
</Properties>
</file>