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059E" w14:paraId="696334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0AFEC9" w14:textId="77777777" w:rsidR="00751A4A" w:rsidRPr="00B5059E" w:rsidRDefault="00EB3698" w:rsidP="0010095E">
            <w:pPr>
              <w:pStyle w:val="EPName"/>
            </w:pPr>
            <w:bookmarkStart w:id="0" w:name="_GoBack"/>
            <w:bookmarkEnd w:id="0"/>
            <w:r w:rsidRPr="00B5059E">
              <w:t>Parlamento Europeu</w:t>
            </w:r>
          </w:p>
          <w:p w14:paraId="3EDD169F" w14:textId="77777777" w:rsidR="00751A4A" w:rsidRPr="00B505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059E">
              <w:t>2024</w:t>
            </w:r>
            <w:r w:rsidR="00817416" w:rsidRPr="00B5059E">
              <w:t>-202</w:t>
            </w:r>
            <w:r w:rsidRPr="00B5059E">
              <w:t>9</w:t>
            </w:r>
          </w:p>
        </w:tc>
        <w:tc>
          <w:tcPr>
            <w:tcW w:w="2268" w:type="dxa"/>
            <w:shd w:val="clear" w:color="auto" w:fill="auto"/>
          </w:tcPr>
          <w:p w14:paraId="42B9B50B" w14:textId="77777777" w:rsidR="00751A4A" w:rsidRPr="00B5059E" w:rsidRDefault="00187494" w:rsidP="0010095E">
            <w:pPr>
              <w:pStyle w:val="EPLogo"/>
            </w:pPr>
            <w:r w:rsidRPr="00B5059E">
              <w:rPr>
                <w:noProof/>
                <w:lang w:val="en-GB"/>
              </w:rPr>
              <w:drawing>
                <wp:inline distT="0" distB="0" distL="0" distR="0" wp14:anchorId="60619C19" wp14:editId="1BAE5E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DB1904" w14:textId="77777777" w:rsidR="00D058B8" w:rsidRPr="00B5059E" w:rsidRDefault="00D058B8" w:rsidP="004C5D52">
      <w:pPr>
        <w:pStyle w:val="LineTop"/>
      </w:pPr>
    </w:p>
    <w:p w14:paraId="795B5F27" w14:textId="77777777" w:rsidR="00680577" w:rsidRPr="00B5059E" w:rsidRDefault="00EB3698" w:rsidP="00680577">
      <w:pPr>
        <w:pStyle w:val="EPBodyTA1"/>
      </w:pPr>
      <w:r w:rsidRPr="00B5059E">
        <w:t>TEXTOS APROVADOS</w:t>
      </w:r>
    </w:p>
    <w:p w14:paraId="415E5DEB" w14:textId="77777777" w:rsidR="00D058B8" w:rsidRPr="00B5059E" w:rsidRDefault="00D058B8" w:rsidP="00D058B8">
      <w:pPr>
        <w:pStyle w:val="LineBottom"/>
      </w:pPr>
    </w:p>
    <w:p w14:paraId="5C45D8DC" w14:textId="10732FB4" w:rsidR="00EB3698" w:rsidRPr="00B5059E" w:rsidRDefault="00EB3698" w:rsidP="00EB3698">
      <w:pPr>
        <w:pStyle w:val="ATHeading1"/>
      </w:pPr>
      <w:bookmarkStart w:id="1" w:name="TANumber"/>
      <w:r w:rsidRPr="00B5059E">
        <w:t>P10_TA(2024)</w:t>
      </w:r>
      <w:bookmarkEnd w:id="1"/>
      <w:r w:rsidR="00B5059E" w:rsidRPr="00B5059E">
        <w:t>00</w:t>
      </w:r>
      <w:r w:rsidR="00B5059E" w:rsidRPr="00B5059E">
        <w:t>23</w:t>
      </w:r>
    </w:p>
    <w:p w14:paraId="7E9D5D9D" w14:textId="77777777" w:rsidR="00EB3698" w:rsidRPr="00B5059E" w:rsidRDefault="00EB3698" w:rsidP="00EB3698">
      <w:pPr>
        <w:pStyle w:val="ATHeading2"/>
      </w:pPr>
      <w:bookmarkStart w:id="2" w:name="title"/>
      <w:r w:rsidRPr="00B5059E">
        <w:t>Projeto de orçamento retificativo n.º 2/2024: inscrição do excedente do exercício de 2023</w:t>
      </w:r>
      <w:bookmarkEnd w:id="2"/>
    </w:p>
    <w:p w14:paraId="761D4D3D" w14:textId="77777777" w:rsidR="00EB3698" w:rsidRPr="00B5059E" w:rsidRDefault="00EB3698" w:rsidP="00EB3698">
      <w:pPr>
        <w:rPr>
          <w:i/>
          <w:vanish/>
        </w:rPr>
      </w:pPr>
      <w:r w:rsidRPr="00B5059E">
        <w:rPr>
          <w:i/>
        </w:rPr>
        <w:fldChar w:fldCharType="begin"/>
      </w:r>
      <w:r w:rsidRPr="00B5059E">
        <w:rPr>
          <w:i/>
        </w:rPr>
        <w:instrText xml:space="preserve"> TC"(</w:instrText>
      </w:r>
      <w:bookmarkStart w:id="3" w:name="DocNumber"/>
      <w:r w:rsidRPr="00B5059E">
        <w:rPr>
          <w:i/>
        </w:rPr>
        <w:instrText>A10-0005/2024</w:instrText>
      </w:r>
      <w:bookmarkEnd w:id="3"/>
      <w:r w:rsidRPr="00B5059E">
        <w:rPr>
          <w:i/>
        </w:rPr>
        <w:instrText xml:space="preserve"> - Relator: Siegfried Mureşan)"\l3 \n&gt; \* MERGEFORMAT </w:instrText>
      </w:r>
      <w:r w:rsidRPr="00B5059E">
        <w:rPr>
          <w:i/>
        </w:rPr>
        <w:fldChar w:fldCharType="end"/>
      </w:r>
    </w:p>
    <w:p w14:paraId="5D290B14" w14:textId="77777777" w:rsidR="00EB3698" w:rsidRPr="00B5059E" w:rsidRDefault="00EB3698" w:rsidP="00EB3698">
      <w:pPr>
        <w:rPr>
          <w:vanish/>
        </w:rPr>
      </w:pPr>
      <w:bookmarkStart w:id="4" w:name="Commission"/>
      <w:r w:rsidRPr="00B5059E">
        <w:rPr>
          <w:vanish/>
        </w:rPr>
        <w:t>Comissão dos Orçamentos</w:t>
      </w:r>
      <w:bookmarkEnd w:id="4"/>
    </w:p>
    <w:p w14:paraId="0A9AEA17" w14:textId="77777777" w:rsidR="00EB3698" w:rsidRPr="00B5059E" w:rsidRDefault="00EB3698" w:rsidP="00EB3698">
      <w:pPr>
        <w:rPr>
          <w:vanish/>
        </w:rPr>
      </w:pPr>
      <w:bookmarkStart w:id="5" w:name="PE"/>
      <w:r w:rsidRPr="00B5059E">
        <w:rPr>
          <w:vanish/>
        </w:rPr>
        <w:t>PE763.033</w:t>
      </w:r>
      <w:bookmarkEnd w:id="5"/>
    </w:p>
    <w:p w14:paraId="74133670" w14:textId="64C9B7ED" w:rsidR="00EB3698" w:rsidRPr="00B5059E" w:rsidRDefault="00EB3698" w:rsidP="00EB3698">
      <w:pPr>
        <w:pStyle w:val="ATHeading3"/>
      </w:pPr>
      <w:bookmarkStart w:id="6" w:name="Sujet"/>
      <w:r w:rsidRPr="00B5059E">
        <w:t xml:space="preserve">Resolução do Parlamento Europeu, </w:t>
      </w:r>
      <w:r w:rsidR="00E124DB" w:rsidRPr="00B5059E">
        <w:t xml:space="preserve">22 </w:t>
      </w:r>
      <w:r w:rsidRPr="00B5059E">
        <w:t xml:space="preserve">de </w:t>
      </w:r>
      <w:r w:rsidR="00E124DB" w:rsidRPr="00B5059E">
        <w:t xml:space="preserve">outubro </w:t>
      </w:r>
      <w:r w:rsidRPr="00B5059E">
        <w:t>de 2024, referente à posição do Conselho sobre o projeto de orçamento retificativo n.º 2/2024 da União Europeia para o exercício de 2024, que inscreve o excedente do exercício de 2023</w:t>
      </w:r>
      <w:bookmarkEnd w:id="6"/>
      <w:r w:rsidRPr="00B5059E">
        <w:t xml:space="preserve"> </w:t>
      </w:r>
      <w:bookmarkStart w:id="7" w:name="References"/>
      <w:r w:rsidR="00B5059E" w:rsidRPr="00B5059E">
        <w:t>(12081/2024 – C10</w:t>
      </w:r>
      <w:r w:rsidR="00B5059E" w:rsidRPr="00B5059E">
        <w:noBreakHyphen/>
      </w:r>
      <w:r w:rsidRPr="00B5059E">
        <w:t>0107/2024 – 2024/0089(BUD))</w:t>
      </w:r>
      <w:bookmarkEnd w:id="7"/>
    </w:p>
    <w:p w14:paraId="201C6ED6" w14:textId="77777777" w:rsidR="0006440B" w:rsidRPr="00B5059E" w:rsidRDefault="0006440B" w:rsidP="0006440B">
      <w:pPr>
        <w:pStyle w:val="EPComma"/>
      </w:pPr>
      <w:bookmarkStart w:id="8" w:name="TextBodyBegin"/>
      <w:bookmarkEnd w:id="8"/>
      <w:r w:rsidRPr="00B5059E">
        <w:rPr>
          <w:i/>
        </w:rPr>
        <w:t>O Parlamento Europeu</w:t>
      </w:r>
      <w:r w:rsidRPr="00B5059E">
        <w:t>,</w:t>
      </w:r>
    </w:p>
    <w:p w14:paraId="7DD4BCDD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artigo 314.º do Tratado sobre o Funcionamento da União Europeia,</w:t>
      </w:r>
    </w:p>
    <w:p w14:paraId="655E622B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artigo 106.º-A do Tratado que institui a Comunidade Europeia da Energia Atómica,</w:t>
      </w:r>
    </w:p>
    <w:p w14:paraId="70E8FD6F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Regulamento (UE, Euratom)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Euratom) n.º 966/2012</w:t>
      </w:r>
      <w:r w:rsidRPr="00B5059E">
        <w:rPr>
          <w:rStyle w:val="FootnoteReference"/>
        </w:rPr>
        <w:footnoteReference w:id="1"/>
      </w:r>
      <w:r w:rsidRPr="00B5059E">
        <w:t>, nomeadamente o seu artigo 44.º,</w:t>
      </w:r>
    </w:p>
    <w:p w14:paraId="354F8828" w14:textId="77777777" w:rsidR="00E124DB" w:rsidRPr="00B5059E" w:rsidRDefault="00E124DB" w:rsidP="0006440B">
      <w:pPr>
        <w:pStyle w:val="NormalHanging12a"/>
      </w:pPr>
      <w:r w:rsidRPr="00B5059E">
        <w:t>–</w:t>
      </w:r>
      <w:r w:rsidRPr="00B5059E">
        <w:tab/>
        <w:t>Tendo em conta o Regulamento (UE, Euratom) 2024/2509 do Parlamento Europeu e do Conselho, de 23 de setembro de 2024, relativo às regras financeiras aplicáveis ao orçamento geral da União</w:t>
      </w:r>
      <w:r w:rsidRPr="00B5059E">
        <w:rPr>
          <w:rStyle w:val="FootnoteReference"/>
        </w:rPr>
        <w:footnoteReference w:id="2"/>
      </w:r>
      <w:r w:rsidRPr="00B5059E">
        <w:t>, nomeadamente o seu artigo 44.º,</w:t>
      </w:r>
    </w:p>
    <w:p w14:paraId="472731AF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orçamento geral da União Europeia para o exercício de 2024, que foi definitivamente adotado em 22 de novembro de 2023</w:t>
      </w:r>
      <w:r w:rsidRPr="00B5059E">
        <w:rPr>
          <w:rStyle w:val="FootnoteReference"/>
        </w:rPr>
        <w:footnoteReference w:id="3"/>
      </w:r>
      <w:r w:rsidRPr="00B5059E">
        <w:t>,</w:t>
      </w:r>
    </w:p>
    <w:p w14:paraId="45A9E788" w14:textId="50D62B00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Regulamento (UE, Euratom) 2020/2093 do Conselho, de 17 de dezembro de 2020, que estabelece o quadro financeiro plurianual para o período 2021-2027</w:t>
      </w:r>
      <w:r w:rsidRPr="00B5059E">
        <w:rPr>
          <w:rStyle w:val="FootnoteReference"/>
        </w:rPr>
        <w:footnoteReference w:id="4"/>
      </w:r>
      <w:r w:rsidRPr="00B5059E">
        <w:t>,</w:t>
      </w:r>
    </w:p>
    <w:p w14:paraId="222427E5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B5059E">
        <w:rPr>
          <w:rStyle w:val="FootnoteReference"/>
        </w:rPr>
        <w:footnoteReference w:id="5"/>
      </w:r>
      <w:r w:rsidRPr="00B5059E">
        <w:t>,</w:t>
      </w:r>
    </w:p>
    <w:p w14:paraId="601B4DB6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a Decisão (UE, Euratom) 2020/2053 do Conselho, de 14 de dezembro de 2020, relativa ao sistema de recursos próprios da União Europeia e que revoga a Decisão 2014/335/UE, Euratom</w:t>
      </w:r>
      <w:r w:rsidRPr="00B5059E">
        <w:rPr>
          <w:rStyle w:val="FootnoteReference"/>
        </w:rPr>
        <w:footnoteReference w:id="6"/>
      </w:r>
      <w:r w:rsidRPr="00B5059E">
        <w:t>,</w:t>
      </w:r>
    </w:p>
    <w:p w14:paraId="128130F0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projeto de orçamento retificativo n.º 2/2024, adotado pela Comissão em 9 de abril de 2024 (COM(2024)0920),</w:t>
      </w:r>
    </w:p>
    <w:p w14:paraId="013F174C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a posição sobre o projeto de orçamento retificativo n.º 2/2024, adotada pelo Conselho em 13 de setembro de 2024 e transmitida ao Parlamento Europeu em 16 de setembro de 2024 (12081/2024 – C10</w:t>
      </w:r>
      <w:r w:rsidRPr="00B5059E">
        <w:noBreakHyphen/>
        <w:t>0107/2024),</w:t>
      </w:r>
    </w:p>
    <w:p w14:paraId="6C6D633F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 xml:space="preserve">Tendo em conta os artigos 96.º e 98.º do seu Regimento, </w:t>
      </w:r>
    </w:p>
    <w:p w14:paraId="3B856146" w14:textId="77777777" w:rsidR="0006440B" w:rsidRPr="00B5059E" w:rsidRDefault="0006440B" w:rsidP="0006440B">
      <w:pPr>
        <w:pStyle w:val="NormalHanging12a"/>
      </w:pPr>
      <w:r w:rsidRPr="00B5059E">
        <w:t>–</w:t>
      </w:r>
      <w:r w:rsidRPr="00B5059E">
        <w:tab/>
        <w:t>Tendo em conta o relatório da Comissão dos Orçamentos (A10-0005/2024),</w:t>
      </w:r>
    </w:p>
    <w:p w14:paraId="06F18357" w14:textId="77777777" w:rsidR="0006440B" w:rsidRPr="00B5059E" w:rsidRDefault="0006440B" w:rsidP="0006440B">
      <w:pPr>
        <w:pStyle w:val="NormalHanging12a"/>
      </w:pPr>
      <w:r w:rsidRPr="00B5059E">
        <w:t>A.</w:t>
      </w:r>
      <w:r w:rsidRPr="00B5059E">
        <w:tab/>
        <w:t>Considerando que o projeto de orçamento retificativo n.º 2/2024 visa inscrever no orçamento para 2024 o excedente do exercício de 2023, no valor de 633 milhões de EUR;</w:t>
      </w:r>
    </w:p>
    <w:p w14:paraId="7A4849F6" w14:textId="77777777" w:rsidR="0006440B" w:rsidRPr="00B5059E" w:rsidRDefault="0006440B" w:rsidP="0006440B">
      <w:pPr>
        <w:pStyle w:val="NormalHanging12a"/>
      </w:pPr>
      <w:r w:rsidRPr="00B5059E">
        <w:t>B.</w:t>
      </w:r>
      <w:r w:rsidRPr="00B5059E">
        <w:tab/>
        <w:t>Considerando que os principais elementos que determinaram este excedente são um resultado positivo do lado da receita equivalente a 238,7 milhões de EUR e uma subexecução da despesa no valor de 393,9 milhões de EUR;</w:t>
      </w:r>
    </w:p>
    <w:p w14:paraId="424A6CC3" w14:textId="1CEC33EF" w:rsidR="0006440B" w:rsidRPr="00B5059E" w:rsidRDefault="0006440B" w:rsidP="0006440B">
      <w:pPr>
        <w:pStyle w:val="NormalHanging12a"/>
      </w:pPr>
      <w:r w:rsidRPr="00B5059E">
        <w:t>C.</w:t>
      </w:r>
      <w:r w:rsidRPr="00B5059E">
        <w:tab/>
        <w:t xml:space="preserve">Considerando que, no que respeita às receitas, o volume do excedente se deve principalmente às receitas financeiras, aos juros de mora e às coimas, que ascenderam a um montante de 1 766 milhões de EUR, enquanto que os direitos aduaneiros ascenderam a um montante de 1 649 milhões de EUR inferior ao valor previsto; </w:t>
      </w:r>
      <w:r w:rsidR="00EA40A2" w:rsidRPr="00B5059E">
        <w:t xml:space="preserve">considerando </w:t>
      </w:r>
      <w:r w:rsidRPr="00B5059E">
        <w:t>que o excedente de 107 milhões de EUR nas receitas administrativas se deve principalmente a uma taxa de contribuição para o regime de pensões superior ao previsto e à aplicação de uma atualização salarial intermédia em janeiro de 2023, o que aumentou o nível dos impostos, taxas e contribuições para pensões;</w:t>
      </w:r>
    </w:p>
    <w:p w14:paraId="3C3B3B33" w14:textId="20C4F6C2" w:rsidR="0006440B" w:rsidRPr="00B5059E" w:rsidRDefault="0006440B" w:rsidP="0006440B">
      <w:pPr>
        <w:pStyle w:val="NormalHanging12a"/>
      </w:pPr>
      <w:r w:rsidRPr="00B5059E">
        <w:t>D.</w:t>
      </w:r>
      <w:r w:rsidRPr="00B5059E">
        <w:tab/>
        <w:t xml:space="preserve">Considerando que, do lado da despesa, a subexecução dos pagamentos pela Comissão totalizou 70 milhões de EUR (0,1 % das dotações de pagamento autorizadas); </w:t>
      </w:r>
      <w:r w:rsidR="00EA40A2" w:rsidRPr="00B5059E">
        <w:t xml:space="preserve">considerando </w:t>
      </w:r>
      <w:r w:rsidRPr="00B5059E">
        <w:t>que as outras instituições cancelaram 48 milhões de EUR em pagamentos, mantendo assim a baixa taxa de subexecução do orçamento de 2022;</w:t>
      </w:r>
    </w:p>
    <w:p w14:paraId="475ADC82" w14:textId="433C75B1" w:rsidR="0006440B" w:rsidRPr="00B5059E" w:rsidRDefault="0006440B" w:rsidP="00B5059E">
      <w:pPr>
        <w:widowControl/>
        <w:spacing w:after="240"/>
        <w:ind w:left="567" w:hanging="567"/>
      </w:pPr>
      <w:r w:rsidRPr="00B5059E">
        <w:lastRenderedPageBreak/>
        <w:t>E.</w:t>
      </w:r>
      <w:r w:rsidRPr="00B5059E">
        <w:tab/>
        <w:t>Considerando que, com o projeto de orçamento retificativo n.º 2/2024, as reduções anuais de montante fixo do RNB de que beneficiam a Alemanha, os Países Baixos, a Dinamarca, a Suécia e a Áustria ascendem a cerca de 5,4 mil milhões de EUR;</w:t>
      </w:r>
    </w:p>
    <w:p w14:paraId="03CA3DEC" w14:textId="77777777" w:rsidR="0006440B" w:rsidRPr="00B5059E" w:rsidRDefault="0006440B" w:rsidP="00B5059E">
      <w:pPr>
        <w:spacing w:after="240"/>
        <w:ind w:left="567" w:hanging="567"/>
        <w:rPr>
          <w:szCs w:val="24"/>
        </w:rPr>
      </w:pPr>
      <w:r w:rsidRPr="00B5059E">
        <w:t>F.</w:t>
      </w:r>
      <w:r w:rsidRPr="00B5059E">
        <w:tab/>
        <w:t>Considerando que as margens e a flexibilidade do orçamento da União continuam a ser muito limitadas, não obstante a revisão do quadro financeiro plurianual (QFP) e a introdução do novo Instrumento IRUE destinado a cobrir o aumento dos custos relativos aos empréstimos contraídos no âmbito do Instrumento de Recuperação da União Europeia, que são intrinsecamente voláteis, criando incerteza em torno do orçamento; considerando que, neste contexto difícil, as necessidades orçamentais são cada vez maiores;</w:t>
      </w:r>
    </w:p>
    <w:p w14:paraId="6ACCD0D0" w14:textId="77777777" w:rsidR="0006440B" w:rsidRPr="00B5059E" w:rsidRDefault="0006440B" w:rsidP="0006440B">
      <w:pPr>
        <w:pStyle w:val="NormalHanging12a"/>
      </w:pPr>
      <w:r w:rsidRPr="00B5059E">
        <w:t>1.</w:t>
      </w:r>
      <w:r w:rsidRPr="00B5059E">
        <w:tab/>
        <w:t>Toma nota do projeto de orçamento retificativo n.º 2/2024 apresentado pela Comissão, que foi concebido para orçamentar o excedente de 2023, no montante de 633 milhões de EUR, em conformidade com o artigo 18.º, n.º 3, do Regulamento Financeiro;</w:t>
      </w:r>
    </w:p>
    <w:p w14:paraId="4E73A06B" w14:textId="74D0E55D" w:rsidR="0006440B" w:rsidRPr="00B5059E" w:rsidRDefault="0006440B" w:rsidP="0006440B">
      <w:pPr>
        <w:pStyle w:val="NormalHanging12a"/>
      </w:pPr>
      <w:r w:rsidRPr="00B5059E">
        <w:t>2.</w:t>
      </w:r>
      <w:r w:rsidRPr="00B5059E">
        <w:tab/>
        <w:t>Saúda o facto de o excedente de 2023 ser considerave</w:t>
      </w:r>
      <w:r w:rsidR="0053167E" w:rsidRPr="00B5059E">
        <w:t>lmente inferior ao excedente de </w:t>
      </w:r>
      <w:r w:rsidRPr="00B5059E">
        <w:t xml:space="preserve">2022, o que revela uma melhoria na previsão e gestão orçamentais por parte da Comissão; </w:t>
      </w:r>
    </w:p>
    <w:p w14:paraId="44DDFA9E" w14:textId="77777777" w:rsidR="0006440B" w:rsidRPr="00B5059E" w:rsidRDefault="0006440B" w:rsidP="0006440B">
      <w:pPr>
        <w:pStyle w:val="NormalHanging12a"/>
      </w:pPr>
      <w:r w:rsidRPr="00B5059E">
        <w:t>3.</w:t>
      </w:r>
      <w:r w:rsidRPr="00B5059E">
        <w:tab/>
        <w:t>Sublinha que o excedente reduz a contribuição total dos Estados-Membros para o financiamento do orçamente de 2024 num momento em que as necessidades de financiamento permanecem elevadas e a margem no orçamento da União é extremamente limitada; salienta que o orçamento deve manter flexibilidade suficiente para que a União possa fazer face a acontecimentos imprevistos e a novas prioridades que venham a surgir;</w:t>
      </w:r>
    </w:p>
    <w:p w14:paraId="12E45FC2" w14:textId="77777777" w:rsidR="0006440B" w:rsidRPr="00B5059E" w:rsidRDefault="0006440B" w:rsidP="0006440B">
      <w:pPr>
        <w:pStyle w:val="NormalHanging12a"/>
      </w:pPr>
      <w:r w:rsidRPr="00B5059E">
        <w:t>4.</w:t>
      </w:r>
      <w:r w:rsidRPr="00B5059E">
        <w:tab/>
        <w:t>Relembra a sua posição de longa data segundo a qual as coimas e taxas devem ser utilizadas como receita adicional para o orçamento da União e não devem conduzir a uma diminuição correspondente das contribuições baseadas no RNB;</w:t>
      </w:r>
    </w:p>
    <w:p w14:paraId="5E3A5F94" w14:textId="77777777" w:rsidR="0006440B" w:rsidRPr="00B5059E" w:rsidRDefault="0006440B" w:rsidP="0006440B">
      <w:pPr>
        <w:widowControl/>
        <w:spacing w:before="120" w:after="120"/>
        <w:ind w:left="567" w:hanging="567"/>
      </w:pPr>
      <w:r w:rsidRPr="00B5059E">
        <w:t>5.</w:t>
      </w:r>
      <w:r w:rsidRPr="00B5059E">
        <w:tab/>
        <w:t>Toma nota do cálculo das reduções anuais de montante fixo do RNB para os cinco Estados-Membros beneficiários, as quais perfazem cerca de 5,4 mil milhões de EUR líquidos; realça que estes abatimentos são indexados à inflação, tendo por isso aumentado a um ritmo mais elevado do que os limites máximos do QFP, que são ajustados anualmente com base no deflator de 2 %; assinala que esta anomalia aumenta os encargos para os demais Estados-Membros;</w:t>
      </w:r>
    </w:p>
    <w:p w14:paraId="0071A343" w14:textId="77777777" w:rsidR="0006440B" w:rsidRPr="00B5059E" w:rsidRDefault="0006440B" w:rsidP="0006440B">
      <w:pPr>
        <w:pStyle w:val="NormalHanging12a"/>
        <w:rPr>
          <w:szCs w:val="24"/>
        </w:rPr>
      </w:pPr>
      <w:r w:rsidRPr="00B5059E">
        <w:t>6.</w:t>
      </w:r>
      <w:r w:rsidRPr="00B5059E">
        <w:tab/>
        <w:t xml:space="preserve">Realça a necessidade de dispor de receitas sustentáveis para o orçamento da União; lamenta, por conseguinte, que o Conselho não tenha realizado quaisquer progressos em matéria de reforma do sistema de recursos próprios </w:t>
      </w:r>
      <w:r w:rsidRPr="00B5059E">
        <w:rPr>
          <w:color w:val="1E1E1F"/>
          <w:shd w:val="clear" w:color="auto" w:fill="FFFFFF"/>
        </w:rPr>
        <w:t>em consonância com o roteiro do Acordo Interinstitucional</w:t>
      </w:r>
      <w:r w:rsidRPr="00B5059E">
        <w:t>;</w:t>
      </w:r>
      <w:r w:rsidRPr="00B5059E">
        <w:rPr>
          <w:color w:val="1E1E1F"/>
          <w:shd w:val="clear" w:color="auto" w:fill="FFFFFF"/>
        </w:rPr>
        <w:t xml:space="preserve"> r</w:t>
      </w:r>
      <w:r w:rsidRPr="00B5059E">
        <w:t xml:space="preserve">ecorda </w:t>
      </w:r>
      <w:r w:rsidRPr="00B5059E">
        <w:rPr>
          <w:color w:val="1E1E1F"/>
          <w:shd w:val="clear" w:color="auto" w:fill="FFFFFF"/>
        </w:rPr>
        <w:t>a sua posição favorável às propostas alteradas da Comissão e insta</w:t>
      </w:r>
      <w:r w:rsidRPr="00B5059E">
        <w:t xml:space="preserve"> o Conselho a adotar rapidamente essas propostas tendo em vista o aumento dos recursos próprios disponíveis para o orçamento da União;</w:t>
      </w:r>
    </w:p>
    <w:p w14:paraId="2290E36F" w14:textId="77777777" w:rsidR="0006440B" w:rsidRPr="00B5059E" w:rsidRDefault="0006440B" w:rsidP="0006440B">
      <w:pPr>
        <w:pStyle w:val="NormalHanging12a"/>
      </w:pPr>
      <w:r w:rsidRPr="00B5059E">
        <w:t>7.</w:t>
      </w:r>
      <w:r w:rsidRPr="00B5059E">
        <w:tab/>
        <w:t>Aprova a posição do Conselho sobre o projeto de orçamento retificativo n.º 2/2024;</w:t>
      </w:r>
    </w:p>
    <w:p w14:paraId="2B71E59B" w14:textId="017BE737" w:rsidR="0006440B" w:rsidRPr="00B5059E" w:rsidRDefault="0006440B" w:rsidP="0006440B">
      <w:pPr>
        <w:pStyle w:val="NormalHanging12a"/>
      </w:pPr>
      <w:r w:rsidRPr="00B5059E">
        <w:t>8.</w:t>
      </w:r>
      <w:r w:rsidRPr="00B5059E">
        <w:tab/>
        <w:t xml:space="preserve">Encarrega a sua Presidente de declarar o orçamento retificativo n.º </w:t>
      </w:r>
      <w:r w:rsidR="00E124DB" w:rsidRPr="00B5059E">
        <w:t>3</w:t>
      </w:r>
      <w:r w:rsidRPr="00B5059E">
        <w:t>/2024 definitivamente aprovado e de prover à respetiva publicação</w:t>
      </w:r>
      <w:r w:rsidRPr="00B5059E">
        <w:rPr>
          <w:i/>
        </w:rPr>
        <w:t xml:space="preserve"> no Jornal Oficial da União Europeia</w:t>
      </w:r>
      <w:r w:rsidRPr="00B5059E">
        <w:t>;</w:t>
      </w:r>
    </w:p>
    <w:p w14:paraId="4B8226D7" w14:textId="77777777" w:rsidR="0006440B" w:rsidRPr="00B5059E" w:rsidRDefault="0006440B" w:rsidP="0006440B">
      <w:pPr>
        <w:pStyle w:val="NormalHanging12a"/>
      </w:pPr>
      <w:r w:rsidRPr="00B5059E">
        <w:t>9.</w:t>
      </w:r>
      <w:r w:rsidRPr="00B5059E">
        <w:tab/>
        <w:t>Encarrega a sua Presidente de transmitir a presente resolução ao Conselho e à Comissão, às restantes Instituições e aos órgãos interessados, bem como aos parlamentos nacionais.</w:t>
      </w:r>
    </w:p>
    <w:sectPr w:rsidR="0006440B" w:rsidRPr="00B5059E" w:rsidSect="007A671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06E87" w14:textId="77777777" w:rsidR="00EB3698" w:rsidRPr="007A671D" w:rsidRDefault="00EB3698">
      <w:r w:rsidRPr="007A671D">
        <w:separator/>
      </w:r>
    </w:p>
  </w:endnote>
  <w:endnote w:type="continuationSeparator" w:id="0">
    <w:p w14:paraId="6E9700E7" w14:textId="77777777" w:rsidR="00EB3698" w:rsidRPr="007A671D" w:rsidRDefault="00EB3698">
      <w:r w:rsidRPr="007A67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3C7F2" w14:textId="77777777" w:rsidR="00064002" w:rsidRPr="007A671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46168" w14:textId="77777777" w:rsidR="00064002" w:rsidRPr="007A671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70FAE" w14:textId="77777777" w:rsidR="00064002" w:rsidRPr="007A671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155A5E" w14:textId="77777777" w:rsidR="00EB3698" w:rsidRPr="007A671D" w:rsidRDefault="00EB3698">
      <w:r w:rsidRPr="007A671D">
        <w:separator/>
      </w:r>
    </w:p>
  </w:footnote>
  <w:footnote w:type="continuationSeparator" w:id="0">
    <w:p w14:paraId="16ED811F" w14:textId="77777777" w:rsidR="00EB3698" w:rsidRPr="007A671D" w:rsidRDefault="00EB3698">
      <w:r w:rsidRPr="007A671D">
        <w:continuationSeparator/>
      </w:r>
    </w:p>
  </w:footnote>
  <w:footnote w:id="1">
    <w:p w14:paraId="5469845F" w14:textId="0961C947" w:rsidR="0006440B" w:rsidRPr="00B5059E" w:rsidRDefault="0006440B" w:rsidP="00B5059E">
      <w:pPr>
        <w:pStyle w:val="FootnoteText"/>
        <w:keepLines w:val="0"/>
        <w:spacing w:line="240" w:lineRule="exact"/>
        <w:ind w:left="567" w:hanging="567"/>
        <w:rPr>
          <w:sz w:val="24"/>
          <w:lang w:val="fi-FI"/>
        </w:rPr>
      </w:pPr>
      <w:r w:rsidRPr="007A671D">
        <w:rPr>
          <w:rStyle w:val="FootnoteReference"/>
          <w:sz w:val="24"/>
          <w:lang w:val="pt-PT"/>
        </w:rPr>
        <w:footnoteRef/>
      </w:r>
      <w:r w:rsidR="007A671D" w:rsidRPr="00B5059E">
        <w:rPr>
          <w:sz w:val="24"/>
          <w:lang w:val="fi-FI"/>
        </w:rPr>
        <w:t xml:space="preserve"> </w:t>
      </w:r>
      <w:r w:rsidR="007A671D" w:rsidRPr="00B5059E">
        <w:rPr>
          <w:sz w:val="24"/>
          <w:lang w:val="fi-FI"/>
        </w:rPr>
        <w:tab/>
      </w:r>
      <w:r w:rsidRPr="00B5059E">
        <w:rPr>
          <w:sz w:val="24"/>
          <w:lang w:val="fi-FI"/>
        </w:rPr>
        <w:t xml:space="preserve">JO L 193 de 30.7.2018, p. 1, ELI: </w:t>
      </w:r>
      <w:hyperlink r:id="rId1" w:history="1">
        <w:r w:rsidRPr="00B5059E">
          <w:rPr>
            <w:rStyle w:val="Hyperlink"/>
            <w:sz w:val="24"/>
            <w:lang w:val="fi-FI"/>
          </w:rPr>
          <w:t>http://data.europa.eu/eli/reg/2018/1046/oj</w:t>
        </w:r>
      </w:hyperlink>
      <w:r w:rsidRPr="00B5059E">
        <w:rPr>
          <w:sz w:val="24"/>
          <w:lang w:val="fi-FI"/>
        </w:rPr>
        <w:t>.</w:t>
      </w:r>
    </w:p>
  </w:footnote>
  <w:footnote w:id="2">
    <w:p w14:paraId="6F081EA7" w14:textId="77777777" w:rsidR="00E124DB" w:rsidRPr="00B5059E" w:rsidRDefault="00E124DB" w:rsidP="00E124DB">
      <w:pPr>
        <w:pStyle w:val="FootnoteText"/>
        <w:keepLines w:val="0"/>
        <w:spacing w:line="240" w:lineRule="exact"/>
        <w:ind w:left="567" w:hanging="567"/>
        <w:rPr>
          <w:sz w:val="24"/>
          <w:lang w:val="fi-FI"/>
        </w:rPr>
      </w:pPr>
      <w:r w:rsidRPr="007A671D">
        <w:rPr>
          <w:rStyle w:val="FootnoteReference"/>
          <w:sz w:val="24"/>
          <w:lang w:val="pt-PT"/>
        </w:rPr>
        <w:footnoteRef/>
      </w:r>
      <w:r w:rsidRPr="00B5059E">
        <w:rPr>
          <w:sz w:val="24"/>
          <w:lang w:val="fi-FI"/>
        </w:rPr>
        <w:t xml:space="preserve"> </w:t>
      </w:r>
      <w:r w:rsidRPr="00B5059E">
        <w:rPr>
          <w:sz w:val="24"/>
          <w:lang w:val="fi-FI"/>
        </w:rPr>
        <w:tab/>
      </w:r>
      <w:r w:rsidRPr="00805A4D">
        <w:rPr>
          <w:sz w:val="24"/>
          <w:szCs w:val="24"/>
          <w:lang w:val="fi-FI"/>
        </w:rPr>
        <w:t>J</w:t>
      </w:r>
      <w:r>
        <w:rPr>
          <w:sz w:val="24"/>
          <w:szCs w:val="24"/>
          <w:lang w:val="fi-FI"/>
        </w:rPr>
        <w:t>O</w:t>
      </w:r>
      <w:r w:rsidRPr="00805A4D">
        <w:rPr>
          <w:sz w:val="24"/>
          <w:szCs w:val="24"/>
          <w:lang w:val="fi-FI"/>
        </w:rPr>
        <w:t xml:space="preserve"> L, 2024/2509, 26.9.2024, ELI: </w:t>
      </w:r>
      <w:hyperlink r:id="rId2" w:history="1">
        <w:r w:rsidRPr="00E124DB">
          <w:rPr>
            <w:rStyle w:val="Hyperlink"/>
            <w:sz w:val="24"/>
            <w:szCs w:val="24"/>
            <w:lang w:val="fi-FI"/>
          </w:rPr>
          <w:t>http://data.europa.eu/eli/reg/2024/2509/oj</w:t>
        </w:r>
      </w:hyperlink>
      <w:r w:rsidRPr="00805A4D">
        <w:rPr>
          <w:sz w:val="24"/>
          <w:szCs w:val="24"/>
          <w:lang w:val="fi-FI"/>
        </w:rPr>
        <w:t>.</w:t>
      </w:r>
    </w:p>
  </w:footnote>
  <w:footnote w:id="3">
    <w:p w14:paraId="258CED52" w14:textId="0773674A" w:rsidR="0006440B" w:rsidRPr="00B5059E" w:rsidRDefault="0006440B" w:rsidP="00B5059E">
      <w:pPr>
        <w:pStyle w:val="FootnoteText"/>
        <w:keepLines w:val="0"/>
        <w:spacing w:line="240" w:lineRule="exact"/>
        <w:ind w:left="567" w:hanging="567"/>
        <w:rPr>
          <w:sz w:val="24"/>
          <w:lang w:val="fi-FI"/>
        </w:rPr>
      </w:pPr>
      <w:r w:rsidRPr="007A671D">
        <w:rPr>
          <w:rStyle w:val="FootnoteReference"/>
          <w:sz w:val="24"/>
          <w:lang w:val="pt-PT"/>
        </w:rPr>
        <w:footnoteRef/>
      </w:r>
      <w:r w:rsidR="007A671D" w:rsidRPr="00B5059E">
        <w:rPr>
          <w:sz w:val="24"/>
          <w:lang w:val="fi-FI"/>
        </w:rPr>
        <w:t xml:space="preserve"> </w:t>
      </w:r>
      <w:r w:rsidR="007A671D" w:rsidRPr="00B5059E">
        <w:rPr>
          <w:sz w:val="24"/>
          <w:lang w:val="fi-FI"/>
        </w:rPr>
        <w:tab/>
      </w:r>
      <w:r w:rsidRPr="00B5059E">
        <w:rPr>
          <w:sz w:val="24"/>
          <w:lang w:val="fi-FI"/>
        </w:rPr>
        <w:t xml:space="preserve">JO L, 2024/207, 22.2.2024, ELI: </w:t>
      </w:r>
      <w:hyperlink r:id="rId3" w:history="1">
        <w:r w:rsidRPr="00B5059E">
          <w:rPr>
            <w:rStyle w:val="Hyperlink"/>
            <w:sz w:val="24"/>
            <w:lang w:val="fi-FI"/>
          </w:rPr>
          <w:t>http://data.europa.eu/eli/budget/2024/207/oj</w:t>
        </w:r>
      </w:hyperlink>
      <w:r w:rsidRPr="00B5059E">
        <w:rPr>
          <w:sz w:val="24"/>
          <w:lang w:val="fi-FI"/>
        </w:rPr>
        <w:t>.</w:t>
      </w:r>
    </w:p>
  </w:footnote>
  <w:footnote w:id="4">
    <w:p w14:paraId="2A7937FC" w14:textId="714E2D3A" w:rsidR="0006440B" w:rsidRPr="00B5059E" w:rsidRDefault="0006440B" w:rsidP="00B5059E">
      <w:pPr>
        <w:pStyle w:val="FootnoteText"/>
        <w:keepLines w:val="0"/>
        <w:spacing w:line="240" w:lineRule="exact"/>
        <w:ind w:left="567" w:hanging="567"/>
        <w:rPr>
          <w:sz w:val="24"/>
          <w:lang w:val="da-DK"/>
        </w:rPr>
      </w:pPr>
      <w:r w:rsidRPr="007A671D">
        <w:rPr>
          <w:rStyle w:val="FootnoteReference"/>
          <w:sz w:val="24"/>
          <w:lang w:val="pt-PT"/>
        </w:rPr>
        <w:footnoteRef/>
      </w:r>
      <w:r w:rsidR="007A671D" w:rsidRPr="00B5059E">
        <w:rPr>
          <w:sz w:val="24"/>
          <w:lang w:val="da-DK"/>
        </w:rPr>
        <w:t xml:space="preserve"> </w:t>
      </w:r>
      <w:r w:rsidR="007A671D" w:rsidRPr="00B5059E">
        <w:rPr>
          <w:sz w:val="24"/>
          <w:lang w:val="da-DK"/>
        </w:rPr>
        <w:tab/>
      </w:r>
      <w:r w:rsidRPr="00B5059E">
        <w:rPr>
          <w:sz w:val="24"/>
          <w:lang w:val="da-DK"/>
        </w:rPr>
        <w:t xml:space="preserve">JO L 433 I de 22.12.2020, p. 11, ELI: </w:t>
      </w:r>
      <w:hyperlink r:id="rId4" w:history="1">
        <w:r w:rsidRPr="00B5059E">
          <w:rPr>
            <w:rStyle w:val="Hyperlink"/>
            <w:sz w:val="24"/>
            <w:lang w:val="da-DK"/>
          </w:rPr>
          <w:t>http://data.europa.eu/eli/reg/2020/2093/oj</w:t>
        </w:r>
      </w:hyperlink>
      <w:r w:rsidRPr="00B5059E">
        <w:rPr>
          <w:sz w:val="24"/>
          <w:lang w:val="da-DK"/>
        </w:rPr>
        <w:t>.</w:t>
      </w:r>
    </w:p>
  </w:footnote>
  <w:footnote w:id="5">
    <w:p w14:paraId="0765862F" w14:textId="686D7D02" w:rsidR="0006440B" w:rsidRPr="00B5059E" w:rsidRDefault="0006440B" w:rsidP="00B5059E">
      <w:pPr>
        <w:pStyle w:val="FootnoteText"/>
        <w:keepLines w:val="0"/>
        <w:spacing w:line="240" w:lineRule="exact"/>
        <w:ind w:left="567" w:hanging="567"/>
        <w:rPr>
          <w:sz w:val="24"/>
          <w:lang w:val="da-DK"/>
        </w:rPr>
      </w:pPr>
      <w:r w:rsidRPr="007A671D">
        <w:rPr>
          <w:rStyle w:val="FootnoteReference"/>
          <w:sz w:val="24"/>
          <w:lang w:val="pt-PT"/>
        </w:rPr>
        <w:footnoteRef/>
      </w:r>
      <w:r w:rsidR="007A671D" w:rsidRPr="00B5059E">
        <w:rPr>
          <w:sz w:val="24"/>
          <w:lang w:val="da-DK"/>
        </w:rPr>
        <w:t xml:space="preserve"> </w:t>
      </w:r>
      <w:r w:rsidR="007A671D" w:rsidRPr="00B5059E">
        <w:rPr>
          <w:sz w:val="24"/>
          <w:lang w:val="da-DK"/>
        </w:rPr>
        <w:tab/>
      </w:r>
      <w:r w:rsidRPr="00B5059E">
        <w:rPr>
          <w:sz w:val="24"/>
          <w:lang w:val="da-DK"/>
        </w:rPr>
        <w:t xml:space="preserve">JO L 433 I de 22.12.2020, p. 28, ELI: </w:t>
      </w:r>
      <w:hyperlink r:id="rId5" w:history="1">
        <w:r w:rsidRPr="00B5059E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B5059E">
        <w:rPr>
          <w:sz w:val="24"/>
          <w:lang w:val="da-DK"/>
        </w:rPr>
        <w:t>.</w:t>
      </w:r>
    </w:p>
  </w:footnote>
  <w:footnote w:id="6">
    <w:p w14:paraId="5CD95F10" w14:textId="77777777" w:rsidR="0006440B" w:rsidRPr="007A671D" w:rsidRDefault="0006440B" w:rsidP="00B5059E">
      <w:pPr>
        <w:pStyle w:val="FootnoteText"/>
        <w:keepLines w:val="0"/>
        <w:spacing w:line="240" w:lineRule="exact"/>
        <w:ind w:left="567" w:hanging="567"/>
        <w:rPr>
          <w:sz w:val="24"/>
          <w:lang w:val="pt-PT"/>
        </w:rPr>
      </w:pPr>
      <w:r w:rsidRPr="007A671D">
        <w:rPr>
          <w:rStyle w:val="FootnoteReference"/>
          <w:sz w:val="24"/>
          <w:lang w:val="pt-PT"/>
        </w:rPr>
        <w:footnoteRef/>
      </w:r>
      <w:r w:rsidR="007A671D" w:rsidRPr="007A671D">
        <w:rPr>
          <w:sz w:val="24"/>
          <w:lang w:val="pt-PT"/>
        </w:rPr>
        <w:t xml:space="preserve"> </w:t>
      </w:r>
      <w:r w:rsidR="007A671D" w:rsidRPr="007A671D">
        <w:rPr>
          <w:sz w:val="24"/>
          <w:lang w:val="pt-PT"/>
        </w:rPr>
        <w:tab/>
      </w:r>
      <w:r w:rsidRPr="007A671D">
        <w:rPr>
          <w:sz w:val="24"/>
          <w:lang w:val="pt-PT"/>
        </w:rPr>
        <w:t>JO L 424 de 15.12.2020, p. 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45A4A" w14:textId="77777777" w:rsidR="00064002" w:rsidRPr="007A671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C6C2D" w14:textId="77777777" w:rsidR="00064002" w:rsidRPr="007A671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EA1E4" w14:textId="77777777" w:rsidR="00064002" w:rsidRPr="007A671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5/2024"/>
    <w:docVar w:name="dvlangue" w:val="PT"/>
    <w:docVar w:name="dvnumam" w:val="0"/>
    <w:docVar w:name="dvpe" w:val="763.033"/>
    <w:docVar w:name="dvrapporteur" w:val="Relator: "/>
    <w:docVar w:name="dvtitre" w:val="Resolução do Parlamento Europeu, de ... de ... de 2024, referente à posição do Conselho sobre o projeto de orçamento retificativo n.º 2/2024 da União Europeia para o exercício de 2024, que inscreve o excedente do exercício de 2023(12081/2024 – C10-0107/2024 – 2024/0089(BUD))"/>
  </w:docVars>
  <w:rsids>
    <w:rsidRoot w:val="00EB3698"/>
    <w:rsid w:val="00002272"/>
    <w:rsid w:val="00064002"/>
    <w:rsid w:val="0006440B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67E"/>
    <w:rsid w:val="00532BE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71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59E"/>
    <w:rsid w:val="00B558F0"/>
    <w:rsid w:val="00B6697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24DB"/>
    <w:rsid w:val="00E365E1"/>
    <w:rsid w:val="00E820A4"/>
    <w:rsid w:val="00EA40A2"/>
    <w:rsid w:val="00EB006A"/>
    <w:rsid w:val="00EB3698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8A27A"/>
  <w15:chartTrackingRefBased/>
  <w15:docId w15:val="{4ECE6ACE-0248-4D15-B0BD-CF82FDE3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6440B"/>
    <w:pPr>
      <w:spacing w:before="480" w:after="240"/>
    </w:pPr>
  </w:style>
  <w:style w:type="paragraph" w:customStyle="1" w:styleId="NormalHanging12a">
    <w:name w:val="NormalHanging12a"/>
    <w:basedOn w:val="Normal"/>
    <w:rsid w:val="0006440B"/>
    <w:pPr>
      <w:spacing w:after="240"/>
      <w:ind w:left="567" w:hanging="567"/>
    </w:pPr>
  </w:style>
  <w:style w:type="character" w:styleId="Hyperlink">
    <w:name w:val="Hyperlink"/>
    <w:basedOn w:val="DefaultParagraphFont"/>
    <w:rsid w:val="0006440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12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24DB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E124D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24D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124D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E124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124DB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budget/2024/207/oj" TargetMode="External"/><Relationship Id="rId2" Type="http://schemas.openxmlformats.org/officeDocument/2006/relationships/hyperlink" Target="http://data.europa.eu/eli/reg/2024/2509/oj" TargetMode="External"/><Relationship Id="rId1" Type="http://schemas.openxmlformats.org/officeDocument/2006/relationships/hyperlink" Target="http://data.europa.eu/eli/reg/2018/1046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C085F-C386-4CD7-A637-D4E4ABACD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1153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IAM-RELEC1</cp:lastModifiedBy>
  <cp:revision>2</cp:revision>
  <cp:lastPrinted>2004-11-19T15:42:00Z</cp:lastPrinted>
  <dcterms:created xsi:type="dcterms:W3CDTF">2024-10-22T10:45:00Z</dcterms:created>
  <dcterms:modified xsi:type="dcterms:W3CDTF">2024-10-22T10:45:00Z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A10-0005/2024</vt:lpwstr>
  </property>
  <property fmtid="{D5CDD505-2E9C-101B-9397-08002B2CF9AE}" pid="4" name="&lt;Type&gt;">
    <vt:lpwstr>RR</vt:lpwstr>
  </property>
</Properties>
</file>