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785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5785D" w:rsidRDefault="00F53B76" w:rsidP="0010095E">
            <w:pPr>
              <w:pStyle w:val="EPName"/>
            </w:pPr>
            <w:r w:rsidRPr="0045785D">
              <w:t>Evropský parlament</w:t>
            </w:r>
          </w:p>
          <w:p w:rsidR="00751A4A" w:rsidRPr="004578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785D">
              <w:t>2024</w:t>
            </w:r>
            <w:r w:rsidR="00817416" w:rsidRPr="0045785D">
              <w:t>-202</w:t>
            </w:r>
            <w:r w:rsidRPr="0045785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5785D" w:rsidRDefault="00187494" w:rsidP="0010095E">
            <w:pPr>
              <w:pStyle w:val="EPLogo"/>
            </w:pPr>
            <w:r w:rsidRPr="0045785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5785D" w:rsidRDefault="00D058B8" w:rsidP="004C5D52">
      <w:pPr>
        <w:pStyle w:val="LineTop"/>
      </w:pPr>
    </w:p>
    <w:p w:rsidR="00680577" w:rsidRPr="0045785D" w:rsidRDefault="00F53B76" w:rsidP="00680577">
      <w:pPr>
        <w:pStyle w:val="EPBodyTA1"/>
      </w:pPr>
      <w:r w:rsidRPr="0045785D">
        <w:t>PŘIJATÉ TEXTY</w:t>
      </w:r>
    </w:p>
    <w:p w:rsidR="00D058B8" w:rsidRPr="0045785D" w:rsidRDefault="00D058B8" w:rsidP="00D058B8">
      <w:pPr>
        <w:pStyle w:val="LineBottom"/>
      </w:pPr>
    </w:p>
    <w:p w:rsidR="00F53B76" w:rsidRPr="0045785D" w:rsidRDefault="00F53B76" w:rsidP="00F53B76">
      <w:pPr>
        <w:pStyle w:val="ATHeading1"/>
      </w:pPr>
      <w:bookmarkStart w:id="0" w:name="TANumber"/>
      <w:r w:rsidRPr="0045785D">
        <w:t>P10_TA(2024)00</w:t>
      </w:r>
      <w:r w:rsidR="00AD0A37">
        <w:t>24</w:t>
      </w:r>
      <w:bookmarkStart w:id="1" w:name="_GoBack"/>
      <w:bookmarkEnd w:id="0"/>
      <w:bookmarkEnd w:id="1"/>
    </w:p>
    <w:p w:rsidR="00F53B76" w:rsidRPr="0045785D" w:rsidRDefault="00F53B76" w:rsidP="00F53B76">
      <w:pPr>
        <w:pStyle w:val="ATHeading2"/>
      </w:pPr>
      <w:bookmarkStart w:id="2" w:name="title"/>
      <w:r w:rsidRPr="0045785D">
        <w:t>Návrh opravného rozpočtu č. 4/2024: aktualizace příjmů (vlastních zdrojů) a úpravy týkající se některých</w:t>
      </w:r>
      <w:r w:rsidR="00264240">
        <w:t xml:space="preserve"> </w:t>
      </w:r>
      <w:r w:rsidRPr="0045785D">
        <w:t>decentralizovaných agentur</w:t>
      </w:r>
      <w:bookmarkEnd w:id="2"/>
    </w:p>
    <w:p w:rsidR="00F53B76" w:rsidRPr="0045785D" w:rsidRDefault="00F53B76" w:rsidP="00F53B76">
      <w:pPr>
        <w:rPr>
          <w:i/>
          <w:vanish/>
        </w:rPr>
      </w:pPr>
      <w:r w:rsidRPr="0045785D">
        <w:rPr>
          <w:i/>
        </w:rPr>
        <w:fldChar w:fldCharType="begin"/>
      </w:r>
      <w:r w:rsidRPr="0045785D">
        <w:rPr>
          <w:i/>
        </w:rPr>
        <w:instrText xml:space="preserve"> TC"(</w:instrText>
      </w:r>
      <w:bookmarkStart w:id="3" w:name="DocNumber"/>
      <w:r w:rsidRPr="0045785D">
        <w:rPr>
          <w:i/>
        </w:rPr>
        <w:instrText>A10-0007/2024</w:instrText>
      </w:r>
      <w:bookmarkEnd w:id="3"/>
      <w:r w:rsidRPr="0045785D">
        <w:rPr>
          <w:i/>
        </w:rPr>
        <w:instrText xml:space="preserve"> - Zpravodaj: Siegfried </w:instrText>
      </w:r>
      <w:proofErr w:type="spellStart"/>
      <w:r w:rsidRPr="0045785D">
        <w:rPr>
          <w:i/>
        </w:rPr>
        <w:instrText>Mureşan</w:instrText>
      </w:r>
      <w:proofErr w:type="spellEnd"/>
      <w:r w:rsidRPr="0045785D">
        <w:rPr>
          <w:i/>
        </w:rPr>
        <w:instrText xml:space="preserve">)"\l3 \n&gt; \* MERGEFORMAT </w:instrText>
      </w:r>
      <w:r w:rsidRPr="0045785D">
        <w:rPr>
          <w:i/>
        </w:rPr>
        <w:fldChar w:fldCharType="end"/>
      </w:r>
    </w:p>
    <w:p w:rsidR="00F53B76" w:rsidRPr="0045785D" w:rsidRDefault="00F53B76" w:rsidP="00F53B76">
      <w:pPr>
        <w:rPr>
          <w:vanish/>
        </w:rPr>
      </w:pPr>
      <w:bookmarkStart w:id="4" w:name="Commission"/>
      <w:r w:rsidRPr="0045785D">
        <w:rPr>
          <w:vanish/>
        </w:rPr>
        <w:t>Rozpočtový výbor</w:t>
      </w:r>
      <w:bookmarkEnd w:id="4"/>
    </w:p>
    <w:p w:rsidR="00F53B76" w:rsidRPr="0045785D" w:rsidRDefault="00F53B76" w:rsidP="00F53B76">
      <w:pPr>
        <w:rPr>
          <w:vanish/>
        </w:rPr>
      </w:pPr>
      <w:bookmarkStart w:id="5" w:name="PE"/>
      <w:r w:rsidRPr="0045785D">
        <w:rPr>
          <w:vanish/>
        </w:rPr>
        <w:t>PE763.032</w:t>
      </w:r>
      <w:bookmarkEnd w:id="5"/>
    </w:p>
    <w:p w:rsidR="00F53B76" w:rsidRPr="0045785D" w:rsidRDefault="00F53B76" w:rsidP="00F53B76">
      <w:pPr>
        <w:pStyle w:val="ATHeading3"/>
      </w:pPr>
      <w:bookmarkStart w:id="6" w:name="Sujet"/>
      <w:r w:rsidRPr="0045785D">
        <w:t>Usnesení Evropského parlamentu ze dne 22. října 2024 o postoji Rady k návrhu opravného rozpočtu Evropské unie č. 4/2024 na rozpočtový rok 2024 – aktualizace příjmů (vlastních zdrojů) a úpravy týkající se některých decentralizovaných agentur</w:t>
      </w:r>
      <w:bookmarkEnd w:id="6"/>
      <w:r w:rsidRPr="0045785D">
        <w:t xml:space="preserve"> </w:t>
      </w:r>
      <w:bookmarkStart w:id="7" w:name="References"/>
      <w:r w:rsidRPr="0045785D">
        <w:t>(13195/2024 – C10-0109/2024 – 2024/0185(BUD))</w:t>
      </w:r>
      <w:bookmarkEnd w:id="7"/>
    </w:p>
    <w:p w:rsidR="006C79F5" w:rsidRPr="0045785D" w:rsidRDefault="006C79F5" w:rsidP="006C79F5">
      <w:pPr>
        <w:pStyle w:val="EPComma"/>
      </w:pPr>
      <w:bookmarkStart w:id="8" w:name="TextBodyBegin"/>
      <w:bookmarkEnd w:id="8"/>
      <w:r w:rsidRPr="0045785D">
        <w:rPr>
          <w:i/>
        </w:rPr>
        <w:t>Evropský parlament</w:t>
      </w:r>
      <w:r w:rsidRPr="0045785D">
        <w:t>,</w:t>
      </w:r>
    </w:p>
    <w:p w:rsidR="006C79F5" w:rsidRPr="0045785D" w:rsidRDefault="006C79F5" w:rsidP="00264240">
      <w:pPr>
        <w:pStyle w:val="NormalHanging12a"/>
      </w:pPr>
      <w:r w:rsidRPr="0045785D">
        <w:t>–</w:t>
      </w:r>
      <w:r w:rsidRPr="0045785D">
        <w:tab/>
        <w:t>s ohledem na článek 314 Smlouvy o fungování Evropské unie,</w:t>
      </w:r>
    </w:p>
    <w:p w:rsidR="006C79F5" w:rsidRPr="0045785D" w:rsidRDefault="006C79F5" w:rsidP="00264240">
      <w:pPr>
        <w:pStyle w:val="NormalHanging12a"/>
      </w:pPr>
      <w:r w:rsidRPr="0045785D">
        <w:t>–</w:t>
      </w:r>
      <w:r w:rsidRPr="0045785D">
        <w:tab/>
        <w:t>s ohledem na článek 106a Smlouvy o založení Evropského společenství pro atomovou energii,</w:t>
      </w:r>
    </w:p>
    <w:p w:rsidR="006C79F5" w:rsidRPr="0045785D" w:rsidRDefault="006C79F5" w:rsidP="00264240">
      <w:pPr>
        <w:pStyle w:val="NormalHanging12a"/>
      </w:pPr>
      <w:r w:rsidRPr="0045785D">
        <w:t>–</w:t>
      </w:r>
      <w:r w:rsidRPr="0045785D">
        <w:tab/>
        <w:t>s ohledem na nařízení Evropského parlamentu a 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 rozhodnutí č. 541/2014/EU a zrušuje nařízení (EU, Euratom) č. 966/2012</w:t>
      </w:r>
      <w:r w:rsidRPr="0045785D">
        <w:rPr>
          <w:rStyle w:val="FootnoteReference"/>
        </w:rPr>
        <w:footnoteReference w:id="1"/>
      </w:r>
      <w:r w:rsidRPr="0045785D">
        <w:t xml:space="preserve"> a zejména článek 44 tohoto nařízení,</w:t>
      </w:r>
    </w:p>
    <w:p w:rsidR="006C79F5" w:rsidRPr="0045785D" w:rsidRDefault="006C79F5" w:rsidP="00264240">
      <w:pPr>
        <w:pStyle w:val="NormalHanging12a"/>
      </w:pPr>
      <w:r w:rsidRPr="0045785D">
        <w:t>–</w:t>
      </w:r>
      <w:r w:rsidRPr="0045785D">
        <w:tab/>
        <w:t>s ohledem na nařízení Evropského parlamentu a Rady (EU, Euratom) 2024/2509 ze dne 23. září 2024, kterým se stanoví finanční pravidla pro souhrnný rozpočet Unie</w:t>
      </w:r>
      <w:r w:rsidRPr="0045785D">
        <w:rPr>
          <w:rStyle w:val="FootnoteReference"/>
        </w:rPr>
        <w:footnoteReference w:id="2"/>
      </w:r>
      <w:r w:rsidRPr="0045785D">
        <w:t>, a zejména na článek 44 tohoto nařízení,</w:t>
      </w:r>
    </w:p>
    <w:p w:rsidR="006C79F5" w:rsidRPr="0045785D" w:rsidRDefault="006C79F5" w:rsidP="00264240">
      <w:pPr>
        <w:pStyle w:val="NormalHanging12a"/>
      </w:pPr>
      <w:r w:rsidRPr="0045785D">
        <w:t>–</w:t>
      </w:r>
      <w:r w:rsidRPr="0045785D">
        <w:tab/>
        <w:t>s ohledem na souhrnný rozpočet Evropské unie na rozpočtový rok 2024 přijatý s konečnou platností dne 22. listopadu 2023</w:t>
      </w:r>
      <w:r w:rsidRPr="0045785D">
        <w:rPr>
          <w:rStyle w:val="FootnoteReference"/>
        </w:rPr>
        <w:footnoteReference w:id="3"/>
      </w:r>
      <w:r w:rsidRPr="0045785D">
        <w:t>,</w:t>
      </w:r>
    </w:p>
    <w:p w:rsidR="006C79F5" w:rsidRPr="0045785D" w:rsidRDefault="006C79F5" w:rsidP="00264240">
      <w:pPr>
        <w:pStyle w:val="NormalHanging12a"/>
      </w:pPr>
      <w:r w:rsidRPr="0045785D">
        <w:t>–</w:t>
      </w:r>
      <w:r w:rsidRPr="0045785D">
        <w:tab/>
        <w:t>s ohledem na nařízení Rady (EU, Euratom) 2020/2093 ze dne 17. prosince 2020, kterým se stanoví víceletý finanční rámec na období 2021–2027</w:t>
      </w:r>
      <w:r w:rsidRPr="0045785D">
        <w:rPr>
          <w:rStyle w:val="FootnoteReference"/>
        </w:rPr>
        <w:footnoteReference w:id="4"/>
      </w:r>
      <w:r w:rsidRPr="0045785D">
        <w:t>,</w:t>
      </w:r>
    </w:p>
    <w:p w:rsidR="006C79F5" w:rsidRPr="0045785D" w:rsidRDefault="006C79F5" w:rsidP="00264240">
      <w:pPr>
        <w:pStyle w:val="NormalHanging12a"/>
      </w:pPr>
      <w:r w:rsidRPr="0045785D">
        <w:lastRenderedPageBreak/>
        <w:t>–</w:t>
      </w:r>
      <w:r w:rsidRPr="0045785D">
        <w:tab/>
        <w:t>s ohledem na interinstitucionální dohodu ze dne 16. 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45785D">
        <w:rPr>
          <w:rStyle w:val="FootnoteReference"/>
        </w:rPr>
        <w:footnoteReference w:id="5"/>
      </w:r>
      <w:r w:rsidRPr="0045785D">
        <w:t>,</w:t>
      </w:r>
    </w:p>
    <w:p w:rsidR="006C79F5" w:rsidRPr="0045785D" w:rsidRDefault="006C79F5" w:rsidP="00264240">
      <w:pPr>
        <w:pStyle w:val="NormalHanging12a"/>
      </w:pPr>
      <w:r w:rsidRPr="0045785D">
        <w:t>–</w:t>
      </w:r>
      <w:r w:rsidRPr="0045785D">
        <w:tab/>
        <w:t>s ohledem na rozhodnutí Rady (EU, Euratom) 2020/2053 ze dne 14. prosince 2020 o systému vlastních zdrojů Evropské unie a o zrušení rozhodnutí 2014/335/EU, Euratom</w:t>
      </w:r>
      <w:r w:rsidRPr="0045785D">
        <w:rPr>
          <w:rStyle w:val="FootnoteReference"/>
        </w:rPr>
        <w:footnoteReference w:id="6"/>
      </w:r>
      <w:r w:rsidRPr="0045785D">
        <w:t>,</w:t>
      </w:r>
    </w:p>
    <w:p w:rsidR="006C79F5" w:rsidRPr="0045785D" w:rsidRDefault="006C79F5" w:rsidP="00264240">
      <w:pPr>
        <w:pStyle w:val="NormalHanging12a"/>
      </w:pPr>
      <w:r w:rsidRPr="0045785D">
        <w:t>–</w:t>
      </w:r>
      <w:r w:rsidRPr="0045785D">
        <w:tab/>
        <w:t>s ohledem na návrh opravného rozpočtu č. 4/2024, který Komise přijala dne 19. července 2024 (</w:t>
      </w:r>
      <w:proofErr w:type="gramStart"/>
      <w:r w:rsidRPr="0045785D">
        <w:t>COM(2024</w:t>
      </w:r>
      <w:proofErr w:type="gramEnd"/>
      <w:r w:rsidRPr="0045785D">
        <w:t>)0931),</w:t>
      </w:r>
    </w:p>
    <w:p w:rsidR="006C79F5" w:rsidRPr="0045785D" w:rsidRDefault="006C79F5" w:rsidP="00264240">
      <w:pPr>
        <w:pStyle w:val="NormalHanging12a"/>
      </w:pPr>
      <w:r w:rsidRPr="0045785D">
        <w:t>–</w:t>
      </w:r>
      <w:r w:rsidRPr="0045785D">
        <w:tab/>
        <w:t>s ohledem na postoj k návrhu opravného rozpočtu č. 4/2024, který Rada přijala dne 23. září 2024 a postoupila Evropskému parlamentu dne 24. září 2024 (13195/2024 – C10</w:t>
      </w:r>
      <w:r w:rsidRPr="0045785D">
        <w:noBreakHyphen/>
        <w:t>0109/2024),</w:t>
      </w:r>
    </w:p>
    <w:p w:rsidR="006C79F5" w:rsidRPr="0045785D" w:rsidRDefault="006C79F5" w:rsidP="00264240">
      <w:pPr>
        <w:pStyle w:val="NormalHanging12a"/>
      </w:pPr>
      <w:r w:rsidRPr="0045785D">
        <w:t>–</w:t>
      </w:r>
      <w:r w:rsidRPr="0045785D">
        <w:tab/>
        <w:t>s ohledem na články 96 a 98 jednacího řádu,</w:t>
      </w:r>
    </w:p>
    <w:p w:rsidR="006C79F5" w:rsidRPr="0045785D" w:rsidRDefault="006C79F5" w:rsidP="00264240">
      <w:pPr>
        <w:pStyle w:val="NormalHanging12a"/>
      </w:pPr>
      <w:r w:rsidRPr="0045785D">
        <w:t>–</w:t>
      </w:r>
      <w:r w:rsidRPr="0045785D">
        <w:tab/>
        <w:t>s ohledem na zprávu Rozpočtového výboru (A10-0007/2024),</w:t>
      </w:r>
    </w:p>
    <w:p w:rsidR="006C79F5" w:rsidRPr="0045785D" w:rsidRDefault="006C79F5" w:rsidP="00264240">
      <w:pPr>
        <w:pStyle w:val="NormalHanging12a"/>
      </w:pPr>
      <w:r w:rsidRPr="0045785D">
        <w:t>A.</w:t>
      </w:r>
      <w:r w:rsidRPr="0045785D">
        <w:tab/>
        <w:t>vzhledem k tomu, že hlavním cílem návrhu opravného rozpočtu č. 4/2024 je aktualizovat příjmovou stranu rozpočtu s ohledem na nejnovější vývoj a navíc upravit výdajovou stranu rozpočtu ve vztahu k řadě decentralizovaných agentur;</w:t>
      </w:r>
    </w:p>
    <w:p w:rsidR="006C79F5" w:rsidRPr="0045785D" w:rsidRDefault="006C79F5" w:rsidP="00264240">
      <w:pPr>
        <w:pStyle w:val="NormalHanging12a"/>
      </w:pPr>
      <w:r w:rsidRPr="0045785D">
        <w:t>B.</w:t>
      </w:r>
      <w:r w:rsidRPr="0045785D">
        <w:tab/>
        <w:t>vzhledem k tomu, že návrh opravného rozpočtu č. 4/2024 zahrnuje revidované prognózy vlastních zdrojů v souvislosti s cly, které jsou o 18,3 % nižší než prognóza z května 2023, nelimitovaným základem DPH, který je o 0,6 % nižší než prognóza z května 2023, nerecyklovanými plastovými obalovými odpady, které jsou o 0,6 % vyšší než prognóza z května 2023, a celkovým základem HND EU, který je ve srovnání s prognózou z května 2023 vyšší o 0,3 %;</w:t>
      </w:r>
    </w:p>
    <w:p w:rsidR="006C79F5" w:rsidRPr="0045785D" w:rsidRDefault="006C79F5" w:rsidP="00264240">
      <w:pPr>
        <w:pStyle w:val="NormalHanging12a"/>
      </w:pPr>
      <w:r w:rsidRPr="0045785D">
        <w:t>C.</w:t>
      </w:r>
      <w:r w:rsidRPr="0045785D">
        <w:tab/>
        <w:t>vzhledem k tomu, že návrh opravného rozpočtu č. 4/2024 rovněž aktualizuje příspěvek Spojeného království na rok 2024 podle dohody o vystoupení, který činí 2,38 miliardy EUR, což ve srovnání s odhadem zahrnutým v rozpočtu na rok 2024 představuje významné snížení o 1,52 miliardy EUR; vzhledem k tomu, že v návrhu opravného rozpočtu č. 4/2024 se rovněž zohledňují pokuty a sankce uhrazené do konce května 2024, což zvyšuje původní prognózu týkající se pokut a sankcí v rozpočtu na rok 2024 o 513 milionů EUR;</w:t>
      </w:r>
    </w:p>
    <w:p w:rsidR="006C79F5" w:rsidRPr="0045785D" w:rsidRDefault="006C79F5" w:rsidP="00264240">
      <w:pPr>
        <w:pStyle w:val="NormalHanging12a"/>
      </w:pPr>
      <w:r w:rsidRPr="0045785D">
        <w:t>D.</w:t>
      </w:r>
      <w:r w:rsidRPr="0045785D">
        <w:tab/>
        <w:t>vzhledem k tomu, že návrh opravného rozpočtu č. 4/2024 obsahuje několik úprav financování decentralizovaných agentur s celkovým čistým zvýšením o 12 milionů EUR a návrh na uvolnění prostředků z nástroje pružnosti ve výši 13,2 milionu EUR, které mají pokrýt navýšení prostředků pro Evropskou agenturu pro léčivé přípravky a </w:t>
      </w:r>
      <w:proofErr w:type="spellStart"/>
      <w:r w:rsidRPr="0045785D">
        <w:t>Eurojust</w:t>
      </w:r>
      <w:proofErr w:type="spellEnd"/>
      <w:r w:rsidRPr="0045785D">
        <w:t>, neboť v okruhu 2b víceletého finančního rámce (dále jen „VFR“) není k dispozici žádné rozpětí;</w:t>
      </w:r>
    </w:p>
    <w:p w:rsidR="006C79F5" w:rsidRPr="0045785D" w:rsidRDefault="006C79F5" w:rsidP="00264240">
      <w:pPr>
        <w:pStyle w:val="NormalHanging12a"/>
      </w:pPr>
      <w:r w:rsidRPr="0045785D">
        <w:t>1.</w:t>
      </w:r>
      <w:r w:rsidRPr="0045785D">
        <w:tab/>
        <w:t>vítá návrh opravného rozpočtu č. 4/2024, jak jej předložila Komise;</w:t>
      </w:r>
    </w:p>
    <w:p w:rsidR="006C79F5" w:rsidRPr="0045785D" w:rsidRDefault="006C79F5" w:rsidP="00264240">
      <w:pPr>
        <w:pStyle w:val="NormalHanging12a"/>
        <w:rPr>
          <w:bCs/>
          <w:iCs/>
          <w:szCs w:val="24"/>
        </w:rPr>
      </w:pPr>
      <w:r w:rsidRPr="0045785D">
        <w:lastRenderedPageBreak/>
        <w:t>2.</w:t>
      </w:r>
      <w:r w:rsidRPr="0045785D">
        <w:tab/>
        <w:t xml:space="preserve">bere na vědomí, že snížení částky jiných vlastních zdrojů než HND (zejména pokud jde o cla) a snížení příspěvku Spojeného království do rozpočtu vedou ke zvýšení příspěvků založených na HND o 5,63 miliardy EUR; konstatuje, že došlo k významné odchylce od původních prognóz týkajících se cel a příspěvku Spojeného království, a vyzývá Komisi, aby prozkoumala, jak by své prognózy mohla zlepšit, neboť je to nezbytné pro předvídatelnost rozpočtového plánování; </w:t>
      </w:r>
    </w:p>
    <w:p w:rsidR="006C79F5" w:rsidRPr="0045785D" w:rsidRDefault="006C79F5" w:rsidP="00264240">
      <w:pPr>
        <w:pStyle w:val="NormalHanging12a"/>
      </w:pPr>
      <w:r w:rsidRPr="0045785D">
        <w:t>3.</w:t>
      </w:r>
      <w:r w:rsidRPr="0045785D">
        <w:tab/>
        <w:t>zdůrazňuje, že v návrhu opravného rozpočtu č. 4/2024 činí paušální snížení HND v případě pěti přijímajících členských států téměř 5,4 miliardy EUR čistého; poukazuje na to, že tyto slevy jsou spojeny s inflací, a proto se zvýšily rychleji než stropy VFR, které jsou každoročně upravovány na základě 2% deflátoru; zdůrazňuje, že tato anomálie vede k vyššímu zatížení ostatních členských států;</w:t>
      </w:r>
    </w:p>
    <w:p w:rsidR="006C79F5" w:rsidRPr="0045785D" w:rsidRDefault="006C79F5" w:rsidP="00264240">
      <w:pPr>
        <w:pStyle w:val="NormalHanging12a"/>
      </w:pPr>
      <w:r w:rsidRPr="0045785D">
        <w:t>4.</w:t>
      </w:r>
      <w:r w:rsidRPr="0045785D">
        <w:tab/>
        <w:t xml:space="preserve">zdůrazňuje, že rozpočet Unie, který byl v posledních letech značně napjatý, neboť musel reagovat na různé krize, potřebuje udržitelné příjmy; vyjadřuje proto politování nad tím, že Rada nedosáhla takového pokroku v otázce reformy systému vlastních zdrojů, </w:t>
      </w:r>
      <w:r w:rsidRPr="0045785D">
        <w:rPr>
          <w:color w:val="1E1E1F"/>
          <w:shd w:val="clear" w:color="auto" w:fill="FFFFFF"/>
        </w:rPr>
        <w:t>jaký předpokládal plán stanovený v interinstitucionální dohodě; připomíná,</w:t>
      </w:r>
      <w:r w:rsidRPr="0045785D">
        <w:t xml:space="preserve"> </w:t>
      </w:r>
      <w:r w:rsidRPr="0045785D">
        <w:rPr>
          <w:color w:val="1E1E1F"/>
          <w:shd w:val="clear" w:color="auto" w:fill="FFFFFF"/>
        </w:rPr>
        <w:t>že podporuje pozměněné návrhy Komise, a </w:t>
      </w:r>
      <w:r w:rsidRPr="0045785D">
        <w:t>naléhavě žádá Radu a členské státy, aby tyto návrhy neprodleně přijaly, a bylo tak možné zvýšit vlastní zdroje, které má rozpočet Unie k dispozici; připomíná svůj dlouhodobý postoj, že pokuty a poplatky by měly být používány jako dodatečný příjem do rozpočtu Unie;</w:t>
      </w:r>
    </w:p>
    <w:p w:rsidR="006C79F5" w:rsidRPr="0045785D" w:rsidRDefault="006C79F5" w:rsidP="00264240">
      <w:pPr>
        <w:pStyle w:val="NormalHanging12a"/>
      </w:pPr>
      <w:r w:rsidRPr="0045785D">
        <w:t>5.</w:t>
      </w:r>
      <w:r w:rsidRPr="0045785D">
        <w:tab/>
        <w:t>opakuje svůj dlouhodobý postoj, že nové priority vyžadují nové finanční prostředky; bere na vědomí řadu úprav rozpočtů decentralizovaných agentur, především v souladu s úkoly, které jim byly svěřeny podle nedávno přijatých právních předpisů; připomíná, že agentury musí mít potřebné zaměstnance a rozpočet, aby mohly řádně plnit své úkoly; vyjadřuje politování nad tím, že v několika případech vedou dodatečné zdroje pro decentralizovanou agenturu k odpovídajícímu snížení finančního krytí programu;</w:t>
      </w:r>
    </w:p>
    <w:p w:rsidR="006C79F5" w:rsidRPr="0045785D" w:rsidRDefault="006C79F5" w:rsidP="00264240">
      <w:pPr>
        <w:pStyle w:val="NormalHanging12a"/>
      </w:pPr>
      <w:r w:rsidRPr="0045785D">
        <w:t>6.</w:t>
      </w:r>
      <w:r w:rsidRPr="0045785D">
        <w:tab/>
        <w:t>vyjadřuje politování nad tím, že ve stávajícím VFR bylo dosud přerozděleno nebo má být přerozděleno z programů do decentralizovaných agentur celkem 1,5 miliardy EUR; zdůrazňuje, že objem přerozdělovaných prostředků je příznačný pro omezené zdroje dostupné pro rozpočet Unie, a poukazuje na to, že je zapotřebí rozpočtové flexibility, aby bylo možné přizpůsobit zdroje agentur změnám jejich mandátů a úkolů v průběhu VFR;</w:t>
      </w:r>
    </w:p>
    <w:p w:rsidR="006C79F5" w:rsidRPr="0045785D" w:rsidRDefault="006C79F5" w:rsidP="00264240">
      <w:pPr>
        <w:pStyle w:val="NormalHanging12a"/>
      </w:pPr>
      <w:r w:rsidRPr="0045785D">
        <w:t>7.</w:t>
      </w:r>
      <w:r w:rsidRPr="0045785D">
        <w:tab/>
        <w:t xml:space="preserve">konstatuje, že návrh opravného rozpočtu č. 4/2024 obsahuje navýšení prostředků pro </w:t>
      </w:r>
      <w:proofErr w:type="spellStart"/>
      <w:r w:rsidRPr="0045785D">
        <w:t>Eurojust</w:t>
      </w:r>
      <w:proofErr w:type="spellEnd"/>
      <w:r w:rsidRPr="0045785D">
        <w:t xml:space="preserve"> o 2 miliony EUR z důvodu inflačního tlaku; zdůrazňuje, že inflační tlak je jednoznačně výzvou pro všechny decentralizované agentury, neboť inflace překračuje roční deflátor ve výši 2 %, o který se zvyšují stropy VFR, a v důsledku toho jsou náklady na zaměstnance a provoz decentralizovaných agentur pod značným tlakem, domnívá se, že je třeba, aby Komise v rámci svých příprav VFR na období po roce 2027 přehodnotila stávající praxi, kdy se s rozpočty decentralizovaných agentur zachází odděleně od správních výdajů v rámci okruhu 7 VFR;</w:t>
      </w:r>
    </w:p>
    <w:p w:rsidR="006C79F5" w:rsidRPr="0045785D" w:rsidRDefault="006C79F5" w:rsidP="00264240">
      <w:pPr>
        <w:pStyle w:val="NormalHanging12a"/>
      </w:pPr>
      <w:r w:rsidRPr="0045785D">
        <w:t>8.</w:t>
      </w:r>
      <w:r w:rsidRPr="0045785D">
        <w:tab/>
        <w:t>schvaluje postoj Rady k návrhu opravného rozpočtu č. 4/2024;</w:t>
      </w:r>
    </w:p>
    <w:p w:rsidR="006C79F5" w:rsidRPr="0045785D" w:rsidRDefault="006C79F5" w:rsidP="00264240">
      <w:pPr>
        <w:pStyle w:val="NormalHanging12a"/>
      </w:pPr>
      <w:r w:rsidRPr="0045785D">
        <w:t>9.</w:t>
      </w:r>
      <w:r w:rsidRPr="0045785D">
        <w:tab/>
        <w:t>pověřuje svou předsedkyni, aby prohlásila opravný rozpočet č. 4/2024 za přijatý s konečnou platností a aby zajistila jeho zveřejnění v </w:t>
      </w:r>
      <w:r w:rsidRPr="0045785D">
        <w:rPr>
          <w:i/>
          <w:iCs/>
        </w:rPr>
        <w:t>Úředním věstníku Evropské unie</w:t>
      </w:r>
      <w:r w:rsidRPr="0045785D">
        <w:t>;</w:t>
      </w:r>
    </w:p>
    <w:p w:rsidR="006C79F5" w:rsidRPr="0045785D" w:rsidRDefault="006C79F5" w:rsidP="00264240">
      <w:pPr>
        <w:pStyle w:val="EPComma"/>
        <w:spacing w:before="0"/>
        <w:ind w:left="567" w:hanging="567"/>
      </w:pPr>
      <w:r w:rsidRPr="0045785D">
        <w:t>10.</w:t>
      </w:r>
      <w:r w:rsidRPr="0045785D">
        <w:tab/>
        <w:t xml:space="preserve">pověřuje svou předsedkyni, aby předala toto usnesení Radě, Komisi, ostatním dotčeným </w:t>
      </w:r>
      <w:r w:rsidRPr="0045785D">
        <w:lastRenderedPageBreak/>
        <w:t>orgánům a institucím, jakož i vnitrostátním parlamentům.</w:t>
      </w:r>
    </w:p>
    <w:sectPr w:rsidR="006C79F5" w:rsidRPr="0045785D" w:rsidSect="004578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B76" w:rsidRPr="0045785D" w:rsidRDefault="00F53B76">
      <w:r w:rsidRPr="0045785D">
        <w:separator/>
      </w:r>
    </w:p>
  </w:endnote>
  <w:endnote w:type="continuationSeparator" w:id="0">
    <w:p w:rsidR="00F53B76" w:rsidRPr="0045785D" w:rsidRDefault="00F53B76">
      <w:r w:rsidRPr="004578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785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785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785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B76" w:rsidRPr="0045785D" w:rsidRDefault="00F53B76">
      <w:r w:rsidRPr="0045785D">
        <w:separator/>
      </w:r>
    </w:p>
  </w:footnote>
  <w:footnote w:type="continuationSeparator" w:id="0">
    <w:p w:rsidR="00F53B76" w:rsidRPr="0045785D" w:rsidRDefault="00F53B76">
      <w:r w:rsidRPr="0045785D">
        <w:continuationSeparator/>
      </w:r>
    </w:p>
  </w:footnote>
  <w:footnote w:id="1">
    <w:p w:rsidR="006C79F5" w:rsidRPr="0045785D" w:rsidRDefault="006C79F5" w:rsidP="0045785D">
      <w:pPr>
        <w:pStyle w:val="FootnoteText"/>
        <w:ind w:left="567" w:hanging="567"/>
        <w:rPr>
          <w:sz w:val="24"/>
          <w:lang w:val="cs-CZ"/>
        </w:rPr>
      </w:pPr>
      <w:r w:rsidRPr="0045785D">
        <w:rPr>
          <w:rStyle w:val="FootnoteReference"/>
          <w:sz w:val="24"/>
          <w:lang w:val="cs-CZ"/>
        </w:rPr>
        <w:footnoteRef/>
      </w:r>
      <w:r w:rsidR="0045785D" w:rsidRPr="0045785D">
        <w:rPr>
          <w:sz w:val="24"/>
          <w:lang w:val="cs-CZ"/>
        </w:rPr>
        <w:t xml:space="preserve"> </w:t>
      </w:r>
      <w:r w:rsidR="0045785D" w:rsidRPr="0045785D">
        <w:rPr>
          <w:sz w:val="24"/>
          <w:lang w:val="cs-CZ"/>
        </w:rPr>
        <w:tab/>
      </w:r>
      <w:proofErr w:type="spellStart"/>
      <w:r w:rsidRPr="0045785D">
        <w:rPr>
          <w:sz w:val="24"/>
          <w:lang w:val="cs-CZ"/>
        </w:rPr>
        <w:t>Úř</w:t>
      </w:r>
      <w:proofErr w:type="spellEnd"/>
      <w:r w:rsidRPr="0045785D">
        <w:rPr>
          <w:sz w:val="24"/>
          <w:lang w:val="cs-CZ"/>
        </w:rPr>
        <w:t xml:space="preserve">. </w:t>
      </w:r>
      <w:proofErr w:type="spellStart"/>
      <w:proofErr w:type="gramStart"/>
      <w:r w:rsidRPr="0045785D">
        <w:rPr>
          <w:sz w:val="24"/>
          <w:lang w:val="cs-CZ"/>
        </w:rPr>
        <w:t>věst</w:t>
      </w:r>
      <w:proofErr w:type="spellEnd"/>
      <w:proofErr w:type="gramEnd"/>
      <w:r w:rsidRPr="0045785D">
        <w:rPr>
          <w:sz w:val="24"/>
          <w:lang w:val="cs-CZ"/>
        </w:rPr>
        <w:t xml:space="preserve">. L 193, </w:t>
      </w:r>
      <w:proofErr w:type="gramStart"/>
      <w:r w:rsidRPr="0045785D">
        <w:rPr>
          <w:sz w:val="24"/>
          <w:lang w:val="cs-CZ"/>
        </w:rPr>
        <w:t>30.7.2018</w:t>
      </w:r>
      <w:proofErr w:type="gramEnd"/>
      <w:r w:rsidRPr="0045785D">
        <w:rPr>
          <w:sz w:val="24"/>
          <w:lang w:val="cs-CZ"/>
        </w:rPr>
        <w:t xml:space="preserve">, s. 1, ELI: </w:t>
      </w:r>
      <w:r w:rsidR="00AD0A37">
        <w:fldChar w:fldCharType="begin"/>
      </w:r>
      <w:r w:rsidR="00AD0A37" w:rsidRPr="00AD0A37">
        <w:rPr>
          <w:lang w:val="fi-FI"/>
        </w:rPr>
        <w:instrText xml:space="preserve"> HYPERLINK "http://da</w:instrText>
      </w:r>
      <w:r w:rsidR="00AD0A37" w:rsidRPr="00AD0A37">
        <w:rPr>
          <w:lang w:val="fi-FI"/>
        </w:rPr>
        <w:instrText xml:space="preserve">ta.europa.eu/eli/reg/2018/1046/oj" </w:instrText>
      </w:r>
      <w:r w:rsidR="00AD0A37">
        <w:fldChar w:fldCharType="separate"/>
      </w:r>
      <w:r w:rsidRPr="0045785D">
        <w:rPr>
          <w:rStyle w:val="Hyperlink"/>
          <w:sz w:val="24"/>
          <w:lang w:val="cs-CZ"/>
        </w:rPr>
        <w:t>http://data.europa.eu/eli/reg/2018/1046/oj</w:t>
      </w:r>
      <w:r w:rsidR="00AD0A37">
        <w:rPr>
          <w:rStyle w:val="Hyperlink"/>
          <w:sz w:val="24"/>
          <w:lang w:val="cs-CZ"/>
        </w:rPr>
        <w:fldChar w:fldCharType="end"/>
      </w:r>
      <w:r w:rsidRPr="0045785D">
        <w:rPr>
          <w:sz w:val="24"/>
          <w:lang w:val="cs-CZ"/>
        </w:rPr>
        <w:t>.</w:t>
      </w:r>
    </w:p>
  </w:footnote>
  <w:footnote w:id="2">
    <w:p w:rsidR="006C79F5" w:rsidRPr="0045785D" w:rsidRDefault="006C79F5" w:rsidP="0045785D">
      <w:pPr>
        <w:pStyle w:val="FootnoteText"/>
        <w:ind w:left="567" w:hanging="567"/>
        <w:rPr>
          <w:sz w:val="24"/>
          <w:lang w:val="cs-CZ"/>
        </w:rPr>
      </w:pPr>
      <w:r w:rsidRPr="0045785D">
        <w:rPr>
          <w:rStyle w:val="FootnoteReference"/>
          <w:sz w:val="24"/>
          <w:lang w:val="cs-CZ"/>
        </w:rPr>
        <w:footnoteRef/>
      </w:r>
      <w:r w:rsidR="0045785D" w:rsidRPr="0045785D">
        <w:rPr>
          <w:sz w:val="24"/>
          <w:lang w:val="cs-CZ"/>
        </w:rPr>
        <w:t xml:space="preserve"> </w:t>
      </w:r>
      <w:r w:rsidR="0045785D" w:rsidRPr="0045785D">
        <w:rPr>
          <w:sz w:val="24"/>
          <w:lang w:val="cs-CZ"/>
        </w:rPr>
        <w:tab/>
      </w:r>
      <w:proofErr w:type="spellStart"/>
      <w:r w:rsidRPr="0045785D">
        <w:rPr>
          <w:sz w:val="24"/>
          <w:lang w:val="cs-CZ"/>
        </w:rPr>
        <w:t>Úř</w:t>
      </w:r>
      <w:proofErr w:type="spellEnd"/>
      <w:r w:rsidRPr="0045785D">
        <w:rPr>
          <w:sz w:val="24"/>
          <w:lang w:val="cs-CZ"/>
        </w:rPr>
        <w:t xml:space="preserve">. </w:t>
      </w:r>
      <w:proofErr w:type="spellStart"/>
      <w:proofErr w:type="gramStart"/>
      <w:r w:rsidRPr="0045785D">
        <w:rPr>
          <w:sz w:val="24"/>
          <w:lang w:val="cs-CZ"/>
        </w:rPr>
        <w:t>věst</w:t>
      </w:r>
      <w:proofErr w:type="spellEnd"/>
      <w:proofErr w:type="gramEnd"/>
      <w:r w:rsidRPr="0045785D">
        <w:rPr>
          <w:sz w:val="24"/>
          <w:lang w:val="cs-CZ"/>
        </w:rPr>
        <w:t xml:space="preserve">. L, 2024/2509, </w:t>
      </w:r>
      <w:proofErr w:type="gramStart"/>
      <w:r w:rsidRPr="0045785D">
        <w:rPr>
          <w:sz w:val="24"/>
          <w:lang w:val="cs-CZ"/>
        </w:rPr>
        <w:t>26.9.2024</w:t>
      </w:r>
      <w:proofErr w:type="gramEnd"/>
      <w:r w:rsidRPr="0045785D">
        <w:rPr>
          <w:sz w:val="24"/>
          <w:lang w:val="cs-CZ"/>
        </w:rPr>
        <w:t xml:space="preserve">, </w:t>
      </w:r>
      <w:r w:rsidR="00AD0A37">
        <w:fldChar w:fldCharType="begin"/>
      </w:r>
      <w:r w:rsidR="00AD0A37" w:rsidRPr="00AD0A37">
        <w:rPr>
          <w:lang w:val="cs-CZ"/>
        </w:rPr>
        <w:instrText xml:space="preserve"> HYPERLINK "http://data.europa.eu/eli/reg/2024/2509/oj" </w:instrText>
      </w:r>
      <w:r w:rsidR="00AD0A37">
        <w:fldChar w:fldCharType="separate"/>
      </w:r>
      <w:r w:rsidRPr="0045785D">
        <w:rPr>
          <w:rStyle w:val="Hyperlink"/>
          <w:sz w:val="24"/>
          <w:lang w:val="cs-CZ"/>
        </w:rPr>
        <w:t>http://data.europa.eu/eli/reg/2024/2509/oj</w:t>
      </w:r>
      <w:r w:rsidR="00AD0A37">
        <w:rPr>
          <w:rStyle w:val="Hyperlink"/>
          <w:sz w:val="24"/>
          <w:lang w:val="cs-CZ"/>
        </w:rPr>
        <w:fldChar w:fldCharType="end"/>
      </w:r>
      <w:r w:rsidRPr="0045785D">
        <w:rPr>
          <w:sz w:val="24"/>
          <w:lang w:val="cs-CZ"/>
        </w:rPr>
        <w:t>.</w:t>
      </w:r>
    </w:p>
  </w:footnote>
  <w:footnote w:id="3">
    <w:p w:rsidR="006C79F5" w:rsidRPr="0045785D" w:rsidRDefault="006C79F5" w:rsidP="0045785D">
      <w:pPr>
        <w:pStyle w:val="FootnoteText"/>
        <w:ind w:left="567" w:hanging="567"/>
        <w:rPr>
          <w:sz w:val="24"/>
          <w:lang w:val="cs-CZ"/>
        </w:rPr>
      </w:pPr>
      <w:r w:rsidRPr="0045785D">
        <w:rPr>
          <w:rStyle w:val="FootnoteReference"/>
          <w:sz w:val="24"/>
          <w:lang w:val="cs-CZ"/>
        </w:rPr>
        <w:footnoteRef/>
      </w:r>
      <w:r w:rsidR="0045785D" w:rsidRPr="0045785D">
        <w:rPr>
          <w:sz w:val="24"/>
          <w:lang w:val="cs-CZ"/>
        </w:rPr>
        <w:t xml:space="preserve"> </w:t>
      </w:r>
      <w:r w:rsidR="0045785D" w:rsidRPr="0045785D">
        <w:rPr>
          <w:sz w:val="24"/>
          <w:lang w:val="cs-CZ"/>
        </w:rPr>
        <w:tab/>
      </w:r>
      <w:proofErr w:type="spellStart"/>
      <w:r w:rsidRPr="0045785D">
        <w:rPr>
          <w:sz w:val="24"/>
          <w:lang w:val="cs-CZ"/>
        </w:rPr>
        <w:t>Úř</w:t>
      </w:r>
      <w:proofErr w:type="spellEnd"/>
      <w:r w:rsidRPr="0045785D">
        <w:rPr>
          <w:sz w:val="24"/>
          <w:lang w:val="cs-CZ"/>
        </w:rPr>
        <w:t xml:space="preserve">. </w:t>
      </w:r>
      <w:proofErr w:type="spellStart"/>
      <w:proofErr w:type="gramStart"/>
      <w:r w:rsidRPr="0045785D">
        <w:rPr>
          <w:sz w:val="24"/>
          <w:lang w:val="cs-CZ"/>
        </w:rPr>
        <w:t>věst</w:t>
      </w:r>
      <w:proofErr w:type="spellEnd"/>
      <w:proofErr w:type="gramEnd"/>
      <w:r w:rsidRPr="0045785D">
        <w:rPr>
          <w:sz w:val="24"/>
          <w:lang w:val="cs-CZ"/>
        </w:rPr>
        <w:t xml:space="preserve">. L, 2024/207, </w:t>
      </w:r>
      <w:proofErr w:type="gramStart"/>
      <w:r w:rsidRPr="0045785D">
        <w:rPr>
          <w:sz w:val="24"/>
          <w:lang w:val="cs-CZ"/>
        </w:rPr>
        <w:t>22.2.2024</w:t>
      </w:r>
      <w:proofErr w:type="gramEnd"/>
      <w:r w:rsidRPr="0045785D">
        <w:rPr>
          <w:sz w:val="24"/>
          <w:lang w:val="cs-CZ"/>
        </w:rPr>
        <w:t xml:space="preserve">, ELI: </w:t>
      </w:r>
      <w:r w:rsidR="00AD0A37">
        <w:fldChar w:fldCharType="begin"/>
      </w:r>
      <w:r w:rsidR="00AD0A37" w:rsidRPr="00AD0A37">
        <w:rPr>
          <w:lang w:val="fi-FI"/>
        </w:rPr>
        <w:instrText xml:space="preserve"> HYPERLINK "http://data.europa.eu/eli/budget/2024/207/oj" </w:instrText>
      </w:r>
      <w:r w:rsidR="00AD0A37">
        <w:fldChar w:fldCharType="separate"/>
      </w:r>
      <w:r w:rsidRPr="0045785D">
        <w:rPr>
          <w:rStyle w:val="Hyperlink"/>
          <w:sz w:val="24"/>
          <w:lang w:val="cs-CZ"/>
        </w:rPr>
        <w:t>http://data.europa.eu/eli/budget/2024/207/oj</w:t>
      </w:r>
      <w:r w:rsidR="00AD0A37">
        <w:rPr>
          <w:rStyle w:val="Hyperlink"/>
          <w:sz w:val="24"/>
          <w:lang w:val="cs-CZ"/>
        </w:rPr>
        <w:fldChar w:fldCharType="end"/>
      </w:r>
      <w:r w:rsidRPr="0045785D">
        <w:rPr>
          <w:sz w:val="24"/>
          <w:lang w:val="cs-CZ"/>
        </w:rPr>
        <w:t>.</w:t>
      </w:r>
    </w:p>
  </w:footnote>
  <w:footnote w:id="4">
    <w:p w:rsidR="006C79F5" w:rsidRPr="0045785D" w:rsidRDefault="006C79F5" w:rsidP="0045785D">
      <w:pPr>
        <w:pStyle w:val="FootnoteText"/>
        <w:ind w:left="567" w:hanging="567"/>
        <w:rPr>
          <w:sz w:val="24"/>
          <w:lang w:val="cs-CZ"/>
        </w:rPr>
      </w:pPr>
      <w:r w:rsidRPr="0045785D">
        <w:rPr>
          <w:rStyle w:val="FootnoteReference"/>
          <w:sz w:val="24"/>
          <w:lang w:val="cs-CZ"/>
        </w:rPr>
        <w:footnoteRef/>
      </w:r>
      <w:r w:rsidR="0045785D" w:rsidRPr="0045785D">
        <w:rPr>
          <w:sz w:val="24"/>
          <w:lang w:val="cs-CZ"/>
        </w:rPr>
        <w:t xml:space="preserve"> </w:t>
      </w:r>
      <w:r w:rsidR="0045785D" w:rsidRPr="0045785D">
        <w:rPr>
          <w:sz w:val="24"/>
          <w:lang w:val="cs-CZ"/>
        </w:rPr>
        <w:tab/>
      </w:r>
      <w:proofErr w:type="spellStart"/>
      <w:r w:rsidRPr="0045785D">
        <w:rPr>
          <w:sz w:val="24"/>
          <w:lang w:val="cs-CZ"/>
        </w:rPr>
        <w:t>Úř</w:t>
      </w:r>
      <w:proofErr w:type="spellEnd"/>
      <w:r w:rsidRPr="0045785D">
        <w:rPr>
          <w:sz w:val="24"/>
          <w:lang w:val="cs-CZ"/>
        </w:rPr>
        <w:t>. </w:t>
      </w:r>
      <w:proofErr w:type="spellStart"/>
      <w:proofErr w:type="gramStart"/>
      <w:r w:rsidRPr="0045785D">
        <w:rPr>
          <w:sz w:val="24"/>
          <w:lang w:val="cs-CZ"/>
        </w:rPr>
        <w:t>věst</w:t>
      </w:r>
      <w:proofErr w:type="spellEnd"/>
      <w:proofErr w:type="gramEnd"/>
      <w:r w:rsidRPr="0045785D">
        <w:rPr>
          <w:sz w:val="24"/>
          <w:lang w:val="cs-CZ"/>
        </w:rPr>
        <w:t xml:space="preserve">. L 433 I, </w:t>
      </w:r>
      <w:proofErr w:type="gramStart"/>
      <w:r w:rsidRPr="0045785D">
        <w:rPr>
          <w:sz w:val="24"/>
          <w:lang w:val="cs-CZ"/>
        </w:rPr>
        <w:t>22.12.2020</w:t>
      </w:r>
      <w:proofErr w:type="gramEnd"/>
      <w:r w:rsidRPr="0045785D">
        <w:rPr>
          <w:sz w:val="24"/>
          <w:lang w:val="cs-CZ"/>
        </w:rPr>
        <w:t xml:space="preserve">, s. 11, ELI: </w:t>
      </w:r>
      <w:r w:rsidR="00AD0A37">
        <w:fldChar w:fldCharType="begin"/>
      </w:r>
      <w:r w:rsidR="00AD0A37" w:rsidRPr="00AD0A37">
        <w:rPr>
          <w:lang w:val="cs-CZ"/>
        </w:rPr>
        <w:instrText xml:space="preserve"> HYPERLINK "http://data.europa.eu/eli/reg/2020/2093/oj" </w:instrText>
      </w:r>
      <w:r w:rsidR="00AD0A37">
        <w:fldChar w:fldCharType="separate"/>
      </w:r>
      <w:r w:rsidRPr="0045785D">
        <w:rPr>
          <w:rStyle w:val="Hyperlink"/>
          <w:sz w:val="24"/>
          <w:lang w:val="cs-CZ"/>
        </w:rPr>
        <w:t>http://data.europa.eu/eli/reg/2020/2093/oj</w:t>
      </w:r>
      <w:r w:rsidR="00AD0A37">
        <w:rPr>
          <w:rStyle w:val="Hyperlink"/>
          <w:sz w:val="24"/>
          <w:lang w:val="cs-CZ"/>
        </w:rPr>
        <w:fldChar w:fldCharType="end"/>
      </w:r>
      <w:r w:rsidRPr="0045785D">
        <w:rPr>
          <w:sz w:val="24"/>
          <w:lang w:val="cs-CZ"/>
        </w:rPr>
        <w:t>.</w:t>
      </w:r>
    </w:p>
  </w:footnote>
  <w:footnote w:id="5">
    <w:p w:rsidR="006C79F5" w:rsidRPr="0045785D" w:rsidRDefault="006C79F5" w:rsidP="0045785D">
      <w:pPr>
        <w:pStyle w:val="FootnoteText"/>
        <w:ind w:left="567" w:hanging="567"/>
        <w:rPr>
          <w:sz w:val="24"/>
          <w:lang w:val="cs-CZ"/>
        </w:rPr>
      </w:pPr>
      <w:r w:rsidRPr="0045785D">
        <w:rPr>
          <w:rStyle w:val="FootnoteReference"/>
          <w:sz w:val="24"/>
          <w:lang w:val="cs-CZ"/>
        </w:rPr>
        <w:footnoteRef/>
      </w:r>
      <w:r w:rsidR="0045785D" w:rsidRPr="0045785D">
        <w:rPr>
          <w:sz w:val="24"/>
          <w:lang w:val="cs-CZ"/>
        </w:rPr>
        <w:t xml:space="preserve"> </w:t>
      </w:r>
      <w:r w:rsidR="0045785D" w:rsidRPr="0045785D">
        <w:rPr>
          <w:sz w:val="24"/>
          <w:lang w:val="cs-CZ"/>
        </w:rPr>
        <w:tab/>
      </w:r>
      <w:proofErr w:type="spellStart"/>
      <w:r w:rsidRPr="0045785D">
        <w:rPr>
          <w:sz w:val="24"/>
          <w:lang w:val="cs-CZ"/>
        </w:rPr>
        <w:t>Úř</w:t>
      </w:r>
      <w:proofErr w:type="spellEnd"/>
      <w:r w:rsidRPr="0045785D">
        <w:rPr>
          <w:sz w:val="24"/>
          <w:lang w:val="cs-CZ"/>
        </w:rPr>
        <w:t>. </w:t>
      </w:r>
      <w:proofErr w:type="spellStart"/>
      <w:proofErr w:type="gramStart"/>
      <w:r w:rsidRPr="0045785D">
        <w:rPr>
          <w:sz w:val="24"/>
          <w:lang w:val="cs-CZ"/>
        </w:rPr>
        <w:t>věst</w:t>
      </w:r>
      <w:proofErr w:type="spellEnd"/>
      <w:proofErr w:type="gramEnd"/>
      <w:r w:rsidRPr="0045785D">
        <w:rPr>
          <w:sz w:val="24"/>
          <w:lang w:val="cs-CZ"/>
        </w:rPr>
        <w:t xml:space="preserve">. L 433 I, </w:t>
      </w:r>
      <w:proofErr w:type="gramStart"/>
      <w:r w:rsidRPr="0045785D">
        <w:rPr>
          <w:sz w:val="24"/>
          <w:lang w:val="cs-CZ"/>
        </w:rPr>
        <w:t>22.12.2020</w:t>
      </w:r>
      <w:proofErr w:type="gramEnd"/>
      <w:r w:rsidRPr="0045785D">
        <w:rPr>
          <w:sz w:val="24"/>
          <w:lang w:val="cs-CZ"/>
        </w:rPr>
        <w:t xml:space="preserve">, s. 28, ELI: </w:t>
      </w:r>
      <w:r w:rsidR="00AD0A37">
        <w:fldChar w:fldCharType="begin"/>
      </w:r>
      <w:r w:rsidR="00AD0A37" w:rsidRPr="00AD0A37">
        <w:rPr>
          <w:lang w:val="fi-FI"/>
        </w:rPr>
        <w:instrText xml:space="preserve"> HYPERLINK "http://data.europa.eu/eli/agree_interinstit/2020/1222/oj" </w:instrText>
      </w:r>
      <w:r w:rsidR="00AD0A37">
        <w:fldChar w:fldCharType="separate"/>
      </w:r>
      <w:r w:rsidRPr="0045785D">
        <w:rPr>
          <w:rStyle w:val="Hyperlink"/>
          <w:sz w:val="24"/>
          <w:lang w:val="cs-CZ"/>
        </w:rPr>
        <w:t>http://data.europa.eu/eli/agree_interinstit/2020/1222/oj</w:t>
      </w:r>
      <w:r w:rsidR="00AD0A37">
        <w:rPr>
          <w:rStyle w:val="Hyperlink"/>
          <w:sz w:val="24"/>
          <w:lang w:val="cs-CZ"/>
        </w:rPr>
        <w:fldChar w:fldCharType="end"/>
      </w:r>
      <w:r w:rsidRPr="0045785D">
        <w:rPr>
          <w:sz w:val="24"/>
          <w:lang w:val="cs-CZ"/>
        </w:rPr>
        <w:t>.</w:t>
      </w:r>
    </w:p>
  </w:footnote>
  <w:footnote w:id="6">
    <w:p w:rsidR="006C79F5" w:rsidRPr="0045785D" w:rsidRDefault="006C79F5" w:rsidP="0045785D">
      <w:pPr>
        <w:pStyle w:val="FootnoteText"/>
        <w:ind w:left="567" w:hanging="567"/>
        <w:rPr>
          <w:sz w:val="24"/>
          <w:lang w:val="cs-CZ"/>
        </w:rPr>
      </w:pPr>
      <w:r w:rsidRPr="0045785D">
        <w:rPr>
          <w:rStyle w:val="FootnoteReference"/>
          <w:sz w:val="24"/>
          <w:lang w:val="cs-CZ"/>
        </w:rPr>
        <w:footnoteRef/>
      </w:r>
      <w:r w:rsidR="0045785D" w:rsidRPr="0045785D">
        <w:rPr>
          <w:sz w:val="24"/>
          <w:lang w:val="cs-CZ"/>
        </w:rPr>
        <w:t xml:space="preserve"> </w:t>
      </w:r>
      <w:r w:rsidR="0045785D" w:rsidRPr="0045785D">
        <w:rPr>
          <w:sz w:val="24"/>
          <w:lang w:val="cs-CZ"/>
        </w:rPr>
        <w:tab/>
      </w:r>
      <w:proofErr w:type="spellStart"/>
      <w:r w:rsidRPr="0045785D">
        <w:rPr>
          <w:sz w:val="24"/>
          <w:lang w:val="cs-CZ"/>
        </w:rPr>
        <w:t>Úř</w:t>
      </w:r>
      <w:proofErr w:type="spellEnd"/>
      <w:r w:rsidRPr="0045785D">
        <w:rPr>
          <w:sz w:val="24"/>
          <w:lang w:val="cs-CZ"/>
        </w:rPr>
        <w:t xml:space="preserve">. </w:t>
      </w:r>
      <w:proofErr w:type="spellStart"/>
      <w:proofErr w:type="gramStart"/>
      <w:r w:rsidRPr="0045785D">
        <w:rPr>
          <w:sz w:val="24"/>
          <w:lang w:val="cs-CZ"/>
        </w:rPr>
        <w:t>věst</w:t>
      </w:r>
      <w:proofErr w:type="spellEnd"/>
      <w:proofErr w:type="gramEnd"/>
      <w:r w:rsidRPr="0045785D">
        <w:rPr>
          <w:sz w:val="24"/>
          <w:lang w:val="cs-CZ"/>
        </w:rPr>
        <w:t xml:space="preserve">. L 424, </w:t>
      </w:r>
      <w:proofErr w:type="gramStart"/>
      <w:r w:rsidRPr="0045785D">
        <w:rPr>
          <w:sz w:val="24"/>
          <w:lang w:val="cs-CZ"/>
        </w:rPr>
        <w:t>15.12.2020</w:t>
      </w:r>
      <w:proofErr w:type="gramEnd"/>
      <w:r w:rsidRPr="0045785D">
        <w:rPr>
          <w:sz w:val="24"/>
          <w:lang w:val="cs-CZ"/>
        </w:rPr>
        <w:t xml:space="preserve">, s. 1, ELI: </w:t>
      </w:r>
      <w:hyperlink r:id="rId1" w:history="1">
        <w:r w:rsidRPr="0045785D">
          <w:rPr>
            <w:rStyle w:val="Hyperlink"/>
            <w:sz w:val="24"/>
            <w:lang w:val="cs-CZ"/>
          </w:rPr>
          <w:t>http://data.europa.eu/eli/dec/2020/2053/oj</w:t>
        </w:r>
      </w:hyperlink>
      <w:r w:rsidRPr="0045785D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785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785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785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4"/>
    <w:docVar w:name="dvlangue" w:val="CS"/>
    <w:docVar w:name="dvnumam" w:val="0"/>
    <w:docVar w:name="dvpe" w:val="763.032"/>
    <w:docVar w:name="dvrapporteur" w:val="Zpravodaj: "/>
    <w:docVar w:name="dvtitre" w:val="Usnesení Evropského parlamentu ze dne 22. října 2024 o postoji Rady k návrhu opravného rozpočtu Evropské unie č. 4/2024 na rozpočtový rok 2024 – aktualizace příjmů (vlastních zdrojů) a úpravy týkající se některých decentralizovaných agentur(13195/2024 – C10-0109/2024 – 2024/0185(BUD))"/>
  </w:docVars>
  <w:rsids>
    <w:rsidRoot w:val="00F53B7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424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785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79F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A3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B7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BE444F"/>
  <w15:chartTrackingRefBased/>
  <w15:docId w15:val="{F77BFED7-E0AB-4AAE-8CC0-73404CC2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C79F5"/>
    <w:pPr>
      <w:spacing w:before="480" w:after="240"/>
    </w:pPr>
  </w:style>
  <w:style w:type="paragraph" w:customStyle="1" w:styleId="NormalHanging12a">
    <w:name w:val="NormalHanging12a"/>
    <w:basedOn w:val="Normal"/>
    <w:rsid w:val="006C79F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6C79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0/20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B3875-531B-4310-B519-8D400A851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1148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JK relec</dc:creator>
  <cp:keywords/>
  <cp:lastModifiedBy>Jindra Konopková</cp:lastModifiedBy>
  <cp:revision>2</cp:revision>
  <cp:lastPrinted>2004-11-19T15:42:00Z</cp:lastPrinted>
  <dcterms:created xsi:type="dcterms:W3CDTF">2024-10-22T10:35:00Z</dcterms:created>
  <dcterms:modified xsi:type="dcterms:W3CDTF">2024-10-22T10:35:00Z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A10-0007/2024</vt:lpwstr>
  </property>
  <property fmtid="{D5CDD505-2E9C-101B-9397-08002B2CF9AE}" pid="4" name="&lt;Type&gt;">
    <vt:lpwstr>RR</vt:lpwstr>
  </property>
</Properties>
</file>