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0C84" w:rsidTr="0010095E">
        <w:trPr>
          <w:trHeight w:hRule="exact" w:val="1418"/>
        </w:trPr>
        <w:tc>
          <w:tcPr>
            <w:tcW w:w="6804" w:type="dxa"/>
            <w:shd w:val="clear" w:color="auto" w:fill="auto"/>
            <w:vAlign w:val="center"/>
          </w:tcPr>
          <w:p w:rsidR="00751A4A" w:rsidRPr="00390C84" w:rsidRDefault="00F1227D" w:rsidP="0010095E">
            <w:pPr>
              <w:pStyle w:val="EPName"/>
            </w:pPr>
            <w:r w:rsidRPr="00390C84">
              <w:t>Euroopa Parlament</w:t>
            </w:r>
          </w:p>
          <w:p w:rsidR="00751A4A" w:rsidRPr="00390C84" w:rsidRDefault="005F1B17" w:rsidP="005F1B17">
            <w:pPr>
              <w:pStyle w:val="EPTerm"/>
              <w:rPr>
                <w:rStyle w:val="HideTWBExt"/>
                <w:noProof w:val="0"/>
                <w:vanish w:val="0"/>
                <w:color w:val="auto"/>
              </w:rPr>
            </w:pPr>
            <w:r w:rsidRPr="00390C84">
              <w:t>2024</w:t>
            </w:r>
            <w:r w:rsidR="00817416" w:rsidRPr="00390C84">
              <w:t>-202</w:t>
            </w:r>
            <w:r w:rsidRPr="00390C84">
              <w:t>9</w:t>
            </w:r>
          </w:p>
        </w:tc>
        <w:tc>
          <w:tcPr>
            <w:tcW w:w="2268" w:type="dxa"/>
            <w:shd w:val="clear" w:color="auto" w:fill="auto"/>
          </w:tcPr>
          <w:p w:rsidR="00751A4A" w:rsidRPr="00390C84" w:rsidRDefault="00187494" w:rsidP="0010095E">
            <w:pPr>
              <w:pStyle w:val="EPLogo"/>
            </w:pPr>
            <w:r w:rsidRPr="00390C8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90C84" w:rsidRDefault="00D058B8" w:rsidP="004C5D52">
      <w:pPr>
        <w:pStyle w:val="LineTop"/>
      </w:pPr>
    </w:p>
    <w:p w:rsidR="00680577" w:rsidRPr="00390C84" w:rsidRDefault="00F1227D" w:rsidP="00680577">
      <w:pPr>
        <w:pStyle w:val="EPBodyTA1"/>
      </w:pPr>
      <w:r w:rsidRPr="00390C84">
        <w:t>VASTUVÕETUD TEKSTID</w:t>
      </w:r>
    </w:p>
    <w:p w:rsidR="00D058B8" w:rsidRPr="00390C84" w:rsidRDefault="00D058B8" w:rsidP="00D058B8">
      <w:pPr>
        <w:pStyle w:val="LineBottom"/>
      </w:pPr>
    </w:p>
    <w:p w:rsidR="00F1227D" w:rsidRPr="00390C84" w:rsidRDefault="00F1227D" w:rsidP="00F1227D">
      <w:pPr>
        <w:pStyle w:val="ATHeading1"/>
      </w:pPr>
      <w:bookmarkStart w:id="0" w:name="TANumber"/>
      <w:r w:rsidRPr="00390C84">
        <w:t>P10_TA(2024)00</w:t>
      </w:r>
      <w:bookmarkEnd w:id="0"/>
      <w:r w:rsidR="00C72610" w:rsidRPr="00390C84">
        <w:t>24</w:t>
      </w:r>
    </w:p>
    <w:p w:rsidR="00F1227D" w:rsidRPr="00390C84" w:rsidRDefault="00541078" w:rsidP="00F1227D">
      <w:pPr>
        <w:pStyle w:val="ATHeading2"/>
      </w:pPr>
      <w:bookmarkStart w:id="1" w:name="title"/>
      <w:r w:rsidRPr="00390C84">
        <w:t>Paranduseelarve projekt nr </w:t>
      </w:r>
      <w:r w:rsidR="00F1227D" w:rsidRPr="00390C84">
        <w:t>4/2024: tulude ajakohastamine (omavahendid) ja mõnede detsentraliseeritud asutuste vahendite kohandamine</w:t>
      </w:r>
      <w:bookmarkEnd w:id="1"/>
    </w:p>
    <w:p w:rsidR="00F1227D" w:rsidRPr="00390C84" w:rsidRDefault="00F1227D" w:rsidP="00F1227D">
      <w:pPr>
        <w:rPr>
          <w:i/>
          <w:vanish/>
        </w:rPr>
      </w:pPr>
      <w:r w:rsidRPr="00390C84">
        <w:rPr>
          <w:i/>
        </w:rPr>
        <w:fldChar w:fldCharType="begin"/>
      </w:r>
      <w:r w:rsidRPr="00390C84">
        <w:rPr>
          <w:i/>
        </w:rPr>
        <w:instrText xml:space="preserve"> TC"(</w:instrText>
      </w:r>
      <w:bookmarkStart w:id="2" w:name="DocNumber"/>
      <w:r w:rsidRPr="00390C84">
        <w:rPr>
          <w:i/>
        </w:rPr>
        <w:instrText>A10-0007/2024</w:instrText>
      </w:r>
      <w:bookmarkEnd w:id="2"/>
      <w:r w:rsidRPr="00390C84">
        <w:rPr>
          <w:i/>
        </w:rPr>
        <w:instrText xml:space="preserve"> - Raportöör: Siegfried Mureşan)"\l3 \n&gt; \* MERGEFORMAT </w:instrText>
      </w:r>
      <w:r w:rsidRPr="00390C84">
        <w:rPr>
          <w:i/>
        </w:rPr>
        <w:fldChar w:fldCharType="end"/>
      </w:r>
    </w:p>
    <w:p w:rsidR="00F1227D" w:rsidRPr="00390C84" w:rsidRDefault="00F1227D" w:rsidP="00F1227D">
      <w:pPr>
        <w:rPr>
          <w:vanish/>
        </w:rPr>
      </w:pPr>
      <w:bookmarkStart w:id="3" w:name="Commission"/>
      <w:r w:rsidRPr="00390C84">
        <w:rPr>
          <w:vanish/>
        </w:rPr>
        <w:t>Eelarvekomisjon</w:t>
      </w:r>
      <w:bookmarkEnd w:id="3"/>
    </w:p>
    <w:p w:rsidR="00F1227D" w:rsidRPr="00390C84" w:rsidRDefault="00F1227D" w:rsidP="00F1227D">
      <w:pPr>
        <w:rPr>
          <w:vanish/>
        </w:rPr>
      </w:pPr>
      <w:bookmarkStart w:id="4" w:name="PE"/>
      <w:r w:rsidRPr="00390C84">
        <w:rPr>
          <w:vanish/>
        </w:rPr>
        <w:t>PE763.032</w:t>
      </w:r>
      <w:bookmarkEnd w:id="4"/>
    </w:p>
    <w:p w:rsidR="00F1227D" w:rsidRPr="00390C84" w:rsidRDefault="00541078" w:rsidP="00541078">
      <w:pPr>
        <w:pStyle w:val="ATHeading3"/>
      </w:pPr>
      <w:bookmarkStart w:id="5" w:name="Sujet"/>
      <w:r w:rsidRPr="00390C84">
        <w:t>Euroopa Parlamendi 22</w:t>
      </w:r>
      <w:r w:rsidR="00F1227D" w:rsidRPr="00390C84">
        <w:t>.</w:t>
      </w:r>
      <w:r w:rsidRPr="00390C84">
        <w:t> oktoobri 2024. </w:t>
      </w:r>
      <w:r w:rsidR="00F1227D" w:rsidRPr="00390C84">
        <w:t>aasta resolutsioon</w:t>
      </w:r>
      <w:r w:rsidRPr="00390C84">
        <w:t>,</w:t>
      </w:r>
      <w:r w:rsidR="00F1227D" w:rsidRPr="00390C84">
        <w:t xml:space="preserve"> mis käsitleb nõukogu</w:t>
      </w:r>
      <w:r w:rsidRPr="00390C84">
        <w:t xml:space="preserve"> seisukohta Euroopa Liidu 2024. </w:t>
      </w:r>
      <w:r w:rsidR="00F1227D" w:rsidRPr="00390C84">
        <w:t>aasta üldeela</w:t>
      </w:r>
      <w:r w:rsidRPr="00390C84">
        <w:t>rve paranduseelarve projekti nr </w:t>
      </w:r>
      <w:r w:rsidR="00F1227D" w:rsidRPr="00390C84">
        <w:t>4/2024 kohta: tulude ajakohastamine (omavahendid) ja mõnede detsentraliseeritud asutuste vahendite kohandamine</w:t>
      </w:r>
      <w:bookmarkEnd w:id="5"/>
      <w:r w:rsidR="00F1227D" w:rsidRPr="00390C84">
        <w:t xml:space="preserve"> </w:t>
      </w:r>
      <w:bookmarkStart w:id="6" w:name="References"/>
      <w:r w:rsidR="00F1227D" w:rsidRPr="00390C84">
        <w:t>(13195/2024 – C10-0109/2024 – 2024/0185(BUD))</w:t>
      </w:r>
      <w:bookmarkEnd w:id="6"/>
    </w:p>
    <w:p w:rsidR="00E66A27" w:rsidRPr="00390C84" w:rsidRDefault="00E66A27" w:rsidP="00E66A27">
      <w:pPr>
        <w:pStyle w:val="EPComma"/>
      </w:pPr>
      <w:bookmarkStart w:id="7" w:name="TextBodyBegin"/>
      <w:bookmarkEnd w:id="7"/>
      <w:r w:rsidRPr="00390C84">
        <w:rPr>
          <w:i/>
        </w:rPr>
        <w:t>Euroopa Parlament</w:t>
      </w:r>
      <w:r w:rsidRPr="00390C84">
        <w:t>,</w:t>
      </w:r>
    </w:p>
    <w:p w:rsidR="00E66A27" w:rsidRPr="00390C84" w:rsidRDefault="00E66A27" w:rsidP="00E66A27">
      <w:pPr>
        <w:pStyle w:val="NormalHanging12a"/>
      </w:pPr>
      <w:r w:rsidRPr="00390C84">
        <w:t>–</w:t>
      </w:r>
      <w:r w:rsidRPr="00390C84">
        <w:tab/>
        <w:t>võttes arvesse Euroopa L</w:t>
      </w:r>
      <w:r w:rsidR="00541078" w:rsidRPr="00390C84">
        <w:t>iidu toimimise lepingu artiklit </w:t>
      </w:r>
      <w:r w:rsidRPr="00390C84">
        <w:t>314,</w:t>
      </w:r>
    </w:p>
    <w:p w:rsidR="00E66A27" w:rsidRPr="00390C84" w:rsidRDefault="00E66A27" w:rsidP="00E66A27">
      <w:pPr>
        <w:pStyle w:val="NormalHanging12a"/>
      </w:pPr>
      <w:r w:rsidRPr="00390C84">
        <w:t>–</w:t>
      </w:r>
      <w:r w:rsidRPr="00390C84">
        <w:tab/>
        <w:t>võttes arvesse Euroopa Aatomienergiaüh</w:t>
      </w:r>
      <w:r w:rsidR="00541078" w:rsidRPr="00390C84">
        <w:t>enduse asutamislepingu artiklit </w:t>
      </w:r>
      <w:r w:rsidRPr="00390C84">
        <w:t>106a,</w:t>
      </w:r>
    </w:p>
    <w:p w:rsidR="00E66A27" w:rsidRPr="00390C84" w:rsidRDefault="00E66A27" w:rsidP="00E66A27">
      <w:pPr>
        <w:pStyle w:val="NormalHanging12a"/>
      </w:pPr>
      <w:r w:rsidRPr="00390C84">
        <w:t>–</w:t>
      </w:r>
      <w:r w:rsidRPr="00390C84">
        <w:tab/>
        <w:t>võttes arvesse Eu</w:t>
      </w:r>
      <w:r w:rsidR="00541078" w:rsidRPr="00390C84">
        <w:t>roopa Parlamendi ja nõukogu 18. </w:t>
      </w:r>
      <w:r w:rsidRPr="00390C84">
        <w:t>juul</w:t>
      </w:r>
      <w:r w:rsidR="00541078" w:rsidRPr="00390C84">
        <w:t>i 2018. aasta määrust (EL, Euratom) </w:t>
      </w:r>
      <w:r w:rsidRPr="00390C84">
        <w:t xml:space="preserve">2018/1046 (mis käsitleb liidu üldeelarve suhtes kohaldatavaid finantsreegleid ja </w:t>
      </w:r>
      <w:r w:rsidR="00541078" w:rsidRPr="00390C84">
        <w:t>millega muudetakse määrusi (EL) nr 1296/2013, (EL) nr 1301/2013, (EL) nr 1303/2013, (EL) nr 1304/2013, (EL) nr 1309/2013, (EL) nr </w:t>
      </w:r>
      <w:r w:rsidRPr="00390C84">
        <w:t>1316/2013</w:t>
      </w:r>
      <w:r w:rsidR="00541078" w:rsidRPr="00390C84">
        <w:t>, (EL) nr 223/2014 ja (EL) nr 283/2014 ja otsust nr </w:t>
      </w:r>
      <w:r w:rsidRPr="00390C84">
        <w:t>541/2014/EL ning tunn</w:t>
      </w:r>
      <w:r w:rsidR="00541078" w:rsidRPr="00390C84">
        <w:t>istatakse kehtetuks määrus (EL, Euratom) nr </w:t>
      </w:r>
      <w:r w:rsidRPr="00390C84">
        <w:t>966/2012)</w:t>
      </w:r>
      <w:r w:rsidRPr="00390C84">
        <w:rPr>
          <w:rStyle w:val="FootnoteReference"/>
        </w:rPr>
        <w:footnoteReference w:id="1"/>
      </w:r>
      <w:r w:rsidR="00541078" w:rsidRPr="00390C84">
        <w:t>, eriti selle artiklit </w:t>
      </w:r>
      <w:r w:rsidRPr="00390C84">
        <w:t>44,</w:t>
      </w:r>
    </w:p>
    <w:p w:rsidR="00E66A27" w:rsidRPr="00390C84" w:rsidRDefault="00E66A27" w:rsidP="00E66A27">
      <w:pPr>
        <w:pStyle w:val="NormalHanging12a"/>
      </w:pPr>
      <w:r w:rsidRPr="00390C84">
        <w:t>–</w:t>
      </w:r>
      <w:r w:rsidRPr="00390C84">
        <w:tab/>
        <w:t>võttes arvesse Eu</w:t>
      </w:r>
      <w:r w:rsidR="00541078" w:rsidRPr="00390C84">
        <w:t>roopa Parlamendi ja nõukogu 23. septembri 2024. aasta määrust (EL, Euratom) </w:t>
      </w:r>
      <w:r w:rsidRPr="00390C84">
        <w:t>2024/2509, mis käsitleb Euroopa Liidu üldeelarve suhtes kohaldatavaid finantsreegleid</w:t>
      </w:r>
      <w:r w:rsidRPr="00390C84">
        <w:rPr>
          <w:rStyle w:val="FootnoteReference"/>
        </w:rPr>
        <w:footnoteReference w:id="2"/>
      </w:r>
      <w:r w:rsidR="00541078" w:rsidRPr="00390C84">
        <w:t>, eriti selle artiklit </w:t>
      </w:r>
      <w:r w:rsidRPr="00390C84">
        <w:t>44,</w:t>
      </w:r>
    </w:p>
    <w:p w:rsidR="00E66A27" w:rsidRPr="00390C84" w:rsidRDefault="00E66A27" w:rsidP="00E66A27">
      <w:pPr>
        <w:pStyle w:val="NormalHanging12a"/>
      </w:pPr>
      <w:r w:rsidRPr="00390C84">
        <w:t>–</w:t>
      </w:r>
      <w:r w:rsidRPr="00390C84">
        <w:tab/>
        <w:t>võt</w:t>
      </w:r>
      <w:r w:rsidR="00541078" w:rsidRPr="00390C84">
        <w:t>tes arvesse Euroopa Liidu 2024. </w:t>
      </w:r>
      <w:r w:rsidRPr="00390C84">
        <w:t xml:space="preserve">aasta </w:t>
      </w:r>
      <w:proofErr w:type="spellStart"/>
      <w:r w:rsidRPr="00390C84">
        <w:t>üldeelarvet</w:t>
      </w:r>
      <w:proofErr w:type="spellEnd"/>
      <w:r w:rsidRPr="00390C84">
        <w:t>, mis võeti lõplikult vastu 22. novembril 2023. aastal</w:t>
      </w:r>
      <w:r w:rsidRPr="00390C84">
        <w:rPr>
          <w:rStyle w:val="FootnoteReference"/>
        </w:rPr>
        <w:footnoteReference w:id="3"/>
      </w:r>
      <w:r w:rsidRPr="00390C84">
        <w:t>,</w:t>
      </w:r>
    </w:p>
    <w:p w:rsidR="00E66A27" w:rsidRPr="00390C84" w:rsidRDefault="00E66A27" w:rsidP="00E66A27">
      <w:pPr>
        <w:pStyle w:val="NormalHanging12a"/>
      </w:pPr>
      <w:r w:rsidRPr="00390C84">
        <w:t>–</w:t>
      </w:r>
      <w:r w:rsidRPr="00390C84">
        <w:tab/>
        <w:t>võttes arvesse nõukogu 17. detsembri 2020. aasta määrust (EL, Euratom) 2020/2093, millega määratakse kindlaks mitmeaas</w:t>
      </w:r>
      <w:r w:rsidR="00541078" w:rsidRPr="00390C84">
        <w:t>tane finantsraamistik aastateks </w:t>
      </w:r>
      <w:r w:rsidRPr="00390C84">
        <w:t>2021–2027</w:t>
      </w:r>
      <w:r w:rsidRPr="00390C84">
        <w:rPr>
          <w:rStyle w:val="FootnoteReference"/>
        </w:rPr>
        <w:footnoteReference w:id="4"/>
      </w:r>
      <w:r w:rsidRPr="00390C84">
        <w:t>,</w:t>
      </w:r>
    </w:p>
    <w:p w:rsidR="00E66A27" w:rsidRPr="00390C84" w:rsidRDefault="00E66A27" w:rsidP="00E66A27">
      <w:pPr>
        <w:pStyle w:val="NormalHanging12a"/>
      </w:pPr>
      <w:r w:rsidRPr="00390C84">
        <w:t>–</w:t>
      </w:r>
      <w:r w:rsidRPr="00390C84">
        <w:tab/>
        <w:t xml:space="preserve">võttes arvesse 16. detsembri 2020. aasta </w:t>
      </w:r>
      <w:proofErr w:type="spellStart"/>
      <w:r w:rsidRPr="00390C84">
        <w:t>institutsioonidevahelist</w:t>
      </w:r>
      <w:proofErr w:type="spellEnd"/>
      <w:r w:rsidRPr="00390C84">
        <w:t xml:space="preserve"> kokkulepet Euroopa </w:t>
      </w:r>
      <w:r w:rsidRPr="00390C84">
        <w:lastRenderedPageBreak/>
        <w:t>Parlamendi, Euroopa Liidu Nõukogu ja Euroopa Komisjoni vahel, mis käsitleb eelarvedistsipliini, eelarvealast koostööd ning usaldusväärset finantsjuhtimist, samuti uusi omavahendeid, sealhulgas uute omavahendite kasutuselevõtmise suunas liikumise tegevuskava</w:t>
      </w:r>
      <w:r w:rsidRPr="00390C84">
        <w:rPr>
          <w:rStyle w:val="FootnoteReference"/>
        </w:rPr>
        <w:footnoteReference w:id="5"/>
      </w:r>
      <w:r w:rsidRPr="00390C84">
        <w:t>,</w:t>
      </w:r>
    </w:p>
    <w:p w:rsidR="00E66A27" w:rsidRPr="00390C84" w:rsidRDefault="00E66A27" w:rsidP="00E66A27">
      <w:pPr>
        <w:pStyle w:val="NormalHanging12a"/>
      </w:pPr>
      <w:r w:rsidRPr="00390C84">
        <w:t>–</w:t>
      </w:r>
      <w:r w:rsidRPr="00390C84">
        <w:tab/>
        <w:t>võttes arvesse nõukogu 14. detsembri 2020. aasta otsust (EL, Euratom) 2020/2053, mis käsitleb Euroopa Liidu omavahendite süsteemi ning milleg</w:t>
      </w:r>
      <w:r w:rsidR="00541078" w:rsidRPr="00390C84">
        <w:t xml:space="preserve">a tunnistatakse kehtetuks otsus </w:t>
      </w:r>
      <w:r w:rsidRPr="00390C84">
        <w:t>2014/335/EL, Euratom</w:t>
      </w:r>
      <w:r w:rsidRPr="00390C84">
        <w:rPr>
          <w:rStyle w:val="FootnoteReference"/>
        </w:rPr>
        <w:footnoteReference w:id="6"/>
      </w:r>
      <w:r w:rsidRPr="00390C84">
        <w:t>,</w:t>
      </w:r>
    </w:p>
    <w:p w:rsidR="00E66A27" w:rsidRPr="00390C84" w:rsidRDefault="00E66A27" w:rsidP="00E66A27">
      <w:pPr>
        <w:pStyle w:val="NormalHanging12a"/>
      </w:pPr>
      <w:r w:rsidRPr="00390C84">
        <w:t>–</w:t>
      </w:r>
      <w:r w:rsidRPr="00390C84">
        <w:tab/>
        <w:t>võttes arvesse paranduseelarve projekti nr 4/2024, mille komisjon võttis vastu 19. juulil 2024. aastal (COM(2024)0931),</w:t>
      </w:r>
    </w:p>
    <w:p w:rsidR="00E66A27" w:rsidRPr="00390C84" w:rsidRDefault="00E66A27" w:rsidP="00E66A27">
      <w:pPr>
        <w:pStyle w:val="NormalHanging12a"/>
      </w:pPr>
      <w:r w:rsidRPr="00390C84">
        <w:t>–</w:t>
      </w:r>
      <w:r w:rsidRPr="00390C84">
        <w:tab/>
        <w:t>võtt</w:t>
      </w:r>
      <w:r w:rsidR="00541078" w:rsidRPr="00390C84">
        <w:t xml:space="preserve">es arvesse 23. septembril 2024. aastal </w:t>
      </w:r>
      <w:r w:rsidRPr="00390C84">
        <w:t>vastu</w:t>
      </w:r>
      <w:r w:rsidR="00541078" w:rsidRPr="00390C84">
        <w:t xml:space="preserve"> võetud ja 24. septembril 2024. </w:t>
      </w:r>
      <w:r w:rsidRPr="00390C84">
        <w:t>aastal Euroopa Parlamendile edastatud nõukogu seisuko</w:t>
      </w:r>
      <w:r w:rsidR="00541078" w:rsidRPr="00390C84">
        <w:t>hta paranduseelarve projekti nr </w:t>
      </w:r>
      <w:r w:rsidRPr="00390C84">
        <w:t>4/2024 kohta (13195/2024 – C10</w:t>
      </w:r>
      <w:r w:rsidRPr="00390C84">
        <w:noBreakHyphen/>
        <w:t>0109/2024),</w:t>
      </w:r>
    </w:p>
    <w:p w:rsidR="00E66A27" w:rsidRPr="00390C84" w:rsidRDefault="00E66A27" w:rsidP="00E66A27">
      <w:pPr>
        <w:pStyle w:val="NormalHanging12a"/>
      </w:pPr>
      <w:r w:rsidRPr="00390C84">
        <w:t>–</w:t>
      </w:r>
      <w:r w:rsidRPr="00390C84">
        <w:tab/>
        <w:t>võttes arvess</w:t>
      </w:r>
      <w:r w:rsidR="00541078" w:rsidRPr="00390C84">
        <w:t>e kodukorra artikleid 96 ja </w:t>
      </w:r>
      <w:r w:rsidRPr="00390C84">
        <w:t>98,</w:t>
      </w:r>
    </w:p>
    <w:p w:rsidR="00E66A27" w:rsidRPr="00390C84" w:rsidRDefault="00E66A27" w:rsidP="00E66A27">
      <w:pPr>
        <w:pStyle w:val="NormalHanging12a"/>
      </w:pPr>
      <w:r w:rsidRPr="00390C84">
        <w:t>–</w:t>
      </w:r>
      <w:r w:rsidRPr="00390C84">
        <w:tab/>
        <w:t>võttes arvesse</w:t>
      </w:r>
      <w:r w:rsidR="00541078" w:rsidRPr="00390C84">
        <w:t xml:space="preserve"> eelarvekomisjoni raportit (A10</w:t>
      </w:r>
      <w:r w:rsidR="00541078" w:rsidRPr="00390C84">
        <w:noBreakHyphen/>
      </w:r>
      <w:r w:rsidRPr="00390C84">
        <w:t>0007/2024),</w:t>
      </w:r>
    </w:p>
    <w:p w:rsidR="00E66A27" w:rsidRPr="00390C84" w:rsidRDefault="00E66A27" w:rsidP="00E66A27">
      <w:pPr>
        <w:pStyle w:val="NormalHanging12a"/>
      </w:pPr>
      <w:r w:rsidRPr="00390C84">
        <w:t>A.</w:t>
      </w:r>
      <w:r w:rsidRPr="00390C84">
        <w:tab/>
        <w:t>arvestades, et paranduseelarve projekti nr 4/2024 põhieesmärk on ajakohastada eelarve tulupoolt, et võtta arvesse viimaseid arenguid, ning lisaks kohandada eelarve kulupoolt seoses mitme detsentraliseeritud asutusega;</w:t>
      </w:r>
    </w:p>
    <w:p w:rsidR="00E66A27" w:rsidRPr="00390C84" w:rsidRDefault="00E66A27" w:rsidP="00E66A27">
      <w:pPr>
        <w:pStyle w:val="NormalHanging12a"/>
      </w:pPr>
      <w:r w:rsidRPr="00390C84">
        <w:t>B.</w:t>
      </w:r>
      <w:r w:rsidRPr="00390C84">
        <w:tab/>
        <w:t>arvestades, et paranduseelarve projektiga nr 4/2024 nähakse ette omavahendite prognooside läbivaatamine seoses tollimaksudega, mis on 18,3 % väiksemad kui 2023. aasta mais prognoositi, seoses piiristamata käibemaksubaasiga, mis on 2023. aasta mai prognoosist 0,6 % väiksem, seoses ringlusse võtmata plastpakendijäätmetel põhinevate omavahenditega, mis ületavad 2023. aasta mai prognoosi 0,6 %, ning seoses ELi kogurahvatulul põhinevate omavahendite baasiga, mis on 2023. aasta mai prognoosiga võrreldes 0,3 % suurem;</w:t>
      </w:r>
    </w:p>
    <w:p w:rsidR="00E66A27" w:rsidRPr="00390C84" w:rsidRDefault="00E66A27" w:rsidP="00E66A27">
      <w:pPr>
        <w:pStyle w:val="NormalHanging12a"/>
      </w:pPr>
      <w:r w:rsidRPr="00390C84">
        <w:t>C.</w:t>
      </w:r>
      <w:r w:rsidRPr="00390C84">
        <w:tab/>
        <w:t>arvestades, et paranduseelarve projektiga nr 4/2024 ajakohastatakse ka väljaastumislepingu kohast Ühendkuningriigi 2024. aasta osamaksu, mis o</w:t>
      </w:r>
      <w:r w:rsidR="00541078" w:rsidRPr="00390C84">
        <w:t>n 2,38 miljardit eurot ja 2024. </w:t>
      </w:r>
      <w:r w:rsidRPr="00390C84">
        <w:t>aasta eelarves esitatud prognoosiga võrreldes märkimisväärselt ehk 1,52 miljardi euro võrra väiksem; arvestades, et paranduseelarve projektis nr 4/2024 võetakse arvesse ka 2024. aasta mai lõpuni laekunud trahve ja karistusi, mis suurendab 2024. aasta eelarves trahvide ja karistuste esialgset prognoosi 513 miljoni euro võrra;</w:t>
      </w:r>
    </w:p>
    <w:p w:rsidR="00E66A27" w:rsidRPr="00390C84" w:rsidRDefault="00E66A27" w:rsidP="00E66A27">
      <w:pPr>
        <w:pStyle w:val="NormalHanging12a"/>
      </w:pPr>
      <w:r w:rsidRPr="00390C84">
        <w:t>D.</w:t>
      </w:r>
      <w:r w:rsidRPr="00390C84">
        <w:tab/>
        <w:t>arvestades, et paranduseelarve projektis nr 4/2024 tehakse ettepanek teha detsentraliseeritud asutuste rahastamises mitu kohandust, millega kaasneb kokku 12 miljoni euro suurune netokasv, ning ettepanek võtta kasutusele paindlikkusinstrument 13,2 miljoni euro ulatuses, et katta Euroopa Ravimiameti ja Eurojusti assigneeringute kasv, kui mitmeaast</w:t>
      </w:r>
      <w:r w:rsidR="00541078" w:rsidRPr="00390C84">
        <w:t>ase finantsraamistiku rubriigis </w:t>
      </w:r>
      <w:r w:rsidRPr="00390C84">
        <w:t>2b varu ei ole;</w:t>
      </w:r>
    </w:p>
    <w:p w:rsidR="00E66A27" w:rsidRPr="00390C84" w:rsidRDefault="00E66A27" w:rsidP="00E66A27">
      <w:pPr>
        <w:pStyle w:val="NormalHanging12a"/>
      </w:pPr>
      <w:r w:rsidRPr="00390C84">
        <w:lastRenderedPageBreak/>
        <w:t>1.</w:t>
      </w:r>
      <w:r w:rsidRPr="00390C84">
        <w:tab/>
        <w:t>väljendab heameelt komisjoni esitatud paranduseel</w:t>
      </w:r>
      <w:r w:rsidR="00541078" w:rsidRPr="00390C84">
        <w:t xml:space="preserve">arve projekti </w:t>
      </w:r>
      <w:r w:rsidRPr="00390C84">
        <w:t>nr 4/2024 üle;</w:t>
      </w:r>
    </w:p>
    <w:p w:rsidR="00E66A27" w:rsidRPr="00390C84" w:rsidRDefault="00E66A27" w:rsidP="00E66A27">
      <w:pPr>
        <w:pStyle w:val="NormalHanging12a"/>
        <w:rPr>
          <w:bCs/>
          <w:iCs/>
          <w:szCs w:val="24"/>
        </w:rPr>
      </w:pPr>
      <w:r w:rsidRPr="00390C84">
        <w:t>2.</w:t>
      </w:r>
      <w:r w:rsidRPr="00390C84">
        <w:tab/>
        <w:t xml:space="preserve">võtab teadmiseks, et muude kui kogurahvatulul põhinevate omavahendite summa (eelkõige seoses tollimaksudega) ja eelarvesse tehtava Ühendkuningriigi osamaksu vähenemise tulemusel suurenevad kogurahvatulul põhinevad osamaksud 5,63 miljardi euro võrra; märgib, et tollimaksude esialgse prognoosi ja Ühendkuningriigi osamaksu vahel on märkimisväärne erinevus, ning kutsub komisjoni üles uurima võimalusi prognoosimise parandamiseks, mis on eelarve planeerimise </w:t>
      </w:r>
      <w:proofErr w:type="spellStart"/>
      <w:r w:rsidRPr="00390C84">
        <w:t>prognoositavuse</w:t>
      </w:r>
      <w:proofErr w:type="spellEnd"/>
      <w:r w:rsidRPr="00390C84">
        <w:t xml:space="preserve"> seisuko</w:t>
      </w:r>
      <w:r w:rsidR="00541078" w:rsidRPr="00390C84">
        <w:t>hast ülioluline;</w:t>
      </w:r>
    </w:p>
    <w:p w:rsidR="00E66A27" w:rsidRPr="00390C84" w:rsidRDefault="00E66A27" w:rsidP="00E66A27">
      <w:pPr>
        <w:pStyle w:val="NormalHanging12a"/>
      </w:pPr>
      <w:r w:rsidRPr="00390C84">
        <w:t>3.</w:t>
      </w:r>
      <w:r w:rsidRPr="00390C84">
        <w:tab/>
        <w:t xml:space="preserve">rõhutab, et paranduseelarve projekti nr 4/2024 kohaselt on viie toetust saava liikmesriigi kogurahvatulul põhinevate maksete kindlasummaliste vähenduste netosumma veidi alla 5,4 miljardi euro; toonitab, et need tagasimaksed on inflatsiooniga seotud ja on seetõttu suurenenud rohkem kui mitmeaastase finantsraamistiku ülemmäärad, mida kohandatakse igal aastal 2 % suuruse </w:t>
      </w:r>
      <w:proofErr w:type="spellStart"/>
      <w:r w:rsidRPr="00390C84">
        <w:t>deflaatori</w:t>
      </w:r>
      <w:proofErr w:type="spellEnd"/>
      <w:r w:rsidRPr="00390C84">
        <w:t xml:space="preserve"> alusel; rõhutab, et see kõrvalekalle suurendab teiste liikmesriikide koormust;</w:t>
      </w:r>
    </w:p>
    <w:p w:rsidR="00E66A27" w:rsidRPr="00390C84" w:rsidRDefault="00E66A27" w:rsidP="00E66A27">
      <w:pPr>
        <w:pStyle w:val="NormalHanging12a"/>
      </w:pPr>
      <w:r w:rsidRPr="00390C84">
        <w:t>4.</w:t>
      </w:r>
      <w:r w:rsidRPr="00390C84">
        <w:tab/>
        <w:t xml:space="preserve">rõhutab, et liidu eelarvesse, mida on viimastel aastatel mitmesugustele kriisidele reageerimiseks järsult suurendatud, on vaja kestlikku tulu; peab seetõttu kahetsusväärseks, et nõukogu ei ole teinud institutsioonidevahelise kokkuleppe </w:t>
      </w:r>
      <w:r w:rsidRPr="00390C84">
        <w:rPr>
          <w:color w:val="1E1E1F"/>
          <w:shd w:val="clear" w:color="auto" w:fill="FFFFFF"/>
        </w:rPr>
        <w:t>tegevuskava kohasel omavahendite süsteemi reformimisel edusamme; tuletab</w:t>
      </w:r>
      <w:r w:rsidRPr="00390C84">
        <w:t xml:space="preserve"> meelde </w:t>
      </w:r>
      <w:r w:rsidRPr="00390C84">
        <w:rPr>
          <w:color w:val="1E1E1F"/>
          <w:shd w:val="clear" w:color="auto" w:fill="FFFFFF"/>
        </w:rPr>
        <w:t>oma seisukohta, mis</w:t>
      </w:r>
      <w:r w:rsidRPr="00390C84">
        <w:t xml:space="preserve"> toetab komisjoni muudetud ettepanekuid, ning nõuab tungivalt, et nõukogu ja liikmesriigid võtaksid need ettepanekud kiiresti vastu, et suurendada liidu eelarve jaoks kättesaadavaid omavahendeid; tuletab meelde oma pikaajalist seisukohta, et trahve ja tasusid tuleks kasutada liidu eelarve lisatuluna;</w:t>
      </w:r>
    </w:p>
    <w:p w:rsidR="00E66A27" w:rsidRPr="00390C84" w:rsidRDefault="00E66A27" w:rsidP="00E66A27">
      <w:pPr>
        <w:pStyle w:val="NormalHanging12a"/>
      </w:pPr>
      <w:r w:rsidRPr="00390C84">
        <w:t>5.</w:t>
      </w:r>
      <w:r w:rsidRPr="00390C84">
        <w:tab/>
        <w:t>kordab oma pikaajalist seisukohta, et uued prioriteedid nõuavad uusi rahalisi vahendeid; võtab teadmiseks rea kohandusi detsentraliseeritud asutuste eelarvetes, eelkõige seoses hiljuti vastu võetud õigusaktide kohaselt neile antud ülesannetega; tuletab meelde, et asutustel peab olema oma volituste korrektseks täitmiseks vajalik personal ja eelarve; taunib asjaolu, et mitmel juhul toovad detsentraliseeritud asutusele eraldatavad lisavahendid kaasa programmi rahastamispaketi vastava vähendamise;</w:t>
      </w:r>
    </w:p>
    <w:p w:rsidR="00E66A27" w:rsidRPr="00390C84" w:rsidRDefault="00E66A27" w:rsidP="00E66A27">
      <w:pPr>
        <w:pStyle w:val="NormalHanging12a"/>
      </w:pPr>
      <w:r w:rsidRPr="00390C84">
        <w:t>6.</w:t>
      </w:r>
      <w:r w:rsidRPr="00390C84">
        <w:tab/>
        <w:t>peab kahetsusväärseks, et praeguses mitmeaastases finantsraamistikus on programmidest detsentraliseeritud asutustesse ümber paigutatud või kavatsetakse ümber paigutada kokku 1,5 miljardit eurot; rõhutab, et ümberpaigutamiste ulatus viitab liidu eelarve piiratud ressurssidele, ning rõhutab vajadust eelarve paindlikkuse järele, et kohandada asutuste ressursse vastavalt sellele, kuidas nende volitused ja ülesanded mitmeaastase finantsraamistiku ajal muutuvad;</w:t>
      </w:r>
    </w:p>
    <w:p w:rsidR="00E66A27" w:rsidRPr="00390C84" w:rsidRDefault="00E66A27" w:rsidP="00E66A27">
      <w:pPr>
        <w:pStyle w:val="NormalHanging12a"/>
      </w:pPr>
      <w:r w:rsidRPr="00390C84">
        <w:t>7.</w:t>
      </w:r>
      <w:r w:rsidRPr="00390C84">
        <w:tab/>
        <w:t xml:space="preserve">märgib, et paranduseelarve projektiga nr 4/2024 kaasneb inflatsioonisurvest tulenevalt Eurojusti vahendite suurendamine 2 miljoni euro võrra; rõhutab, et inflatsioonisurve on kõigi detsentraliseeritud asutuste jaoks selgelt probleem, kuna inflatsioon ületab iga-aastast 2 % suurust </w:t>
      </w:r>
      <w:proofErr w:type="spellStart"/>
      <w:r w:rsidRPr="00390C84">
        <w:t>deflaatorit</w:t>
      </w:r>
      <w:proofErr w:type="spellEnd"/>
      <w:r w:rsidRPr="00390C84">
        <w:t>, mille võrra mitmeaastase finantsraamistiku ülemmäärad suurenevad, mistõttu on detsentraliseeritud asutuste personali- ja tegevuskulud suure surve all, ning leiab, et komisjon peaks edaspidi, k</w:t>
      </w:r>
      <w:r w:rsidR="00541078" w:rsidRPr="00390C84">
        <w:t>ui ta teeb ettevalmistusi 2027. </w:t>
      </w:r>
      <w:r w:rsidRPr="00390C84">
        <w:t>aasta järgse mitmeaastase finantsraamistiku jaoks, üle vaatama detsentraliseeritud asutuste eelarvete praeguse käsituse, mille järgi need on rubriigi 7 halduskuludest eraldi;</w:t>
      </w:r>
    </w:p>
    <w:p w:rsidR="00E66A27" w:rsidRPr="00390C84" w:rsidRDefault="00E66A27" w:rsidP="00E66A27">
      <w:pPr>
        <w:pStyle w:val="NormalHanging12a"/>
      </w:pPr>
      <w:r w:rsidRPr="00390C84">
        <w:t>8.</w:t>
      </w:r>
      <w:r w:rsidRPr="00390C84">
        <w:tab/>
        <w:t>kiidab nõukogu seisukoha paranduseelarve projekti nr 4/2024 kohta heaks;</w:t>
      </w:r>
    </w:p>
    <w:p w:rsidR="00E66A27" w:rsidRPr="00390C84" w:rsidRDefault="00E66A27" w:rsidP="00E66A27">
      <w:pPr>
        <w:pStyle w:val="NormalHanging12a"/>
      </w:pPr>
      <w:r w:rsidRPr="00390C84">
        <w:lastRenderedPageBreak/>
        <w:t>9.</w:t>
      </w:r>
      <w:r w:rsidRPr="00390C84">
        <w:tab/>
        <w:t>teeb presidendile ülesande</w:t>
      </w:r>
      <w:r w:rsidR="00541078" w:rsidRPr="00390C84">
        <w:t>ks kuulutada paranduseelarve nr </w:t>
      </w:r>
      <w:r w:rsidRPr="00390C84">
        <w:t xml:space="preserve">4/2024 lõplikult vastuvõetuks ja korraldada selle avaldamine </w:t>
      </w:r>
      <w:r w:rsidRPr="00390C84">
        <w:rPr>
          <w:i/>
        </w:rPr>
        <w:t>Euroopa Liidu Teatajas</w:t>
      </w:r>
      <w:r w:rsidRPr="00390C84">
        <w:t>;</w:t>
      </w:r>
    </w:p>
    <w:p w:rsidR="00E365E1" w:rsidRPr="00390C84" w:rsidRDefault="00E66A27" w:rsidP="00541078">
      <w:pPr>
        <w:pStyle w:val="NormalHanging12a"/>
      </w:pPr>
      <w:r w:rsidRPr="00390C84">
        <w:t>10.</w:t>
      </w:r>
      <w:r w:rsidRPr="00390C84">
        <w:tab/>
        <w:t>teeb presidendile ülesandeks edastada käesolev resolutsioon nõukogule, komisjonile, teistele asjaomastele institutsioonidele ja asutustele ning liikmesriikide parlamentidele.</w:t>
      </w:r>
      <w:bookmarkStart w:id="9" w:name="TextBodyEnd"/>
      <w:bookmarkEnd w:id="9"/>
    </w:p>
    <w:sectPr w:rsidR="00E365E1" w:rsidRPr="00390C84" w:rsidSect="0006263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27D" w:rsidRPr="00062635" w:rsidRDefault="00F1227D">
      <w:r w:rsidRPr="00062635">
        <w:separator/>
      </w:r>
    </w:p>
  </w:endnote>
  <w:endnote w:type="continuationSeparator" w:id="0">
    <w:p w:rsidR="00F1227D" w:rsidRPr="00062635" w:rsidRDefault="00F1227D">
      <w:r w:rsidRPr="000626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263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263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26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27D" w:rsidRPr="00062635" w:rsidRDefault="00F1227D">
      <w:r w:rsidRPr="00062635">
        <w:separator/>
      </w:r>
    </w:p>
  </w:footnote>
  <w:footnote w:type="continuationSeparator" w:id="0">
    <w:p w:rsidR="00F1227D" w:rsidRPr="00062635" w:rsidRDefault="00F1227D">
      <w:r w:rsidRPr="00062635">
        <w:continuationSeparator/>
      </w:r>
    </w:p>
  </w:footnote>
  <w:footnote w:id="1">
    <w:p w:rsidR="00E66A27" w:rsidRPr="00062635" w:rsidRDefault="00E66A27" w:rsidP="00062635">
      <w:pPr>
        <w:pStyle w:val="FootnoteText"/>
        <w:ind w:left="567" w:hanging="567"/>
        <w:rPr>
          <w:sz w:val="24"/>
          <w:lang w:val="et-EE"/>
        </w:rPr>
      </w:pPr>
      <w:r w:rsidRPr="00062635">
        <w:rPr>
          <w:rStyle w:val="FootnoteReference"/>
          <w:sz w:val="24"/>
          <w:lang w:val="et-EE"/>
        </w:rPr>
        <w:footnoteRef/>
      </w:r>
      <w:r w:rsidR="00062635" w:rsidRPr="00062635">
        <w:rPr>
          <w:sz w:val="24"/>
          <w:lang w:val="et-EE"/>
        </w:rPr>
        <w:tab/>
      </w:r>
      <w:r w:rsidR="00541078">
        <w:rPr>
          <w:sz w:val="24"/>
          <w:lang w:val="et-EE"/>
        </w:rPr>
        <w:t>ELT L 193, 30.7.2018, lk </w:t>
      </w:r>
      <w:r w:rsidRPr="00062635">
        <w:rPr>
          <w:sz w:val="24"/>
          <w:lang w:val="et-EE"/>
        </w:rPr>
        <w:t>1, ELI:</w:t>
      </w:r>
      <w:r w:rsidR="00541078">
        <w:rPr>
          <w:sz w:val="24"/>
          <w:lang w:val="et-EE"/>
        </w:rPr>
        <w:t> </w:t>
      </w:r>
      <w:hyperlink r:id="rId1" w:history="1">
        <w:r w:rsidRPr="00062635">
          <w:rPr>
            <w:rStyle w:val="Hyperlink"/>
            <w:sz w:val="24"/>
            <w:lang w:val="et-EE"/>
          </w:rPr>
          <w:t>http://data.europa.eu/eli/reg/2018/1046/oj</w:t>
        </w:r>
      </w:hyperlink>
      <w:r w:rsidRPr="00062635">
        <w:rPr>
          <w:sz w:val="24"/>
          <w:lang w:val="et-EE"/>
        </w:rPr>
        <w:t>.</w:t>
      </w:r>
    </w:p>
  </w:footnote>
  <w:footnote w:id="2">
    <w:p w:rsidR="00E66A27" w:rsidRPr="00062635" w:rsidRDefault="00E66A27" w:rsidP="00062635">
      <w:pPr>
        <w:pStyle w:val="FootnoteText"/>
        <w:ind w:left="567" w:hanging="567"/>
        <w:rPr>
          <w:sz w:val="24"/>
          <w:lang w:val="et-EE"/>
        </w:rPr>
      </w:pPr>
      <w:r w:rsidRPr="00062635">
        <w:rPr>
          <w:rStyle w:val="FootnoteReference"/>
          <w:sz w:val="24"/>
          <w:lang w:val="et-EE"/>
        </w:rPr>
        <w:footnoteRef/>
      </w:r>
      <w:r w:rsidR="00062635" w:rsidRPr="00062635">
        <w:rPr>
          <w:sz w:val="24"/>
          <w:lang w:val="et-EE"/>
        </w:rPr>
        <w:tab/>
      </w:r>
      <w:r w:rsidR="00541078">
        <w:rPr>
          <w:sz w:val="24"/>
          <w:lang w:val="et-EE"/>
        </w:rPr>
        <w:t>ELT </w:t>
      </w:r>
      <w:r w:rsidR="00E96A1B">
        <w:rPr>
          <w:sz w:val="24"/>
          <w:lang w:val="et-EE"/>
        </w:rPr>
        <w:t>L, 2024/2509, 26.9</w:t>
      </w:r>
      <w:bookmarkStart w:id="8" w:name="_GoBack"/>
      <w:bookmarkEnd w:id="8"/>
      <w:r w:rsidRPr="00062635">
        <w:rPr>
          <w:sz w:val="24"/>
          <w:lang w:val="et-EE"/>
        </w:rPr>
        <w:t>.2024,</w:t>
      </w:r>
      <w:r w:rsidR="00541078">
        <w:rPr>
          <w:sz w:val="24"/>
          <w:lang w:val="et-EE"/>
        </w:rPr>
        <w:t xml:space="preserve"> ELI: </w:t>
      </w:r>
      <w:hyperlink r:id="rId2" w:history="1">
        <w:r w:rsidRPr="00062635">
          <w:rPr>
            <w:rStyle w:val="Hyperlink"/>
            <w:sz w:val="24"/>
            <w:lang w:val="et-EE"/>
          </w:rPr>
          <w:t>http://data.europa.eu/eli/reg/2024/2509/oj</w:t>
        </w:r>
      </w:hyperlink>
      <w:r w:rsidR="00541078">
        <w:rPr>
          <w:rStyle w:val="Hyperlink"/>
          <w:sz w:val="24"/>
          <w:lang w:val="et-EE"/>
        </w:rPr>
        <w:t>.</w:t>
      </w:r>
    </w:p>
  </w:footnote>
  <w:footnote w:id="3">
    <w:p w:rsidR="00E66A27" w:rsidRPr="00062635" w:rsidRDefault="00E66A27" w:rsidP="00062635">
      <w:pPr>
        <w:pStyle w:val="FootnoteText"/>
        <w:ind w:left="567" w:hanging="567"/>
        <w:rPr>
          <w:sz w:val="24"/>
          <w:lang w:val="et-EE"/>
        </w:rPr>
      </w:pPr>
      <w:r w:rsidRPr="00062635">
        <w:rPr>
          <w:rStyle w:val="FootnoteReference"/>
          <w:sz w:val="24"/>
          <w:lang w:val="et-EE"/>
        </w:rPr>
        <w:footnoteRef/>
      </w:r>
      <w:r w:rsidR="00062635" w:rsidRPr="00062635">
        <w:rPr>
          <w:sz w:val="24"/>
          <w:lang w:val="et-EE"/>
        </w:rPr>
        <w:tab/>
      </w:r>
      <w:r w:rsidR="00541078">
        <w:rPr>
          <w:sz w:val="24"/>
          <w:lang w:val="et-EE"/>
        </w:rPr>
        <w:t>ELT </w:t>
      </w:r>
      <w:r w:rsidRPr="00062635">
        <w:rPr>
          <w:sz w:val="24"/>
          <w:lang w:val="et-EE"/>
        </w:rPr>
        <w:t>L, 2024/207, 22.2.2024, ELI:</w:t>
      </w:r>
      <w:r w:rsidR="00541078">
        <w:rPr>
          <w:sz w:val="24"/>
          <w:lang w:val="et-EE"/>
        </w:rPr>
        <w:t> </w:t>
      </w:r>
      <w:hyperlink r:id="rId3" w:history="1">
        <w:r w:rsidRPr="00062635">
          <w:rPr>
            <w:rStyle w:val="Hyperlink"/>
            <w:sz w:val="24"/>
            <w:lang w:val="et-EE"/>
          </w:rPr>
          <w:t>http://data</w:t>
        </w:r>
        <w:r w:rsidRPr="00062635">
          <w:rPr>
            <w:rStyle w:val="Hyperlink"/>
            <w:sz w:val="24"/>
            <w:lang w:val="et-EE"/>
          </w:rPr>
          <w:t>.</w:t>
        </w:r>
        <w:r w:rsidRPr="00062635">
          <w:rPr>
            <w:rStyle w:val="Hyperlink"/>
            <w:sz w:val="24"/>
            <w:lang w:val="et-EE"/>
          </w:rPr>
          <w:t>europa.eu/eli/budget/2024/207/oj</w:t>
        </w:r>
      </w:hyperlink>
      <w:r w:rsidRPr="00062635">
        <w:rPr>
          <w:sz w:val="24"/>
          <w:lang w:val="et-EE"/>
        </w:rPr>
        <w:t>.</w:t>
      </w:r>
    </w:p>
  </w:footnote>
  <w:footnote w:id="4">
    <w:p w:rsidR="00E66A27" w:rsidRPr="00062635" w:rsidRDefault="00E66A27" w:rsidP="00062635">
      <w:pPr>
        <w:pStyle w:val="FootnoteText"/>
        <w:ind w:left="567" w:hanging="567"/>
        <w:rPr>
          <w:sz w:val="24"/>
          <w:lang w:val="et-EE"/>
        </w:rPr>
      </w:pPr>
      <w:r w:rsidRPr="00062635">
        <w:rPr>
          <w:rStyle w:val="FootnoteReference"/>
          <w:sz w:val="24"/>
          <w:lang w:val="et-EE"/>
        </w:rPr>
        <w:footnoteRef/>
      </w:r>
      <w:r w:rsidR="00062635" w:rsidRPr="00062635">
        <w:rPr>
          <w:sz w:val="24"/>
          <w:lang w:val="et-EE"/>
        </w:rPr>
        <w:tab/>
      </w:r>
      <w:r w:rsidR="00541078">
        <w:rPr>
          <w:sz w:val="24"/>
          <w:lang w:val="et-EE"/>
        </w:rPr>
        <w:t>ELT L </w:t>
      </w:r>
      <w:r w:rsidRPr="00062635">
        <w:rPr>
          <w:sz w:val="24"/>
          <w:lang w:val="et-EE"/>
        </w:rPr>
        <w:t>433 I, 22.12.2020, lk 11, ELI:</w:t>
      </w:r>
      <w:r w:rsidR="00541078">
        <w:rPr>
          <w:sz w:val="24"/>
          <w:lang w:val="et-EE"/>
        </w:rPr>
        <w:t> </w:t>
      </w:r>
      <w:hyperlink r:id="rId4" w:history="1">
        <w:r w:rsidRPr="00062635">
          <w:rPr>
            <w:rStyle w:val="Hyperlink"/>
            <w:sz w:val="24"/>
            <w:lang w:val="et-EE"/>
          </w:rPr>
          <w:t>http://data.europa.eu/eli/reg/2020/2093/oj</w:t>
        </w:r>
      </w:hyperlink>
      <w:r w:rsidRPr="00062635">
        <w:rPr>
          <w:sz w:val="24"/>
          <w:lang w:val="et-EE"/>
        </w:rPr>
        <w:t>.</w:t>
      </w:r>
    </w:p>
  </w:footnote>
  <w:footnote w:id="5">
    <w:p w:rsidR="00E66A27" w:rsidRPr="00062635" w:rsidRDefault="00E66A27" w:rsidP="00062635">
      <w:pPr>
        <w:pStyle w:val="FootnoteText"/>
        <w:ind w:left="567" w:hanging="567"/>
        <w:rPr>
          <w:sz w:val="24"/>
          <w:lang w:val="et-EE"/>
        </w:rPr>
      </w:pPr>
      <w:r w:rsidRPr="00062635">
        <w:rPr>
          <w:rStyle w:val="FootnoteReference"/>
          <w:sz w:val="24"/>
          <w:lang w:val="et-EE"/>
        </w:rPr>
        <w:footnoteRef/>
      </w:r>
      <w:r w:rsidR="00062635" w:rsidRPr="00062635">
        <w:rPr>
          <w:sz w:val="24"/>
          <w:lang w:val="et-EE"/>
        </w:rPr>
        <w:tab/>
      </w:r>
      <w:r w:rsidR="00541078">
        <w:rPr>
          <w:sz w:val="24"/>
          <w:lang w:val="et-EE"/>
        </w:rPr>
        <w:t>ELT L </w:t>
      </w:r>
      <w:r w:rsidRPr="00062635">
        <w:rPr>
          <w:sz w:val="24"/>
          <w:lang w:val="et-EE"/>
        </w:rPr>
        <w:t>433 I, 22.12.2020, lk 28, ELI:</w:t>
      </w:r>
      <w:r w:rsidR="00541078">
        <w:rPr>
          <w:sz w:val="24"/>
          <w:lang w:val="et-EE"/>
        </w:rPr>
        <w:t> </w:t>
      </w:r>
      <w:hyperlink r:id="rId5" w:history="1">
        <w:r w:rsidRPr="00062635">
          <w:rPr>
            <w:rStyle w:val="Hyperlink"/>
            <w:sz w:val="24"/>
            <w:lang w:val="et-EE"/>
          </w:rPr>
          <w:t>http://data.europa.eu/eli/agree_interinstit/2020/1222/oj</w:t>
        </w:r>
      </w:hyperlink>
      <w:r w:rsidRPr="00062635">
        <w:rPr>
          <w:sz w:val="24"/>
          <w:lang w:val="et-EE"/>
        </w:rPr>
        <w:t>.</w:t>
      </w:r>
    </w:p>
  </w:footnote>
  <w:footnote w:id="6">
    <w:p w:rsidR="00E66A27" w:rsidRPr="00062635" w:rsidRDefault="00E66A27" w:rsidP="00062635">
      <w:pPr>
        <w:pStyle w:val="FootnoteText"/>
        <w:ind w:left="567" w:hanging="567"/>
        <w:rPr>
          <w:sz w:val="24"/>
          <w:lang w:val="et-EE"/>
        </w:rPr>
      </w:pPr>
      <w:r w:rsidRPr="00062635">
        <w:rPr>
          <w:rStyle w:val="FootnoteReference"/>
          <w:sz w:val="24"/>
          <w:lang w:val="et-EE"/>
        </w:rPr>
        <w:footnoteRef/>
      </w:r>
      <w:r w:rsidR="00062635" w:rsidRPr="00062635">
        <w:rPr>
          <w:sz w:val="24"/>
          <w:lang w:val="et-EE"/>
        </w:rPr>
        <w:tab/>
      </w:r>
      <w:r w:rsidR="00541078">
        <w:rPr>
          <w:sz w:val="24"/>
          <w:lang w:val="et-EE"/>
        </w:rPr>
        <w:t>ELT L 424, 15.12.2020, lk </w:t>
      </w:r>
      <w:r w:rsidRPr="00062635">
        <w:rPr>
          <w:sz w:val="24"/>
          <w:lang w:val="et-EE"/>
        </w:rPr>
        <w:t>1, ELI:</w:t>
      </w:r>
      <w:r w:rsidR="00541078">
        <w:rPr>
          <w:sz w:val="24"/>
          <w:lang w:val="et-EE"/>
        </w:rPr>
        <w:t> </w:t>
      </w:r>
      <w:hyperlink r:id="rId6" w:history="1">
        <w:r w:rsidRPr="00062635">
          <w:rPr>
            <w:rStyle w:val="Hyperlink"/>
            <w:sz w:val="24"/>
            <w:lang w:val="et-EE"/>
          </w:rPr>
          <w:t>http://data.europa.eu/eli/dec/2020/2053/oj</w:t>
        </w:r>
      </w:hyperlink>
      <w:r w:rsidRPr="00062635">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263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263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26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7/2024"/>
    <w:docVar w:name="dvlangue" w:val="ET"/>
    <w:docVar w:name="dvnumam" w:val="0"/>
    <w:docVar w:name="dvpe" w:val="763.032"/>
    <w:docVar w:name="dvrapporteur" w:val="Raportöör: "/>
    <w:docVar w:name="dvtitre" w:val="Euroopa Parlamendi .... 2024. aasta resolutsioon mis käsitleb nõukogu seisukohta Euroopa Liidu 2024. aasta üldeelarve paranduseelarve projekti nr 4/2024 kohta: tulude ajakohastamine (omavahendid) ja mõnede detsentraliseeritud asutuste vahendite kohandamine(13195/2024 – C10-0109/2024 – 2024/0185(BUD))"/>
  </w:docVars>
  <w:rsids>
    <w:rsidRoot w:val="00F1227D"/>
    <w:rsid w:val="00002272"/>
    <w:rsid w:val="0006263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0C84"/>
    <w:rsid w:val="00395FA1"/>
    <w:rsid w:val="003E15D4"/>
    <w:rsid w:val="00411CCE"/>
    <w:rsid w:val="0041666E"/>
    <w:rsid w:val="00421060"/>
    <w:rsid w:val="00471C19"/>
    <w:rsid w:val="004867E3"/>
    <w:rsid w:val="00494A28"/>
    <w:rsid w:val="004C0004"/>
    <w:rsid w:val="004C5D52"/>
    <w:rsid w:val="0050519A"/>
    <w:rsid w:val="005072A1"/>
    <w:rsid w:val="00514517"/>
    <w:rsid w:val="00541078"/>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2610"/>
    <w:rsid w:val="00C941CB"/>
    <w:rsid w:val="00CC2357"/>
    <w:rsid w:val="00CF071A"/>
    <w:rsid w:val="00D058B8"/>
    <w:rsid w:val="00D56C11"/>
    <w:rsid w:val="00D834A0"/>
    <w:rsid w:val="00D872DF"/>
    <w:rsid w:val="00D91E21"/>
    <w:rsid w:val="00DA7FCD"/>
    <w:rsid w:val="00E365E1"/>
    <w:rsid w:val="00E66A27"/>
    <w:rsid w:val="00E820A4"/>
    <w:rsid w:val="00E96A1B"/>
    <w:rsid w:val="00EB006A"/>
    <w:rsid w:val="00EB4772"/>
    <w:rsid w:val="00ED169E"/>
    <w:rsid w:val="00ED4235"/>
    <w:rsid w:val="00F04346"/>
    <w:rsid w:val="00F075DC"/>
    <w:rsid w:val="00F1227D"/>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DBA387"/>
  <w15:chartTrackingRefBased/>
  <w15:docId w15:val="{5647C572-02CD-4FE1-B133-8EA656DBF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66A27"/>
    <w:pPr>
      <w:spacing w:before="480" w:after="240"/>
    </w:pPr>
  </w:style>
  <w:style w:type="paragraph" w:customStyle="1" w:styleId="NormalHanging12a">
    <w:name w:val="NormalHanging12a"/>
    <w:basedOn w:val="Normal"/>
    <w:rsid w:val="00E66A27"/>
    <w:pPr>
      <w:spacing w:after="240"/>
      <w:ind w:left="567" w:hanging="567"/>
    </w:pPr>
  </w:style>
  <w:style w:type="character" w:styleId="Hyperlink">
    <w:name w:val="Hyperlink"/>
    <w:basedOn w:val="DefaultParagraphFont"/>
    <w:uiPriority w:val="99"/>
    <w:rsid w:val="00E66A27"/>
    <w:rPr>
      <w:color w:val="0563C1" w:themeColor="hyperlink"/>
      <w:u w:val="single"/>
    </w:rPr>
  </w:style>
  <w:style w:type="character" w:styleId="FollowedHyperlink">
    <w:name w:val="FollowedHyperlink"/>
    <w:basedOn w:val="DefaultParagraphFont"/>
    <w:rsid w:val="00E96A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budget/2024/207/oj" TargetMode="External"/><Relationship Id="rId2" Type="http://schemas.openxmlformats.org/officeDocument/2006/relationships/hyperlink" Target="http://data.europa.eu/eli/reg/2024/2509/oj" TargetMode="External"/><Relationship Id="rId1" Type="http://schemas.openxmlformats.org/officeDocument/2006/relationships/hyperlink" Target="http://data.europa.eu/eli/reg/2018/1046/oj" TargetMode="External"/><Relationship Id="rId6" Type="http://schemas.openxmlformats.org/officeDocument/2006/relationships/hyperlink" Target="http://data.europa.eu/eli/dec/2020/2053/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0/2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A922D-519B-46AB-9F6F-F8EBF3663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951</Words>
  <Characters>7150</Characters>
  <Application>Microsoft Office Word</Application>
  <DocSecurity>0</DocSecurity>
  <Lines>230</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2024-11-20T13:25:00Z</dcterms:created>
  <dcterms:modified xsi:type="dcterms:W3CDTF">2024-11-20T13:25:00Z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P10_TA(2024)0024_</vt:lpwstr>
  </property>
  <property fmtid="{D5CDD505-2E9C-101B-9397-08002B2CF9AE}" pid="4" name="&lt;Type&gt;">
    <vt:lpwstr>RR</vt:lpwstr>
  </property>
</Properties>
</file>