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C47F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C47FE" w:rsidRDefault="00724069" w:rsidP="0010095E">
            <w:pPr>
              <w:pStyle w:val="EPName"/>
            </w:pPr>
            <w:r w:rsidRPr="005C47FE">
              <w:t>Európai Parlament</w:t>
            </w:r>
          </w:p>
          <w:p w:rsidR="00751A4A" w:rsidRPr="005C47F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C47FE">
              <w:t>2024</w:t>
            </w:r>
            <w:r w:rsidR="00817416" w:rsidRPr="005C47FE">
              <w:t>-202</w:t>
            </w:r>
            <w:r w:rsidRPr="005C47F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C47FE" w:rsidRDefault="00187494" w:rsidP="0010095E">
            <w:pPr>
              <w:pStyle w:val="EPLogo"/>
            </w:pPr>
            <w:r w:rsidRPr="005C47FE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C47FE" w:rsidRDefault="00D058B8" w:rsidP="004C5D52">
      <w:pPr>
        <w:pStyle w:val="LineTop"/>
      </w:pPr>
    </w:p>
    <w:p w:rsidR="00680577" w:rsidRPr="005C47FE" w:rsidRDefault="00724069" w:rsidP="00680577">
      <w:pPr>
        <w:pStyle w:val="EPBodyTA1"/>
      </w:pPr>
      <w:r w:rsidRPr="005C47FE">
        <w:t>ELFOGADOTT SZÖVEGEK</w:t>
      </w:r>
    </w:p>
    <w:p w:rsidR="00D058B8" w:rsidRPr="005C47FE" w:rsidRDefault="00D058B8" w:rsidP="00D058B8">
      <w:pPr>
        <w:pStyle w:val="LineBottom"/>
      </w:pPr>
    </w:p>
    <w:p w:rsidR="00724069" w:rsidRPr="005C47FE" w:rsidRDefault="00724069" w:rsidP="00724069">
      <w:pPr>
        <w:pStyle w:val="ATHeading1"/>
      </w:pPr>
      <w:bookmarkStart w:id="0" w:name="TANumber"/>
      <w:r w:rsidRPr="005C47FE">
        <w:t>P10_</w:t>
      </w:r>
      <w:proofErr w:type="gramStart"/>
      <w:r w:rsidRPr="005C47FE">
        <w:t>TA(</w:t>
      </w:r>
      <w:proofErr w:type="gramEnd"/>
      <w:r w:rsidRPr="005C47FE">
        <w:t>2024)00</w:t>
      </w:r>
      <w:r w:rsidR="00447ED6">
        <w:t>24</w:t>
      </w:r>
      <w:bookmarkEnd w:id="0"/>
    </w:p>
    <w:p w:rsidR="00724069" w:rsidRPr="005C47FE" w:rsidRDefault="00724069" w:rsidP="00724069">
      <w:pPr>
        <w:pStyle w:val="ATHeading2"/>
      </w:pPr>
      <w:bookmarkStart w:id="1" w:name="title"/>
      <w:r w:rsidRPr="005C47FE">
        <w:t xml:space="preserve">4/2024. sz. költségvetésmódosítás-tervezet: a bevételek (saját források) </w:t>
      </w:r>
      <w:proofErr w:type="gramStart"/>
      <w:r w:rsidRPr="005C47FE">
        <w:t>aktualizálása</w:t>
      </w:r>
      <w:proofErr w:type="gramEnd"/>
      <w:r w:rsidRPr="005C47FE">
        <w:t xml:space="preserve"> és egyes decentralizált ügynökségeket érintő kiigazítások</w:t>
      </w:r>
      <w:bookmarkEnd w:id="1"/>
    </w:p>
    <w:p w:rsidR="00724069" w:rsidRPr="005C47FE" w:rsidRDefault="00724069" w:rsidP="00724069">
      <w:pPr>
        <w:rPr>
          <w:i/>
          <w:vanish/>
        </w:rPr>
      </w:pPr>
      <w:r w:rsidRPr="005C47FE">
        <w:rPr>
          <w:i/>
        </w:rPr>
        <w:fldChar w:fldCharType="begin"/>
      </w:r>
      <w:r w:rsidRPr="005C47FE">
        <w:rPr>
          <w:i/>
        </w:rPr>
        <w:instrText xml:space="preserve"> TC"(</w:instrText>
      </w:r>
      <w:bookmarkStart w:id="2" w:name="DocNumber"/>
      <w:r w:rsidRPr="005C47FE">
        <w:rPr>
          <w:i/>
        </w:rPr>
        <w:instrText>A10-0007/2024</w:instrText>
      </w:r>
      <w:bookmarkEnd w:id="2"/>
      <w:r w:rsidRPr="005C47FE">
        <w:rPr>
          <w:i/>
        </w:rPr>
        <w:instrText xml:space="preserve"> - Előadó: Siegfried Mureşan)"\l3 \n&gt; \* MERGEFORMAT </w:instrText>
      </w:r>
      <w:r w:rsidRPr="005C47FE">
        <w:rPr>
          <w:i/>
        </w:rPr>
        <w:fldChar w:fldCharType="end"/>
      </w:r>
    </w:p>
    <w:p w:rsidR="00724069" w:rsidRPr="005C47FE" w:rsidRDefault="00724069" w:rsidP="00724069">
      <w:pPr>
        <w:rPr>
          <w:vanish/>
        </w:rPr>
      </w:pPr>
      <w:bookmarkStart w:id="3" w:name="Commission"/>
      <w:r w:rsidRPr="005C47FE">
        <w:rPr>
          <w:vanish/>
        </w:rPr>
        <w:t>Költségvetési Bizottság</w:t>
      </w:r>
      <w:bookmarkEnd w:id="3"/>
    </w:p>
    <w:p w:rsidR="00724069" w:rsidRPr="005C47FE" w:rsidRDefault="00724069" w:rsidP="00724069">
      <w:pPr>
        <w:rPr>
          <w:vanish/>
        </w:rPr>
      </w:pPr>
      <w:bookmarkStart w:id="4" w:name="PE"/>
      <w:r w:rsidRPr="005C47FE">
        <w:rPr>
          <w:vanish/>
        </w:rPr>
        <w:t>PE763.032</w:t>
      </w:r>
      <w:bookmarkEnd w:id="4"/>
    </w:p>
    <w:p w:rsidR="00724069" w:rsidRPr="005C47FE" w:rsidRDefault="00702714" w:rsidP="00724069">
      <w:pPr>
        <w:pStyle w:val="ATHeading3"/>
      </w:pPr>
      <w:bookmarkStart w:id="5" w:name="Sujet"/>
      <w:r>
        <w:t>Az Európai Parlament 2024. október</w:t>
      </w:r>
      <w:r w:rsidR="00E674AC">
        <w:t xml:space="preserve"> 22</w:t>
      </w:r>
      <w:r w:rsidR="00724069" w:rsidRPr="005C47FE">
        <w:t>-i állásfoglalása az Európai Unió 2024</w:t>
      </w:r>
      <w:r w:rsidR="00B9026A">
        <w:t>. évi</w:t>
      </w:r>
      <w:r w:rsidR="00724069" w:rsidRPr="005C47FE">
        <w:t xml:space="preserve"> pénzügyi évre vonatkozó, 4/2024. számú költségvetés-módosítási tervezetéről</w:t>
      </w:r>
      <w:r w:rsidR="007F7758">
        <w:t xml:space="preserve"> szóló tanácsi álláspontról</w:t>
      </w:r>
      <w:r w:rsidR="00724069" w:rsidRPr="005C47FE">
        <w:t xml:space="preserve"> – </w:t>
      </w:r>
      <w:r w:rsidR="00B9026A">
        <w:t>a bevételek (saját források) aktualizálása és egyes decentralizált ügynökségeket érintő kiigazítások</w:t>
      </w:r>
      <w:bookmarkEnd w:id="5"/>
      <w:r w:rsidR="00724069" w:rsidRPr="005C47FE">
        <w:t xml:space="preserve"> </w:t>
      </w:r>
      <w:bookmarkStart w:id="6" w:name="References"/>
      <w:r w:rsidR="00724069" w:rsidRPr="005C47FE">
        <w:t>(13195/2024 – C10-0109/2024 – 2024/0185(BUD))</w:t>
      </w:r>
      <w:bookmarkEnd w:id="6"/>
    </w:p>
    <w:p w:rsidR="00724069" w:rsidRPr="005C47FE" w:rsidRDefault="00724069" w:rsidP="00724069"/>
    <w:p w:rsidR="00886718" w:rsidRPr="005C47FE" w:rsidRDefault="00886718" w:rsidP="00702714">
      <w:pPr>
        <w:pStyle w:val="EPComma"/>
        <w:widowControl/>
        <w:spacing w:before="0"/>
        <w:ind w:left="567" w:hanging="567"/>
      </w:pPr>
      <w:bookmarkStart w:id="7" w:name="TextBodyBegin"/>
      <w:bookmarkEnd w:id="7"/>
      <w:r w:rsidRPr="005C47FE">
        <w:rPr>
          <w:i/>
        </w:rPr>
        <w:t>Az Európai Parlament</w:t>
      </w:r>
    </w:p>
    <w:p w:rsidR="00886718" w:rsidRPr="005C47FE" w:rsidRDefault="00886718" w:rsidP="00702714">
      <w:pPr>
        <w:pStyle w:val="NormalHanging12a"/>
        <w:widowControl/>
      </w:pPr>
      <w:r w:rsidRPr="005C47FE">
        <w:t>–</w:t>
      </w:r>
      <w:r w:rsidRPr="005C47FE">
        <w:tab/>
        <w:t>tekintettel az Európai Unió működéséről szóló szerződés 314. cikkére,</w:t>
      </w:r>
    </w:p>
    <w:p w:rsidR="00886718" w:rsidRPr="005C47FE" w:rsidRDefault="00886718" w:rsidP="00702714">
      <w:pPr>
        <w:pStyle w:val="NormalHanging12a"/>
        <w:widowControl/>
      </w:pPr>
      <w:r w:rsidRPr="005C47FE">
        <w:t>–</w:t>
      </w:r>
      <w:r w:rsidRPr="005C47FE">
        <w:tab/>
        <w:t>tekintettel az Európai Atomenergia-közösséget létrehozó szerződés 106a. cikkére,</w:t>
      </w:r>
    </w:p>
    <w:p w:rsidR="00886718" w:rsidRPr="005C47FE" w:rsidRDefault="00886718" w:rsidP="00702714">
      <w:pPr>
        <w:pStyle w:val="NormalHanging12a"/>
        <w:widowControl/>
      </w:pPr>
      <w:proofErr w:type="gramStart"/>
      <w:r w:rsidRPr="005C47FE">
        <w:t>–</w:t>
      </w:r>
      <w:r w:rsidRPr="005C47FE">
        <w:tab/>
        <w:t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parlamenti és tanácsi rendeletre</w:t>
      </w:r>
      <w:r w:rsidRPr="005C47FE">
        <w:rPr>
          <w:rStyle w:val="FootnoteReference"/>
        </w:rPr>
        <w:footnoteReference w:id="1"/>
      </w:r>
      <w:r w:rsidRPr="005C47FE">
        <w:t xml:space="preserve"> és különösen annak 44. cikkére,</w:t>
      </w:r>
      <w:proofErr w:type="gramEnd"/>
    </w:p>
    <w:p w:rsidR="00886718" w:rsidRPr="005C47FE" w:rsidRDefault="00886718" w:rsidP="00702714">
      <w:pPr>
        <w:pStyle w:val="NormalHanging12a"/>
        <w:widowControl/>
      </w:pPr>
      <w:r w:rsidRPr="005C47FE">
        <w:t>–</w:t>
      </w:r>
      <w:r w:rsidRPr="005C47FE">
        <w:tab/>
        <w:t>tekintettel az Unió általános költségvetésére alkalmazandó pénzügyi szabályokról szóló, 2024. szeptember 23-i</w:t>
      </w:r>
      <w:r w:rsidR="006258AB">
        <w:t xml:space="preserve"> (EU, Euratom)</w:t>
      </w:r>
      <w:r w:rsidRPr="005C47FE">
        <w:t xml:space="preserve"> 2024/</w:t>
      </w:r>
      <w:r w:rsidR="006258AB">
        <w:t>2509</w:t>
      </w:r>
      <w:r w:rsidRPr="005C47FE">
        <w:t xml:space="preserve"> európai parlament és tanácsi rendeletre</w:t>
      </w:r>
      <w:r w:rsidRPr="005C47FE">
        <w:rPr>
          <w:rStyle w:val="FootnoteReference"/>
        </w:rPr>
        <w:footnoteReference w:id="2"/>
      </w:r>
      <w:r w:rsidRPr="005C47FE">
        <w:t xml:space="preserve"> és különösen annak 44. cikkére,</w:t>
      </w:r>
    </w:p>
    <w:p w:rsidR="00886718" w:rsidRPr="005C47FE" w:rsidRDefault="00886718" w:rsidP="00702714">
      <w:pPr>
        <w:pStyle w:val="NormalHanging12a"/>
        <w:widowControl/>
      </w:pPr>
      <w:r w:rsidRPr="005C47FE">
        <w:t>–</w:t>
      </w:r>
      <w:r w:rsidRPr="005C47FE">
        <w:tab/>
        <w:t>tekintettel az Európai Unió 2024. évi pénzügyi évre szóló általános költségvetésére, amelyet 2023. november 22-én fogadtak el véglegesen</w:t>
      </w:r>
      <w:r w:rsidRPr="005C47FE">
        <w:rPr>
          <w:rStyle w:val="FootnoteReference"/>
        </w:rPr>
        <w:footnoteReference w:id="3"/>
      </w:r>
      <w:r w:rsidRPr="005C47FE">
        <w:t>,</w:t>
      </w:r>
    </w:p>
    <w:p w:rsidR="00886718" w:rsidRPr="005C47FE" w:rsidRDefault="00886718" w:rsidP="00702714">
      <w:pPr>
        <w:pStyle w:val="NormalHanging12a"/>
        <w:widowControl/>
      </w:pPr>
      <w:r w:rsidRPr="005C47FE">
        <w:lastRenderedPageBreak/>
        <w:t>–</w:t>
      </w:r>
      <w:r w:rsidRPr="005C47FE">
        <w:tab/>
        <w:t>tekintettel a 2021–2027-es időszakra vonatkozó többéves pénzügyi keretről szóló, 2020. december 17-i (EU, Euratom) 2020/2093 tanácsi rendeletre</w:t>
      </w:r>
      <w:r w:rsidRPr="005C47FE">
        <w:rPr>
          <w:rStyle w:val="FootnoteReference"/>
        </w:rPr>
        <w:footnoteReference w:id="4"/>
      </w:r>
      <w:r w:rsidRPr="005C47FE">
        <w:t>,</w:t>
      </w:r>
    </w:p>
    <w:p w:rsidR="00886718" w:rsidRPr="005C47FE" w:rsidRDefault="00886718" w:rsidP="00702714">
      <w:pPr>
        <w:pStyle w:val="NormalHanging12a"/>
        <w:widowControl/>
      </w:pPr>
      <w:r w:rsidRPr="005C47FE">
        <w:t>–</w:t>
      </w:r>
      <w:r w:rsidRPr="005C47FE">
        <w:tab/>
        <w:t>tekintettel az Európai Parlament, az Európai Unió Tanácsa és az Európai Bizottság közötti, a költségvetési fegyelemről, a költségvetési ügyekben való együttműködésről és a hatékony és eredményes pénzgazdálkodásról, valamint az új saját forrásokról és az új saját források bevezetésére vonatkozó ütemtervről szóló, 2020. december 16-i intézményközi megállapodásra</w:t>
      </w:r>
      <w:r w:rsidRPr="005C47FE">
        <w:rPr>
          <w:rStyle w:val="FootnoteReference"/>
        </w:rPr>
        <w:footnoteReference w:id="5"/>
      </w:r>
      <w:r w:rsidRPr="005C47FE">
        <w:t>,</w:t>
      </w:r>
    </w:p>
    <w:p w:rsidR="00886718" w:rsidRPr="005C47FE" w:rsidRDefault="00886718" w:rsidP="00702714">
      <w:pPr>
        <w:pStyle w:val="NormalHanging12a"/>
        <w:widowControl/>
      </w:pPr>
      <w:r w:rsidRPr="005C47FE">
        <w:t>–</w:t>
      </w:r>
      <w:r w:rsidRPr="005C47FE">
        <w:tab/>
        <w:t>tekintettel az Európai Unió saját forrásainak rendszeréről és a 2014/335/EU, Euratom határozat hatályon kívül helyezéséről szóló, 2020. december 14-i (EU, Euratom) 2020/2053 tanácsi határozatra</w:t>
      </w:r>
      <w:r w:rsidRPr="005C47FE">
        <w:rPr>
          <w:rStyle w:val="FootnoteReference"/>
        </w:rPr>
        <w:footnoteReference w:id="6"/>
      </w:r>
      <w:r w:rsidRPr="005C47FE">
        <w:t>,</w:t>
      </w:r>
    </w:p>
    <w:p w:rsidR="00886718" w:rsidRPr="005C47FE" w:rsidRDefault="00886718" w:rsidP="00702714">
      <w:pPr>
        <w:pStyle w:val="NormalHanging12a"/>
        <w:widowControl/>
      </w:pPr>
      <w:r w:rsidRPr="005C47FE">
        <w:t>–</w:t>
      </w:r>
      <w:r w:rsidRPr="005C47FE">
        <w:tab/>
        <w:t>tekintettel a Bizottság által 2024. július 19-én elfogadott, 4/2024. számú költségvetés-módosítási tervezetre (</w:t>
      </w:r>
      <w:proofErr w:type="gramStart"/>
      <w:r w:rsidRPr="005C47FE">
        <w:t>COM(</w:t>
      </w:r>
      <w:proofErr w:type="gramEnd"/>
      <w:r w:rsidRPr="005C47FE">
        <w:t>2024)0931),</w:t>
      </w:r>
    </w:p>
    <w:p w:rsidR="00886718" w:rsidRPr="005C47FE" w:rsidRDefault="00886718" w:rsidP="00702714">
      <w:pPr>
        <w:pStyle w:val="NormalHanging12a"/>
        <w:widowControl/>
      </w:pPr>
      <w:r w:rsidRPr="005C47FE">
        <w:t>–</w:t>
      </w:r>
      <w:r w:rsidRPr="005C47FE">
        <w:tab/>
        <w:t>tekintettel a Tanács által 2024. szeptember 23-án elfogadott, és a Parlamentnek 2024. szeptember 24-én továbbított, a 4/2024. számú költségvetés-módosítási tervezetről szóló álláspontra (13195/2024 – C10</w:t>
      </w:r>
      <w:r w:rsidRPr="005C47FE">
        <w:noBreakHyphen/>
        <w:t>0109/2024),</w:t>
      </w:r>
    </w:p>
    <w:p w:rsidR="00886718" w:rsidRPr="005C47FE" w:rsidRDefault="00886718" w:rsidP="00702714">
      <w:pPr>
        <w:pStyle w:val="NormalHanging12a"/>
        <w:widowControl/>
      </w:pPr>
      <w:r w:rsidRPr="005C47FE">
        <w:t>–</w:t>
      </w:r>
      <w:r w:rsidRPr="005C47FE">
        <w:tab/>
        <w:t>tekintettel eljárási szabályzata 96. és 98. cikkére,</w:t>
      </w:r>
    </w:p>
    <w:p w:rsidR="00886718" w:rsidRPr="005C47FE" w:rsidRDefault="00886718" w:rsidP="00702714">
      <w:pPr>
        <w:pStyle w:val="NormalHanging12a"/>
        <w:widowControl/>
      </w:pPr>
      <w:r w:rsidRPr="005C47FE">
        <w:t>–</w:t>
      </w:r>
      <w:r w:rsidRPr="005C47FE">
        <w:tab/>
        <w:t>tekintettel a Költségvetési Bizottság jelentésére (A10-0007/2024),</w:t>
      </w:r>
    </w:p>
    <w:p w:rsidR="00886718" w:rsidRPr="005C47FE" w:rsidRDefault="00886718" w:rsidP="00702714">
      <w:pPr>
        <w:pStyle w:val="NormalHanging12a"/>
        <w:widowControl/>
      </w:pPr>
      <w:proofErr w:type="gramStart"/>
      <w:r w:rsidRPr="005C47FE">
        <w:t>A.</w:t>
      </w:r>
      <w:proofErr w:type="gramEnd"/>
      <w:r w:rsidRPr="005C47FE">
        <w:tab/>
        <w:t xml:space="preserve">mivel a 4/2024. számú költségvetés-módosítási tervezet elsődleges célja a költségvetés bevételi oldalának </w:t>
      </w:r>
      <w:proofErr w:type="gramStart"/>
      <w:r w:rsidRPr="005C47FE">
        <w:t>aktualizálása</w:t>
      </w:r>
      <w:proofErr w:type="gramEnd"/>
      <w:r w:rsidRPr="005C47FE">
        <w:t xml:space="preserve"> a legújabb fejlemények figyelembevétele érdekében, továbbá a költségvetés kiadási oldalának kiigazítása számos decentralizált ügynökség vonatkozásában,</w:t>
      </w:r>
    </w:p>
    <w:p w:rsidR="00886718" w:rsidRPr="005C47FE" w:rsidRDefault="00886718" w:rsidP="00702714">
      <w:pPr>
        <w:pStyle w:val="NormalHanging12a"/>
        <w:widowControl/>
      </w:pPr>
      <w:r w:rsidRPr="005C47FE">
        <w:t>B.</w:t>
      </w:r>
      <w:r w:rsidRPr="005C47FE">
        <w:tab/>
        <w:t>mivel a 4/2024. számú költségvetés-módosítási tervezet magában foglalja a saját forrásokra vonatkozó előrejelzések felülvizsgálatát a vámokhoz kapcsolódóan, amelyek 18,3%-</w:t>
      </w:r>
      <w:proofErr w:type="spellStart"/>
      <w:r w:rsidRPr="005C47FE">
        <w:t>kal</w:t>
      </w:r>
      <w:proofErr w:type="spellEnd"/>
      <w:r w:rsidRPr="005C47FE">
        <w:t xml:space="preserve"> alacsonyabb a 2023. májusi </w:t>
      </w:r>
      <w:proofErr w:type="spellStart"/>
      <w:r w:rsidRPr="005C47FE">
        <w:t>előrejelzésnél</w:t>
      </w:r>
      <w:proofErr w:type="spellEnd"/>
      <w:r w:rsidRPr="005C47FE">
        <w:t xml:space="preserve">, a nem </w:t>
      </w:r>
      <w:proofErr w:type="gramStart"/>
      <w:r w:rsidRPr="005C47FE">
        <w:t>maximált</w:t>
      </w:r>
      <w:proofErr w:type="gramEnd"/>
      <w:r w:rsidRPr="005C47FE">
        <w:t xml:space="preserve"> </w:t>
      </w:r>
      <w:proofErr w:type="spellStart"/>
      <w:r w:rsidRPr="005C47FE">
        <w:t>héaalaphoz</w:t>
      </w:r>
      <w:proofErr w:type="spellEnd"/>
      <w:r w:rsidRPr="005C47FE">
        <w:t xml:space="preserve"> </w:t>
      </w:r>
      <w:proofErr w:type="gramStart"/>
      <w:r w:rsidRPr="005C47FE">
        <w:t>kapcsolódóan</w:t>
      </w:r>
      <w:proofErr w:type="gramEnd"/>
      <w:r w:rsidRPr="005C47FE">
        <w:t>, amely 0,6%-</w:t>
      </w:r>
      <w:proofErr w:type="spellStart"/>
      <w:r w:rsidRPr="005C47FE">
        <w:t>kal</w:t>
      </w:r>
      <w:proofErr w:type="spellEnd"/>
      <w:r w:rsidRPr="005C47FE">
        <w:t xml:space="preserve"> alacsonyabb a 2023. májusi </w:t>
      </w:r>
      <w:proofErr w:type="spellStart"/>
      <w:r w:rsidRPr="005C47FE">
        <w:t>előrejelzésnél</w:t>
      </w:r>
      <w:proofErr w:type="spellEnd"/>
      <w:r w:rsidRPr="005C47FE">
        <w:t xml:space="preserve">, a nem </w:t>
      </w:r>
      <w:proofErr w:type="spellStart"/>
      <w:r w:rsidRPr="005C47FE">
        <w:t>újrafeldolgozott</w:t>
      </w:r>
      <w:proofErr w:type="spellEnd"/>
      <w:r w:rsidRPr="005C47FE">
        <w:t xml:space="preserve"> műanyag csomagolási hulladék alapjához kapcsolódóan, amely 0,6%-</w:t>
      </w:r>
      <w:proofErr w:type="spellStart"/>
      <w:r w:rsidRPr="005C47FE">
        <w:t>kal</w:t>
      </w:r>
      <w:proofErr w:type="spellEnd"/>
      <w:r w:rsidRPr="005C47FE">
        <w:t xml:space="preserve"> magasabb a 2023. májusi </w:t>
      </w:r>
      <w:proofErr w:type="spellStart"/>
      <w:r w:rsidRPr="005C47FE">
        <w:t>előrejelzéshez</w:t>
      </w:r>
      <w:proofErr w:type="spellEnd"/>
      <w:r w:rsidRPr="005C47FE">
        <w:t xml:space="preserve"> képest, valamint a teljes uniós GNI-alaphoz kapcsolódóan, amely a 2023. májusi </w:t>
      </w:r>
      <w:proofErr w:type="spellStart"/>
      <w:r w:rsidRPr="005C47FE">
        <w:t>előrejelzéshez</w:t>
      </w:r>
      <w:proofErr w:type="spellEnd"/>
      <w:r w:rsidRPr="005C47FE">
        <w:t xml:space="preserve"> képest 0,3%-</w:t>
      </w:r>
      <w:proofErr w:type="spellStart"/>
      <w:r w:rsidRPr="005C47FE">
        <w:t>os</w:t>
      </w:r>
      <w:proofErr w:type="spellEnd"/>
      <w:r w:rsidRPr="005C47FE">
        <w:t xml:space="preserve"> növekedést jelent;</w:t>
      </w:r>
    </w:p>
    <w:p w:rsidR="00886718" w:rsidRPr="005C47FE" w:rsidRDefault="00886718" w:rsidP="00702714">
      <w:pPr>
        <w:pStyle w:val="NormalHanging12a"/>
        <w:widowControl/>
      </w:pPr>
      <w:proofErr w:type="gramStart"/>
      <w:r w:rsidRPr="005C47FE">
        <w:t>C.</w:t>
      </w:r>
      <w:r w:rsidRPr="005C47FE">
        <w:tab/>
        <w:t>mivel a 4/2024. számú költségvetés-módosítási tervezet aktualizálja az Egyesült Királyságnak a kilépésről rendelkező megállapodás szerinti 2024. évi hozzájárulását is, amely 2,38 milliárd EUR-t tesz ki, ami jelentős, 1,52 milliárd EUR összegű csökkenést jelent a 2024. évi költségvetésben szereplő becsléshez képest; mivel a 4/2024. számú költségvetés-módosítási tervezet figyelembe veszi a 2024. május végéig beszedett pénzbírságokat és szankciókat is, ami 513 millió EUR-val növeli a 2024. évi költségvetésben a pénzbírságokra és büntetésekre vonatkozó eredeti előrejelzést,</w:t>
      </w:r>
      <w:proofErr w:type="gramEnd"/>
    </w:p>
    <w:p w:rsidR="00886718" w:rsidRPr="005C47FE" w:rsidRDefault="00886718" w:rsidP="00702714">
      <w:pPr>
        <w:pStyle w:val="NormalHanging12a"/>
        <w:widowControl/>
      </w:pPr>
      <w:r w:rsidRPr="005C47FE">
        <w:t>D.</w:t>
      </w:r>
      <w:r w:rsidRPr="005C47FE">
        <w:tab/>
        <w:t xml:space="preserve">mivel a 4/2024. számú költségvetés-módosítási tervezet számos kiigazítást javasol a decentralizált ügynökségek finanszírozásában, összesen 12 millió </w:t>
      </w:r>
      <w:r w:rsidR="00702714">
        <w:t>EUR-s</w:t>
      </w:r>
      <w:r w:rsidRPr="005C47FE">
        <w:t xml:space="preserve"> </w:t>
      </w:r>
      <w:proofErr w:type="gramStart"/>
      <w:r w:rsidRPr="005C47FE">
        <w:t xml:space="preserve">nettó </w:t>
      </w:r>
      <w:r w:rsidRPr="005C47FE">
        <w:lastRenderedPageBreak/>
        <w:t>emeléssel</w:t>
      </w:r>
      <w:proofErr w:type="gramEnd"/>
      <w:r w:rsidRPr="005C47FE">
        <w:t xml:space="preserve">, valamint a rugalmassági eszköz 13,2 millió </w:t>
      </w:r>
      <w:r w:rsidR="00702714">
        <w:t>EUR</w:t>
      </w:r>
      <w:r w:rsidR="00702714" w:rsidRPr="005C47FE">
        <w:t xml:space="preserve"> </w:t>
      </w:r>
      <w:r w:rsidRPr="005C47FE">
        <w:t xml:space="preserve">összegű igénybevételére irányuló javaslatot tartalmaz az Európai Gyógyszerügynökség és az </w:t>
      </w:r>
      <w:proofErr w:type="spellStart"/>
      <w:r w:rsidRPr="005C47FE">
        <w:t>Eurojust</w:t>
      </w:r>
      <w:proofErr w:type="spellEnd"/>
      <w:r w:rsidRPr="005C47FE">
        <w:t xml:space="preserve"> növekedésének fedezésére, mivel a többéves pénzügyi keret 2b. fejezetében nem áll rendelkezésre mozgástér,</w:t>
      </w:r>
    </w:p>
    <w:p w:rsidR="00886718" w:rsidRPr="005C47FE" w:rsidRDefault="00886718" w:rsidP="00702714">
      <w:pPr>
        <w:pStyle w:val="NormalHanging12a"/>
        <w:widowControl/>
      </w:pPr>
      <w:r w:rsidRPr="005C47FE">
        <w:t>1.</w:t>
      </w:r>
      <w:r w:rsidRPr="005C47FE">
        <w:tab/>
        <w:t>üdvözli a 4/2024. számú költségvetés-módosítási tervezetet, annak a Bizottság által benyújtott formájában;</w:t>
      </w:r>
    </w:p>
    <w:p w:rsidR="00886718" w:rsidRPr="005C47FE" w:rsidRDefault="00886718" w:rsidP="00702714">
      <w:pPr>
        <w:pStyle w:val="NormalHanging12a"/>
        <w:widowControl/>
        <w:rPr>
          <w:bCs/>
          <w:iCs/>
          <w:szCs w:val="24"/>
        </w:rPr>
      </w:pPr>
      <w:r w:rsidRPr="005C47FE">
        <w:t>2.</w:t>
      </w:r>
      <w:r w:rsidRPr="005C47FE">
        <w:tab/>
        <w:t>tudomásul veszi, hogy a GNI-</w:t>
      </w:r>
      <w:proofErr w:type="spellStart"/>
      <w:r w:rsidRPr="005C47FE">
        <w:t>től</w:t>
      </w:r>
      <w:proofErr w:type="spellEnd"/>
      <w:r w:rsidRPr="005C47FE">
        <w:t xml:space="preserve"> eltérő saját források összegének csökkenése (különösen a vámok tekintetében) és az Egyesült Királyság költségvetéshez való hozzájárulása nagyságának csökkenése a GNI-hozzájárulások 5,63 milliárd </w:t>
      </w:r>
      <w:r w:rsidR="00702714" w:rsidRPr="00702714">
        <w:t>EUR-s</w:t>
      </w:r>
      <w:r w:rsidR="00472D8E">
        <w:t xml:space="preserve"> </w:t>
      </w:r>
      <w:r w:rsidRPr="005C47FE">
        <w:t xml:space="preserve">csökkenését eredményezi; </w:t>
      </w:r>
      <w:proofErr w:type="spellStart"/>
      <w:r w:rsidRPr="005C47FE">
        <w:t>megjegyzi</w:t>
      </w:r>
      <w:proofErr w:type="spellEnd"/>
      <w:r w:rsidRPr="005C47FE">
        <w:t xml:space="preserve">, hogy jelentős eltérés mutatkozik a vámokra vonatkozó kezdeti </w:t>
      </w:r>
      <w:proofErr w:type="spellStart"/>
      <w:r w:rsidRPr="005C47FE">
        <w:t>előrejelzéstől</w:t>
      </w:r>
      <w:proofErr w:type="spellEnd"/>
      <w:r w:rsidRPr="005C47FE">
        <w:t xml:space="preserve"> és az Egyesült Királyság hozzájárulásától, és felhívja a Bizottságot, hogy vizsgálja meg az előrejelzés javításának lehetőségeit, ami létfontosságú a költségvetési tervezés kiszámíthatósága szempontjából; </w:t>
      </w:r>
    </w:p>
    <w:p w:rsidR="00886718" w:rsidRPr="005C47FE" w:rsidRDefault="00886718" w:rsidP="00702714">
      <w:pPr>
        <w:pStyle w:val="NormalHanging12a"/>
        <w:widowControl/>
      </w:pPr>
      <w:proofErr w:type="gramStart"/>
      <w:r w:rsidRPr="005C47FE">
        <w:t>3.</w:t>
      </w:r>
      <w:r w:rsidRPr="005C47FE">
        <w:tab/>
        <w:t>hangsúlyozza, hogy a 4/2024. számú költségvetés-módosítási tervezet alapján az öt kedvezményezett tagállam esetében a GNI-alapú egyösszegű csökkentések valamivel kevesebb, mint nettó 5,4 milliárd EUR-t tesznek ki; hangsúlyozza, hogy ezek a visszatérítések inflációhoz kötöttek, és ezért nagyobb mértékben emelkedtek, mint a többéves pénzügyi keret felső határai, amelyeket évente igazítanak ki a 2%-</w:t>
      </w:r>
      <w:proofErr w:type="spellStart"/>
      <w:r w:rsidRPr="005C47FE">
        <w:t>os</w:t>
      </w:r>
      <w:proofErr w:type="spellEnd"/>
      <w:r w:rsidRPr="005C47FE">
        <w:t xml:space="preserve"> </w:t>
      </w:r>
      <w:proofErr w:type="spellStart"/>
      <w:r w:rsidRPr="005C47FE">
        <w:t>deflátor</w:t>
      </w:r>
      <w:proofErr w:type="spellEnd"/>
      <w:r w:rsidRPr="005C47FE">
        <w:t xml:space="preserve"> alapján; hangsúlyozza, hogy ez az anomália növeli a többi tagállam terheit;</w:t>
      </w:r>
      <w:proofErr w:type="gramEnd"/>
    </w:p>
    <w:p w:rsidR="00886718" w:rsidRPr="005C47FE" w:rsidRDefault="00886718" w:rsidP="00702714">
      <w:pPr>
        <w:pStyle w:val="NormalHanging12a"/>
        <w:widowControl/>
      </w:pPr>
      <w:proofErr w:type="gramStart"/>
      <w:r w:rsidRPr="005C47FE">
        <w:t>4.</w:t>
      </w:r>
      <w:r w:rsidRPr="005C47FE">
        <w:tab/>
        <w:t xml:space="preserve">hangsúlyozza, hogy fenntartható bevételekre van szükség az uniós költségvetés számára, amely az elmúlt évek különböző válságaira való reagálás miatt súlyosan megterhelt; ezért sajnálatát fejezi ki amiatt, hogy a Tanácsban nem történt előrelépés a saját források rendszerének </w:t>
      </w:r>
      <w:r w:rsidRPr="005C47FE">
        <w:rPr>
          <w:color w:val="1E1E1F"/>
          <w:shd w:val="clear" w:color="auto" w:fill="FFFFFF"/>
        </w:rPr>
        <w:t>az intézményközi megállapodásban foglalt ütemtervnek megfelelő reformja terén; e</w:t>
      </w:r>
      <w:r w:rsidRPr="005C47FE">
        <w:t xml:space="preserve">mlékeztet a </w:t>
      </w:r>
      <w:r w:rsidRPr="005C47FE">
        <w:rPr>
          <w:color w:val="1E1E1F"/>
          <w:shd w:val="clear" w:color="auto" w:fill="FFFFFF"/>
        </w:rPr>
        <w:t xml:space="preserve">módosított bizottsági javaslatokat támogató álláspontjára, és </w:t>
      </w:r>
      <w:r w:rsidRPr="005C47FE">
        <w:t>sürgeti a Tanácsot, hogy mielőbb fogadja el ezeket a javaslatokat az uniós költségvetés rendelkezésére álló saját források növelése érdekében; emlékeztet régóta képviselt</w:t>
      </w:r>
      <w:proofErr w:type="gramEnd"/>
      <w:r w:rsidRPr="005C47FE">
        <w:t xml:space="preserve"> </w:t>
      </w:r>
      <w:proofErr w:type="gramStart"/>
      <w:r w:rsidRPr="005C47FE">
        <w:t>álláspontjára</w:t>
      </w:r>
      <w:proofErr w:type="gramEnd"/>
      <w:r w:rsidRPr="005C47FE">
        <w:t>, amely szerint a bírságokat és díjakat az uniós költségvetés többletbevételeként kell felhasználni;</w:t>
      </w:r>
    </w:p>
    <w:p w:rsidR="00886718" w:rsidRPr="005C47FE" w:rsidRDefault="00886718" w:rsidP="00702714">
      <w:pPr>
        <w:pStyle w:val="NormalHanging12a"/>
        <w:widowControl/>
      </w:pPr>
      <w:r w:rsidRPr="005C47FE">
        <w:t>5.</w:t>
      </w:r>
      <w:r w:rsidRPr="005C47FE">
        <w:tab/>
        <w:t xml:space="preserve">megismétli régóta képviselt álláspontját, miszerint az új prioritások új </w:t>
      </w:r>
      <w:proofErr w:type="gramStart"/>
      <w:r w:rsidRPr="005C47FE">
        <w:t>finanszírozást</w:t>
      </w:r>
      <w:proofErr w:type="gramEnd"/>
      <w:r w:rsidRPr="005C47FE">
        <w:t xml:space="preserve"> igényelnek; tudomásul veszi a decentralizált ügynökségek költségvetésének számos kiigazítását, elsősorban a közelmúltban elfogadott jogszabályok által rájuk ruházott feladatokkal összhangban; emlékeztet arra, hogy az ügynökségeknek rendelkezniük kell a megbízatásuk megfelelő teljesítéséhez szükséges személyzettel és költségvetéssel; sajnálatát fejezi ki amiatt, hogy számos esetben a decentralizált ügynökségek számára biztosított többletforrások a programkeret megfelelő csökkentésével járnak;</w:t>
      </w:r>
    </w:p>
    <w:p w:rsidR="00886718" w:rsidRPr="005C47FE" w:rsidRDefault="00886718" w:rsidP="00702714">
      <w:pPr>
        <w:pStyle w:val="NormalHanging12a"/>
        <w:widowControl/>
      </w:pPr>
      <w:r w:rsidRPr="005C47FE">
        <w:t>6.</w:t>
      </w:r>
      <w:r w:rsidRPr="005C47FE">
        <w:tab/>
        <w:t xml:space="preserve">sajnálatát fejezi ki amiatt, hogy a jelenlegi többéves pénzügyi keretben eddig összesen 1,5 milliárd </w:t>
      </w:r>
      <w:r w:rsidR="00702714">
        <w:t>EUR-t</w:t>
      </w:r>
      <w:r w:rsidR="00702714" w:rsidRPr="005C47FE">
        <w:t xml:space="preserve"> </w:t>
      </w:r>
      <w:r w:rsidRPr="005C47FE">
        <w:t>csoportosítottak át, illetve javasolnak átcsoportosítani a programokból a decentralizált ügynökségekhez; hangsúlyozza, hogy az átcsoportosítások nagyságrendje jól mutatja az uniós költségvetés rendelkezésére álló szűkös forrásokat, és hangsúlyozza, hogy költségvetési rugalmasságra van szükség annak érdekében, hogy az ügynökségek forrásait a megbízatásukban és feladataikban a többéves pénzügyi keret során bekövetkezett változásoknak megfelelően kiigazítsák;</w:t>
      </w:r>
    </w:p>
    <w:p w:rsidR="00886718" w:rsidRPr="005C47FE" w:rsidRDefault="00886718" w:rsidP="00702714">
      <w:pPr>
        <w:pStyle w:val="NormalHanging12a"/>
        <w:widowControl/>
      </w:pPr>
      <w:proofErr w:type="gramStart"/>
      <w:r w:rsidRPr="005C47FE">
        <w:t>7.</w:t>
      </w:r>
      <w:r w:rsidRPr="005C47FE">
        <w:tab/>
      </w:r>
      <w:proofErr w:type="spellStart"/>
      <w:r w:rsidRPr="005C47FE">
        <w:t>megjegyzi</w:t>
      </w:r>
      <w:proofErr w:type="spellEnd"/>
      <w:r w:rsidRPr="005C47FE">
        <w:t xml:space="preserve">, hogy a 4/2024. sz. költségvetés-módosítási tervezet az </w:t>
      </w:r>
      <w:proofErr w:type="spellStart"/>
      <w:r w:rsidRPr="005C47FE">
        <w:t>Eurojust</w:t>
      </w:r>
      <w:proofErr w:type="spellEnd"/>
      <w:r w:rsidRPr="005C47FE">
        <w:t xml:space="preserve"> számára 2 millió EUR növekedést jelent az inflációs nyomás miatt; hangsúlyozza, hogy az </w:t>
      </w:r>
      <w:r w:rsidRPr="005C47FE">
        <w:lastRenderedPageBreak/>
        <w:t>inflációs nyomás egyértelműen kihívást jelent valamennyi decentralizált ügynökség számára, mivel az infláció meghaladja az éves 2%-</w:t>
      </w:r>
      <w:proofErr w:type="spellStart"/>
      <w:r w:rsidRPr="005C47FE">
        <w:t>os</w:t>
      </w:r>
      <w:proofErr w:type="spellEnd"/>
      <w:r w:rsidRPr="005C47FE">
        <w:t xml:space="preserve"> </w:t>
      </w:r>
      <w:proofErr w:type="spellStart"/>
      <w:r w:rsidRPr="005C47FE">
        <w:t>deflátort</w:t>
      </w:r>
      <w:proofErr w:type="spellEnd"/>
      <w:r w:rsidRPr="005C47FE">
        <w:t>, amellyel a többéves pénzügyi keret felső határai emelkednek, és ennek következtében a decentralizált ügynökségek személyzeti és működési költségei jelentős nyomásnak vannak kitéve–úgy véli, hogy a decentralizált ügynökségek költségvetésének a többéves pénzügyi keret 7. fejezetének igazgatási</w:t>
      </w:r>
      <w:proofErr w:type="gramEnd"/>
      <w:r w:rsidRPr="005C47FE">
        <w:t xml:space="preserve"> </w:t>
      </w:r>
      <w:proofErr w:type="gramStart"/>
      <w:r w:rsidRPr="005C47FE">
        <w:t>kiadásaitól</w:t>
      </w:r>
      <w:proofErr w:type="gramEnd"/>
      <w:r w:rsidRPr="005C47FE">
        <w:t xml:space="preserve"> elkülönített jelenlegi kezelése a 2027 utáni többéves pénzügyi keretre való bizottsági felkészülés részeként további mérlegelést igényel;</w:t>
      </w:r>
    </w:p>
    <w:p w:rsidR="00886718" w:rsidRPr="005C47FE" w:rsidRDefault="00886718" w:rsidP="00702714">
      <w:pPr>
        <w:pStyle w:val="NormalHanging12a"/>
        <w:widowControl/>
      </w:pPr>
      <w:r w:rsidRPr="005C47FE">
        <w:t>8.</w:t>
      </w:r>
      <w:r w:rsidRPr="005C47FE">
        <w:tab/>
        <w:t>jóváhagyja a 4/2024. számú költségvetés-módosítási tervezetről szóló tanácsi álláspontot;</w:t>
      </w:r>
    </w:p>
    <w:p w:rsidR="00886718" w:rsidRPr="005C47FE" w:rsidRDefault="00886718" w:rsidP="00702714">
      <w:pPr>
        <w:pStyle w:val="NormalHanging12a"/>
        <w:widowControl/>
      </w:pPr>
      <w:r w:rsidRPr="005C47FE">
        <w:t>9.</w:t>
      </w:r>
      <w:r w:rsidRPr="005C47FE">
        <w:tab/>
        <w:t xml:space="preserve">utasítja elnökét annak megállapítására, hogy a 4/2024. számú költségvetés-módosítást véglegesen elfogadták, valamint arra, hogy gondoskodjon annak közzétételéről az </w:t>
      </w:r>
      <w:r w:rsidRPr="009C29A1">
        <w:rPr>
          <w:i/>
        </w:rPr>
        <w:t>Európai Unió Hivatalos Lapjában</w:t>
      </w:r>
      <w:r w:rsidRPr="005C47FE">
        <w:t>;</w:t>
      </w:r>
    </w:p>
    <w:p w:rsidR="00886718" w:rsidRPr="005C47FE" w:rsidRDefault="00886718" w:rsidP="00702714">
      <w:pPr>
        <w:widowControl/>
        <w:spacing w:after="240"/>
        <w:ind w:left="567" w:hanging="567"/>
      </w:pPr>
      <w:r w:rsidRPr="005C47FE">
        <w:t>10.</w:t>
      </w:r>
      <w:r w:rsidRPr="005C47FE">
        <w:tab/>
        <w:t>utasítja elnökét, hogy továbbítsa ezt az állásfoglalást a Tanácsnak és a Bizottságnak, továbbá a többi érintett intézménynek és szervnek, valamint a nemzeti parlamenteknek.</w:t>
      </w:r>
    </w:p>
    <w:p w:rsidR="00E365E1" w:rsidRPr="005C47FE" w:rsidRDefault="00E365E1" w:rsidP="00702714">
      <w:pPr>
        <w:widowControl/>
        <w:spacing w:after="240"/>
      </w:pPr>
      <w:bookmarkStart w:id="9" w:name="TextBodyEnd"/>
      <w:bookmarkEnd w:id="9"/>
    </w:p>
    <w:sectPr w:rsidR="00E365E1" w:rsidRPr="005C47FE" w:rsidSect="005C47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069" w:rsidRPr="005C47FE" w:rsidRDefault="00724069">
      <w:r w:rsidRPr="005C47FE">
        <w:separator/>
      </w:r>
    </w:p>
  </w:endnote>
  <w:endnote w:type="continuationSeparator" w:id="0">
    <w:p w:rsidR="00724069" w:rsidRPr="005C47FE" w:rsidRDefault="00724069">
      <w:r w:rsidRPr="005C47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47F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47F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47F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069" w:rsidRPr="005C47FE" w:rsidRDefault="00724069">
      <w:r w:rsidRPr="005C47FE">
        <w:separator/>
      </w:r>
    </w:p>
  </w:footnote>
  <w:footnote w:type="continuationSeparator" w:id="0">
    <w:p w:rsidR="00724069" w:rsidRPr="005C47FE" w:rsidRDefault="00724069">
      <w:r w:rsidRPr="005C47FE">
        <w:continuationSeparator/>
      </w:r>
    </w:p>
  </w:footnote>
  <w:footnote w:id="1">
    <w:p w:rsidR="00886718" w:rsidRPr="005C47FE" w:rsidRDefault="00886718" w:rsidP="005C47FE">
      <w:pPr>
        <w:pStyle w:val="FootnoteText"/>
        <w:ind w:left="567" w:hanging="567"/>
        <w:rPr>
          <w:sz w:val="24"/>
          <w:lang w:val="hu-HU"/>
        </w:rPr>
      </w:pPr>
      <w:r w:rsidRPr="005C47FE">
        <w:rPr>
          <w:rStyle w:val="FootnoteReference"/>
          <w:sz w:val="24"/>
          <w:lang w:val="hu-HU"/>
        </w:rPr>
        <w:footnoteRef/>
      </w:r>
      <w:r w:rsidR="005C47FE" w:rsidRPr="005C47FE">
        <w:rPr>
          <w:sz w:val="24"/>
          <w:lang w:val="hu-HU"/>
        </w:rPr>
        <w:t xml:space="preserve"> </w:t>
      </w:r>
      <w:r w:rsidR="005C47FE" w:rsidRPr="005C47FE">
        <w:rPr>
          <w:sz w:val="24"/>
          <w:lang w:val="hu-HU"/>
        </w:rPr>
        <w:tab/>
      </w:r>
      <w:r w:rsidRPr="005C47FE">
        <w:rPr>
          <w:sz w:val="24"/>
          <w:lang w:val="hu-HU"/>
        </w:rPr>
        <w:t>HL L 193., 2018.7.30</w:t>
      </w:r>
      <w:proofErr w:type="gramStart"/>
      <w:r w:rsidRPr="005C47FE">
        <w:rPr>
          <w:sz w:val="24"/>
          <w:lang w:val="hu-HU"/>
        </w:rPr>
        <w:t>.,</w:t>
      </w:r>
      <w:proofErr w:type="gramEnd"/>
      <w:r w:rsidRPr="005C47FE">
        <w:rPr>
          <w:sz w:val="24"/>
          <w:lang w:val="hu-HU"/>
        </w:rPr>
        <w:t xml:space="preserve"> 1. o., ELI: </w:t>
      </w:r>
      <w:hyperlink r:id="rId1" w:history="1">
        <w:r w:rsidRPr="005C47FE">
          <w:rPr>
            <w:rStyle w:val="Hyperlink"/>
            <w:sz w:val="24"/>
            <w:lang w:val="hu-HU"/>
          </w:rPr>
          <w:t>https://eur-lex.europa.eu/eli/reg/2018/1046/oj?eliuri=eli%3Areg%3A2018%3A1046%3Aoj&amp;locale=hu.</w:t>
        </w:r>
      </w:hyperlink>
    </w:p>
  </w:footnote>
  <w:footnote w:id="2">
    <w:p w:rsidR="00886718" w:rsidRPr="005C47FE" w:rsidRDefault="00886718" w:rsidP="005C47FE">
      <w:pPr>
        <w:pStyle w:val="FootnoteText"/>
        <w:ind w:left="567" w:hanging="567"/>
        <w:rPr>
          <w:sz w:val="24"/>
          <w:lang w:val="hu-HU"/>
        </w:rPr>
      </w:pPr>
      <w:r w:rsidRPr="005C47FE">
        <w:rPr>
          <w:rStyle w:val="FootnoteReference"/>
          <w:sz w:val="24"/>
          <w:lang w:val="hu-HU"/>
        </w:rPr>
        <w:footnoteRef/>
      </w:r>
      <w:r w:rsidR="005C47FE" w:rsidRPr="005C47FE">
        <w:rPr>
          <w:sz w:val="24"/>
          <w:lang w:val="hu-HU"/>
        </w:rPr>
        <w:t xml:space="preserve"> </w:t>
      </w:r>
      <w:r w:rsidR="005C47FE" w:rsidRPr="005C47FE">
        <w:rPr>
          <w:sz w:val="24"/>
          <w:lang w:val="hu-HU"/>
        </w:rPr>
        <w:tab/>
      </w:r>
      <w:r w:rsidRPr="005C47FE">
        <w:rPr>
          <w:sz w:val="24"/>
          <w:lang w:val="hu-HU"/>
        </w:rPr>
        <w:t xml:space="preserve">HL L, 2024/2509., </w:t>
      </w:r>
      <w:r w:rsidRPr="005C47FE">
        <w:rPr>
          <w:sz w:val="24"/>
          <w:lang w:val="hu-HU"/>
        </w:rPr>
        <w:t>2024</w:t>
      </w:r>
      <w:r w:rsidR="00257AA5">
        <w:rPr>
          <w:sz w:val="24"/>
          <w:lang w:val="hu-HU"/>
        </w:rPr>
        <w:t>.</w:t>
      </w:r>
      <w:r w:rsidRPr="005C47FE">
        <w:rPr>
          <w:sz w:val="24"/>
          <w:lang w:val="hu-HU"/>
        </w:rPr>
        <w:t>9</w:t>
      </w:r>
      <w:r w:rsidR="00257AA5">
        <w:rPr>
          <w:sz w:val="24"/>
          <w:lang w:val="hu-HU"/>
        </w:rPr>
        <w:t>.</w:t>
      </w:r>
      <w:r w:rsidRPr="005C47FE">
        <w:rPr>
          <w:sz w:val="24"/>
          <w:lang w:val="hu-HU"/>
        </w:rPr>
        <w:t>26</w:t>
      </w:r>
      <w:proofErr w:type="gramStart"/>
      <w:r w:rsidR="00257AA5">
        <w:rPr>
          <w:sz w:val="24"/>
          <w:lang w:val="hu-HU"/>
        </w:rPr>
        <w:t>.</w:t>
      </w:r>
      <w:bookmarkStart w:id="8" w:name="_GoBack"/>
      <w:bookmarkEnd w:id="8"/>
      <w:r w:rsidRPr="005C47FE">
        <w:rPr>
          <w:sz w:val="24"/>
          <w:lang w:val="hu-HU"/>
        </w:rPr>
        <w:t>,</w:t>
      </w:r>
      <w:proofErr w:type="gramEnd"/>
      <w:r w:rsidRPr="005C47FE">
        <w:rPr>
          <w:sz w:val="24"/>
          <w:lang w:val="hu-HU"/>
        </w:rPr>
        <w:t xml:space="preserve"> </w:t>
      </w:r>
      <w:r w:rsidR="00472D8E" w:rsidRPr="005C47FE">
        <w:rPr>
          <w:sz w:val="24"/>
          <w:lang w:val="hu-HU"/>
        </w:rPr>
        <w:t xml:space="preserve">ELI: </w:t>
      </w:r>
      <w:hyperlink r:id="rId2" w:history="1">
        <w:r w:rsidRPr="005C47FE">
          <w:rPr>
            <w:rStyle w:val="Hyperlink"/>
            <w:sz w:val="24"/>
            <w:lang w:val="hu-HU"/>
          </w:rPr>
          <w:t>https://eur-lex.europa.eu/eli/reg/2024/2509/oj?eliuri=eli%3Areg%3A2024%3A2509%3Aoj&amp;locale=hu</w:t>
        </w:r>
      </w:hyperlink>
      <w:r w:rsidRPr="005C47FE">
        <w:rPr>
          <w:sz w:val="24"/>
          <w:lang w:val="hu-HU"/>
        </w:rPr>
        <w:t>.</w:t>
      </w:r>
    </w:p>
  </w:footnote>
  <w:footnote w:id="3">
    <w:p w:rsidR="00886718" w:rsidRPr="005C47FE" w:rsidRDefault="00886718" w:rsidP="005C47FE">
      <w:pPr>
        <w:pStyle w:val="FootnoteText"/>
        <w:ind w:left="567" w:hanging="567"/>
        <w:rPr>
          <w:sz w:val="24"/>
          <w:lang w:val="hu-HU"/>
        </w:rPr>
      </w:pPr>
      <w:r w:rsidRPr="005C47FE">
        <w:rPr>
          <w:rStyle w:val="FootnoteReference"/>
          <w:sz w:val="24"/>
          <w:lang w:val="hu-HU"/>
        </w:rPr>
        <w:footnoteRef/>
      </w:r>
      <w:r w:rsidR="005C47FE" w:rsidRPr="005C47FE">
        <w:rPr>
          <w:sz w:val="24"/>
          <w:lang w:val="hu-HU"/>
        </w:rPr>
        <w:t xml:space="preserve"> </w:t>
      </w:r>
      <w:r w:rsidR="005C47FE" w:rsidRPr="005C47FE">
        <w:rPr>
          <w:sz w:val="24"/>
          <w:lang w:val="hu-HU"/>
        </w:rPr>
        <w:tab/>
      </w:r>
      <w:r w:rsidRPr="005C47FE">
        <w:rPr>
          <w:sz w:val="24"/>
          <w:lang w:val="hu-HU"/>
        </w:rPr>
        <w:t>HL L, 2024/207, 2024.2.22</w:t>
      </w:r>
      <w:proofErr w:type="gramStart"/>
      <w:r w:rsidRPr="005C47FE">
        <w:rPr>
          <w:sz w:val="24"/>
          <w:lang w:val="hu-HU"/>
        </w:rPr>
        <w:t>.,</w:t>
      </w:r>
      <w:proofErr w:type="gramEnd"/>
      <w:r w:rsidRPr="005C47FE">
        <w:rPr>
          <w:sz w:val="24"/>
          <w:lang w:val="hu-HU"/>
        </w:rPr>
        <w:t xml:space="preserve"> ELI: </w:t>
      </w:r>
      <w:hyperlink r:id="rId3" w:history="1">
        <w:r w:rsidRPr="005C47FE">
          <w:rPr>
            <w:rStyle w:val="Hyperlink"/>
            <w:sz w:val="24"/>
            <w:lang w:val="hu-HU"/>
          </w:rPr>
          <w:t>http://data.europa.eu/eli/budget/2024/207/oj</w:t>
        </w:r>
      </w:hyperlink>
      <w:r w:rsidRPr="005C47FE">
        <w:rPr>
          <w:sz w:val="24"/>
          <w:lang w:val="hu-HU"/>
        </w:rPr>
        <w:t>.</w:t>
      </w:r>
    </w:p>
  </w:footnote>
  <w:footnote w:id="4">
    <w:p w:rsidR="00886718" w:rsidRPr="005C47FE" w:rsidRDefault="00886718" w:rsidP="005C47FE">
      <w:pPr>
        <w:pStyle w:val="FootnoteText"/>
        <w:ind w:left="567" w:hanging="567"/>
        <w:rPr>
          <w:sz w:val="24"/>
          <w:lang w:val="hu-HU"/>
        </w:rPr>
      </w:pPr>
      <w:r w:rsidRPr="005C47FE">
        <w:rPr>
          <w:rStyle w:val="FootnoteReference"/>
          <w:sz w:val="24"/>
          <w:lang w:val="hu-HU"/>
        </w:rPr>
        <w:footnoteRef/>
      </w:r>
      <w:r w:rsidR="005C47FE" w:rsidRPr="005C47FE">
        <w:rPr>
          <w:sz w:val="24"/>
          <w:lang w:val="hu-HU"/>
        </w:rPr>
        <w:t xml:space="preserve"> </w:t>
      </w:r>
      <w:r w:rsidR="005C47FE" w:rsidRPr="005C47FE">
        <w:rPr>
          <w:sz w:val="24"/>
          <w:lang w:val="hu-HU"/>
        </w:rPr>
        <w:tab/>
      </w:r>
      <w:r w:rsidRPr="005C47FE">
        <w:rPr>
          <w:sz w:val="24"/>
          <w:lang w:val="hu-HU"/>
        </w:rPr>
        <w:t>HL L 433</w:t>
      </w:r>
      <w:r w:rsidR="007E53ED">
        <w:rPr>
          <w:sz w:val="24"/>
          <w:lang w:val="hu-HU"/>
        </w:rPr>
        <w:t>.</w:t>
      </w:r>
      <w:r w:rsidRPr="005C47FE">
        <w:rPr>
          <w:sz w:val="24"/>
          <w:lang w:val="hu-HU"/>
        </w:rPr>
        <w:t xml:space="preserve"> I, 2020.12.22</w:t>
      </w:r>
      <w:proofErr w:type="gramStart"/>
      <w:r w:rsidRPr="005C47FE">
        <w:rPr>
          <w:sz w:val="24"/>
          <w:lang w:val="hu-HU"/>
        </w:rPr>
        <w:t>.,</w:t>
      </w:r>
      <w:proofErr w:type="gramEnd"/>
      <w:r w:rsidRPr="005C47FE">
        <w:rPr>
          <w:sz w:val="24"/>
          <w:lang w:val="hu-HU"/>
        </w:rPr>
        <w:t xml:space="preserve"> 11. o., ELI: </w:t>
      </w:r>
      <w:hyperlink r:id="rId4" w:history="1">
        <w:r w:rsidRPr="005C47FE">
          <w:rPr>
            <w:rStyle w:val="Hyperlink"/>
            <w:sz w:val="24"/>
            <w:lang w:val="hu-HU"/>
          </w:rPr>
          <w:t>http://data.europa.eu/eli/reg/2020/2093/oj</w:t>
        </w:r>
      </w:hyperlink>
      <w:r w:rsidRPr="005C47FE">
        <w:rPr>
          <w:sz w:val="24"/>
          <w:lang w:val="hu-HU"/>
        </w:rPr>
        <w:t>.</w:t>
      </w:r>
    </w:p>
  </w:footnote>
  <w:footnote w:id="5">
    <w:p w:rsidR="00886718" w:rsidRPr="005C47FE" w:rsidRDefault="00886718" w:rsidP="005C47FE">
      <w:pPr>
        <w:pStyle w:val="FootnoteText"/>
        <w:ind w:left="567" w:hanging="567"/>
        <w:rPr>
          <w:sz w:val="24"/>
          <w:lang w:val="hu-HU"/>
        </w:rPr>
      </w:pPr>
      <w:r w:rsidRPr="005C47FE">
        <w:rPr>
          <w:rStyle w:val="FootnoteReference"/>
          <w:sz w:val="24"/>
          <w:lang w:val="hu-HU"/>
        </w:rPr>
        <w:footnoteRef/>
      </w:r>
      <w:r w:rsidR="005C47FE" w:rsidRPr="005C47FE">
        <w:rPr>
          <w:sz w:val="24"/>
          <w:lang w:val="hu-HU"/>
        </w:rPr>
        <w:t xml:space="preserve"> </w:t>
      </w:r>
      <w:r w:rsidR="005C47FE" w:rsidRPr="005C47FE">
        <w:rPr>
          <w:sz w:val="24"/>
          <w:lang w:val="hu-HU"/>
        </w:rPr>
        <w:tab/>
      </w:r>
      <w:r w:rsidRPr="005C47FE">
        <w:rPr>
          <w:sz w:val="24"/>
          <w:lang w:val="hu-HU"/>
        </w:rPr>
        <w:t>HL L 433. I, 2020.12.22</w:t>
      </w:r>
      <w:proofErr w:type="gramStart"/>
      <w:r w:rsidRPr="005C47FE">
        <w:rPr>
          <w:sz w:val="24"/>
          <w:lang w:val="hu-HU"/>
        </w:rPr>
        <w:t>.,</w:t>
      </w:r>
      <w:proofErr w:type="gramEnd"/>
      <w:r w:rsidRPr="005C47FE">
        <w:rPr>
          <w:sz w:val="24"/>
          <w:lang w:val="hu-HU"/>
        </w:rPr>
        <w:t xml:space="preserve"> 28. o., ELI: </w:t>
      </w:r>
      <w:hyperlink r:id="rId5" w:history="1">
        <w:r w:rsidRPr="005C47FE">
          <w:rPr>
            <w:rStyle w:val="Hyperlink"/>
            <w:sz w:val="24"/>
            <w:lang w:val="hu-HU"/>
          </w:rPr>
          <w:t>https://eur-lex.europa.eu/eli/agree_interinstit/2020/1222/oj</w:t>
        </w:r>
      </w:hyperlink>
      <w:r w:rsidRPr="005C47FE">
        <w:rPr>
          <w:sz w:val="24"/>
          <w:lang w:val="hu-HU"/>
        </w:rPr>
        <w:t>.</w:t>
      </w:r>
    </w:p>
  </w:footnote>
  <w:footnote w:id="6">
    <w:p w:rsidR="00886718" w:rsidRPr="005C47FE" w:rsidRDefault="00886718" w:rsidP="005C47FE">
      <w:pPr>
        <w:pStyle w:val="FootnoteText"/>
        <w:ind w:left="567" w:hanging="567"/>
        <w:rPr>
          <w:sz w:val="24"/>
          <w:lang w:val="hu-HU"/>
        </w:rPr>
      </w:pPr>
      <w:r w:rsidRPr="005C47FE">
        <w:rPr>
          <w:rStyle w:val="FootnoteReference"/>
          <w:sz w:val="24"/>
          <w:lang w:val="hu-HU"/>
        </w:rPr>
        <w:footnoteRef/>
      </w:r>
      <w:r w:rsidR="005C47FE" w:rsidRPr="005C47FE">
        <w:rPr>
          <w:sz w:val="24"/>
          <w:lang w:val="hu-HU"/>
        </w:rPr>
        <w:t xml:space="preserve"> </w:t>
      </w:r>
      <w:r w:rsidR="005C47FE" w:rsidRPr="005C47FE">
        <w:rPr>
          <w:sz w:val="24"/>
          <w:lang w:val="hu-HU"/>
        </w:rPr>
        <w:tab/>
      </w:r>
      <w:r w:rsidRPr="005C47FE">
        <w:rPr>
          <w:sz w:val="24"/>
          <w:lang w:val="hu-HU"/>
        </w:rPr>
        <w:t>HL L 424., 2020.12.15</w:t>
      </w:r>
      <w:proofErr w:type="gramStart"/>
      <w:r w:rsidRPr="005C47FE">
        <w:rPr>
          <w:sz w:val="24"/>
          <w:lang w:val="hu-HU"/>
        </w:rPr>
        <w:t>.,</w:t>
      </w:r>
      <w:proofErr w:type="gramEnd"/>
      <w:r w:rsidRPr="005C47FE">
        <w:rPr>
          <w:sz w:val="24"/>
          <w:lang w:val="hu-HU"/>
        </w:rPr>
        <w:t xml:space="preserve"> 1. o., ELI: </w:t>
      </w:r>
      <w:hyperlink r:id="rId6" w:history="1">
        <w:r w:rsidRPr="005C47FE">
          <w:rPr>
            <w:rStyle w:val="Hyperlink"/>
            <w:sz w:val="24"/>
            <w:lang w:val="hu-HU"/>
          </w:rPr>
          <w:t>http://data.europa.eu/eli/dec/2020/2053/oj</w:t>
        </w:r>
      </w:hyperlink>
      <w:r w:rsidRPr="005C47FE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47F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47F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47F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7/2024"/>
    <w:docVar w:name="dvlangue" w:val="HU"/>
    <w:docVar w:name="dvnumam" w:val="0"/>
    <w:docVar w:name="dvpe" w:val="763.032"/>
    <w:docVar w:name="dvrapporteur" w:val="Előadó: "/>
    <w:docVar w:name="dvtitre" w:val="Az Európai Parlament 2024.  ...-i állásfoglalása az Európai Unió 2024-as pénzügyi évre vonatkozó, 4/2024. számú költségvetés-módosítási tervezetéről – Kifizetési előirányzatok csökkentése. Egyéb kiigazítások és technikai frissítések szóló tanácsi álláspontról(13195/2024 – C10-0109/2024 – 2024/0185(BUD))"/>
  </w:docVars>
  <w:rsids>
    <w:rsidRoot w:val="0072406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7AA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7ED6"/>
    <w:rsid w:val="00471C19"/>
    <w:rsid w:val="00472D8E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47FE"/>
    <w:rsid w:val="005F1B17"/>
    <w:rsid w:val="006037C0"/>
    <w:rsid w:val="006258AB"/>
    <w:rsid w:val="006631B6"/>
    <w:rsid w:val="00680577"/>
    <w:rsid w:val="006F74FA"/>
    <w:rsid w:val="00702714"/>
    <w:rsid w:val="00724069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53ED"/>
    <w:rsid w:val="007F7758"/>
    <w:rsid w:val="00817416"/>
    <w:rsid w:val="00842779"/>
    <w:rsid w:val="00865F67"/>
    <w:rsid w:val="00881A7B"/>
    <w:rsid w:val="008840E5"/>
    <w:rsid w:val="00886718"/>
    <w:rsid w:val="00887B3E"/>
    <w:rsid w:val="008C2AC6"/>
    <w:rsid w:val="00930C23"/>
    <w:rsid w:val="0093193B"/>
    <w:rsid w:val="009509D8"/>
    <w:rsid w:val="00950B64"/>
    <w:rsid w:val="00981893"/>
    <w:rsid w:val="009C29A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026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74A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0F8AE8"/>
  <w15:chartTrackingRefBased/>
  <w15:docId w15:val="{B67E1156-2640-4F5E-90C8-374AE717E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86718"/>
    <w:pPr>
      <w:spacing w:before="480" w:after="240"/>
    </w:pPr>
  </w:style>
  <w:style w:type="paragraph" w:customStyle="1" w:styleId="NormalHanging12a">
    <w:name w:val="NormalHanging12a"/>
    <w:basedOn w:val="Normal"/>
    <w:rsid w:val="00886718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88671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E674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674AC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budget/2024/207/oj" TargetMode="External"/><Relationship Id="rId2" Type="http://schemas.openxmlformats.org/officeDocument/2006/relationships/hyperlink" Target="https://eur-lex.europa.eu/eli/reg/2024/2509/oj?eliuri=eli%3Areg%3A2024%3A2509%3Aoj&amp;locale=hu" TargetMode="External"/><Relationship Id="rId1" Type="http://schemas.openxmlformats.org/officeDocument/2006/relationships/hyperlink" Target="https://eur-lex.europa.eu/eli/reg/2018/1046/oj?eliuri=eli%3Areg%3A2018%3A1046%3Aoj&amp;locale=hu" TargetMode="External"/><Relationship Id="rId6" Type="http://schemas.openxmlformats.org/officeDocument/2006/relationships/hyperlink" Target="http://data.europa.eu/eli/dec/2020/2053/oj" TargetMode="External"/><Relationship Id="rId5" Type="http://schemas.openxmlformats.org/officeDocument/2006/relationships/hyperlink" Target="https://eur-lex.europa.eu/eli/agree_interinstit/2020/1222/oj" TargetMode="External"/><Relationship Id="rId4" Type="http://schemas.openxmlformats.org/officeDocument/2006/relationships/hyperlink" Target="http://data.europa.eu/eli/reg/2020/209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F8D4F-7067-4954-91DA-F9C4F64C5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1047</Words>
  <Characters>7897</Characters>
  <Application>Microsoft Office Word</Application>
  <DocSecurity>0</DocSecurity>
  <Lines>65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ILLY_D</cp:lastModifiedBy>
  <cp:revision>2</cp:revision>
  <cp:lastPrinted>2004-11-19T15:42:00Z</cp:lastPrinted>
  <dcterms:created xsi:type="dcterms:W3CDTF">2024-11-19T17:07:00Z</dcterms:created>
  <dcterms:modified xsi:type="dcterms:W3CDTF">2024-11-19T17:07:00Z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P10_TA(2024)0024_</vt:lpwstr>
  </property>
  <property fmtid="{D5CDD505-2E9C-101B-9397-08002B2CF9AE}" pid="4" name="&lt;Type&gt;">
    <vt:lpwstr>RR</vt:lpwstr>
  </property>
</Properties>
</file>