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0B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0B9A" w:rsidRDefault="00EC253B" w:rsidP="0010095E">
            <w:pPr>
              <w:pStyle w:val="EPName"/>
            </w:pPr>
            <w:r w:rsidRPr="00820B9A">
              <w:t>Parlament Europejski</w:t>
            </w:r>
          </w:p>
          <w:p w:rsidR="00751A4A" w:rsidRPr="00820B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0B9A">
              <w:t>2024</w:t>
            </w:r>
            <w:r w:rsidR="00817416" w:rsidRPr="00820B9A">
              <w:t>-202</w:t>
            </w:r>
            <w:r w:rsidRPr="00820B9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20B9A" w:rsidRDefault="00187494" w:rsidP="0010095E">
            <w:pPr>
              <w:pStyle w:val="EPLogo"/>
            </w:pPr>
            <w:r w:rsidRPr="00820B9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0B9A" w:rsidRDefault="00D058B8" w:rsidP="004C5D52">
      <w:pPr>
        <w:pStyle w:val="LineTop"/>
      </w:pPr>
    </w:p>
    <w:p w:rsidR="00680577" w:rsidRPr="00820B9A" w:rsidRDefault="00EC253B" w:rsidP="00680577">
      <w:pPr>
        <w:pStyle w:val="EPBodyTA1"/>
      </w:pPr>
      <w:r w:rsidRPr="00820B9A">
        <w:t>TEKSTY PRZYJĘTE</w:t>
      </w:r>
    </w:p>
    <w:p w:rsidR="00D058B8" w:rsidRPr="00820B9A" w:rsidRDefault="00D058B8" w:rsidP="00D058B8">
      <w:pPr>
        <w:pStyle w:val="LineBottom"/>
      </w:pPr>
    </w:p>
    <w:p w:rsidR="00EC253B" w:rsidRPr="00820B9A" w:rsidRDefault="00EC253B" w:rsidP="00EC253B">
      <w:pPr>
        <w:pStyle w:val="ATHeading1"/>
      </w:pPr>
      <w:bookmarkStart w:id="0" w:name="TANumber"/>
      <w:r w:rsidRPr="00820B9A">
        <w:t>P10_TA(2024)00</w:t>
      </w:r>
      <w:bookmarkEnd w:id="0"/>
      <w:r w:rsidR="009C2C9C">
        <w:t>24</w:t>
      </w:r>
    </w:p>
    <w:p w:rsidR="00EC253B" w:rsidRPr="00820B9A" w:rsidRDefault="00EC253B" w:rsidP="00EC253B">
      <w:pPr>
        <w:pStyle w:val="ATHeading2"/>
      </w:pPr>
      <w:bookmarkStart w:id="1" w:name="title"/>
      <w:r w:rsidRPr="00820B9A">
        <w:t>Projekt budżetu korygującego nr 4</w:t>
      </w:r>
      <w:r w:rsidR="004200C5">
        <w:t>/2024</w:t>
      </w:r>
      <w:r w:rsidRPr="00820B9A">
        <w:t xml:space="preserve"> do budżetu ogólnego na 2024 r. – Aktualizacja dochodów</w:t>
      </w:r>
      <w:r w:rsidR="00C975EB">
        <w:t xml:space="preserve"> </w:t>
      </w:r>
      <w:r w:rsidRPr="00820B9A">
        <w:t>(zasobów własnych) i dostosowania w przypadku niektórych agencji zdecentralizowanych</w:t>
      </w:r>
      <w:bookmarkEnd w:id="1"/>
    </w:p>
    <w:p w:rsidR="00EC253B" w:rsidRPr="00820B9A" w:rsidRDefault="00EC253B" w:rsidP="00EC253B">
      <w:pPr>
        <w:rPr>
          <w:i/>
          <w:vanish/>
        </w:rPr>
      </w:pPr>
      <w:r w:rsidRPr="00820B9A">
        <w:rPr>
          <w:i/>
        </w:rPr>
        <w:fldChar w:fldCharType="begin"/>
      </w:r>
      <w:r w:rsidRPr="00820B9A">
        <w:rPr>
          <w:i/>
        </w:rPr>
        <w:instrText xml:space="preserve"> TC"(</w:instrText>
      </w:r>
      <w:bookmarkStart w:id="2" w:name="DocNumber"/>
      <w:r w:rsidRPr="00820B9A">
        <w:rPr>
          <w:i/>
        </w:rPr>
        <w:instrText>A10-0007/2024</w:instrText>
      </w:r>
      <w:bookmarkEnd w:id="2"/>
      <w:r w:rsidRPr="00820B9A">
        <w:rPr>
          <w:i/>
        </w:rPr>
        <w:instrText xml:space="preserve"> - Sprawozdawca: Siegfried Mureşan)"\l3 \n&gt; \* MERGEFORMAT </w:instrText>
      </w:r>
      <w:r w:rsidRPr="00820B9A">
        <w:rPr>
          <w:i/>
        </w:rPr>
        <w:fldChar w:fldCharType="end"/>
      </w:r>
    </w:p>
    <w:p w:rsidR="00EC253B" w:rsidRPr="00820B9A" w:rsidRDefault="00EC253B" w:rsidP="00EC253B">
      <w:pPr>
        <w:rPr>
          <w:vanish/>
        </w:rPr>
      </w:pPr>
      <w:bookmarkStart w:id="3" w:name="Commission"/>
      <w:r w:rsidRPr="00820B9A">
        <w:rPr>
          <w:vanish/>
        </w:rPr>
        <w:t>Komisja Budżetowa</w:t>
      </w:r>
      <w:bookmarkEnd w:id="3"/>
    </w:p>
    <w:p w:rsidR="00EC253B" w:rsidRPr="00820B9A" w:rsidRDefault="00EC253B" w:rsidP="00EC253B">
      <w:pPr>
        <w:rPr>
          <w:vanish/>
        </w:rPr>
      </w:pPr>
      <w:bookmarkStart w:id="4" w:name="PE"/>
      <w:r w:rsidRPr="00820B9A">
        <w:rPr>
          <w:vanish/>
        </w:rPr>
        <w:t>PE763.032</w:t>
      </w:r>
      <w:bookmarkEnd w:id="4"/>
    </w:p>
    <w:p w:rsidR="00EC253B" w:rsidRPr="00820B9A" w:rsidRDefault="00EC253B" w:rsidP="00EC253B">
      <w:pPr>
        <w:pStyle w:val="ATHeading3"/>
      </w:pPr>
      <w:bookmarkStart w:id="5" w:name="Sujet"/>
      <w:r w:rsidRPr="00820B9A">
        <w:t xml:space="preserve">Rezolucja Parlamentu Europejskiego z dnia </w:t>
      </w:r>
      <w:r w:rsidR="00C975EB">
        <w:t>22 października</w:t>
      </w:r>
      <w:r w:rsidRPr="00820B9A">
        <w:t xml:space="preserve"> 2024 r. w sprawie stanowiska Rady dotyczącego projektu budżetu korygującego Unii Europejskiej nr 4/2024 na rok budżetowy 2024 – aktualizacja dochodów (zasoby własne) i dostosowania w odniesieniu do niektórych agencji zdecentralizowanych</w:t>
      </w:r>
      <w:bookmarkEnd w:id="5"/>
      <w:r w:rsidRPr="00820B9A">
        <w:t xml:space="preserve"> </w:t>
      </w:r>
      <w:bookmarkStart w:id="6" w:name="References"/>
      <w:r w:rsidRPr="00820B9A">
        <w:t>(13195/2024 – C10-0109/2024 – 2024/0185(BUD))</w:t>
      </w:r>
      <w:bookmarkEnd w:id="6"/>
    </w:p>
    <w:p w:rsidR="00B93C40" w:rsidRPr="00820B9A" w:rsidRDefault="00B93C40" w:rsidP="00B93C40">
      <w:pPr>
        <w:pStyle w:val="EPComma"/>
      </w:pPr>
      <w:bookmarkStart w:id="7" w:name="TextBodyBegin"/>
      <w:bookmarkEnd w:id="7"/>
      <w:r w:rsidRPr="00820B9A">
        <w:rPr>
          <w:i/>
        </w:rPr>
        <w:t>Parlament Europejski</w:t>
      </w:r>
      <w:r w:rsidRPr="00820B9A">
        <w:t>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>uwzględniając art. 314 Traktatu o funkcjonowaniu Unii Europejskiej,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>uwzględniając art. 106a Traktatu ustanawiającego Europejską Wspólnotę Energii Atomowej,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>uwzględniając rozporządzenie Parlamentu Europ</w:t>
      </w:r>
      <w:r w:rsidR="004200C5">
        <w:t xml:space="preserve">ejskiego i Rady (UE, </w:t>
      </w:r>
      <w:proofErr w:type="spellStart"/>
      <w:r w:rsidR="004200C5">
        <w:t>Euratom</w:t>
      </w:r>
      <w:proofErr w:type="spellEnd"/>
      <w:r w:rsidR="004200C5">
        <w:t>)</w:t>
      </w:r>
      <w:r w:rsidRPr="00820B9A">
        <w:t xml:space="preserve">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820B9A">
        <w:t>Euratom</w:t>
      </w:r>
      <w:proofErr w:type="spellEnd"/>
      <w:r w:rsidRPr="00820B9A">
        <w:t>) nr 966/2012</w:t>
      </w:r>
      <w:r w:rsidRPr="00820B9A">
        <w:rPr>
          <w:rStyle w:val="FootnoteReference"/>
        </w:rPr>
        <w:footnoteReference w:id="1"/>
      </w:r>
      <w:r w:rsidRPr="00820B9A">
        <w:t>, w szczególności jego art. 44,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 xml:space="preserve">uwzględniając rozporządzenie Parlamentu Europejskiego i Rady (UE, </w:t>
      </w:r>
      <w:proofErr w:type="spellStart"/>
      <w:r w:rsidRPr="00820B9A">
        <w:t>Euratom</w:t>
      </w:r>
      <w:proofErr w:type="spellEnd"/>
      <w:r w:rsidRPr="00820B9A">
        <w:t>) 2024/2509 z dnia 23 września 2024 r. w sprawie zasad finansowych mających zastosowanie do budżetu ogólnego Unii</w:t>
      </w:r>
      <w:r w:rsidRPr="00820B9A">
        <w:rPr>
          <w:rStyle w:val="FootnoteReference"/>
        </w:rPr>
        <w:footnoteReference w:id="2"/>
      </w:r>
      <w:r w:rsidRPr="00820B9A">
        <w:t>, w szczególności jego art. 44,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>uwzględniając budżet ogólny Unii Europejskiej na rok budżetowy 2024 w formie przyjętej ostatecznie w dniu 22 listopada 2023 r.</w:t>
      </w:r>
      <w:r w:rsidRPr="00820B9A">
        <w:rPr>
          <w:rStyle w:val="FootnoteReference"/>
        </w:rPr>
        <w:footnoteReference w:id="3"/>
      </w:r>
      <w:r w:rsidRPr="00820B9A">
        <w:t>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>uwzględniając rozpo</w:t>
      </w:r>
      <w:r w:rsidR="004200C5">
        <w:t xml:space="preserve">rządzenie Rady (UE, </w:t>
      </w:r>
      <w:proofErr w:type="spellStart"/>
      <w:r w:rsidR="004200C5">
        <w:t>Euratom</w:t>
      </w:r>
      <w:proofErr w:type="spellEnd"/>
      <w:r w:rsidR="004200C5">
        <w:t xml:space="preserve">) </w:t>
      </w:r>
      <w:r w:rsidRPr="00820B9A">
        <w:t xml:space="preserve">2020/2093 z dnia 17 grudnia 2020 </w:t>
      </w:r>
      <w:proofErr w:type="gramStart"/>
      <w:r w:rsidRPr="00820B9A">
        <w:lastRenderedPageBreak/>
        <w:t>r</w:t>
      </w:r>
      <w:proofErr w:type="gramEnd"/>
      <w:r w:rsidRPr="00820B9A">
        <w:t>. określające wieloletnie ramy finansowe na lata 2021−2027</w:t>
      </w:r>
      <w:r w:rsidRPr="00820B9A">
        <w:rPr>
          <w:rStyle w:val="FootnoteReference"/>
        </w:rPr>
        <w:footnoteReference w:id="4"/>
      </w:r>
      <w:r w:rsidRPr="00820B9A">
        <w:t>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>uwzględniając porozumienie międzyinstytucjonalne z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820B9A">
        <w:rPr>
          <w:rStyle w:val="FootnoteReference"/>
        </w:rPr>
        <w:footnoteReference w:id="5"/>
      </w:r>
      <w:r w:rsidRPr="00820B9A">
        <w:t>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 xml:space="preserve">uwzględniając decyzję Rady (UE, </w:t>
      </w:r>
      <w:proofErr w:type="spellStart"/>
      <w:r w:rsidRPr="00820B9A">
        <w:t>Euratom</w:t>
      </w:r>
      <w:proofErr w:type="spellEnd"/>
      <w:r w:rsidRPr="00820B9A">
        <w:t xml:space="preserve">) 2020/2053 z dnia 14 grudnia 2020 r. w sprawie systemu zasobów własnych Unii Europejskiej oraz uchylającą decyzję 2014/335/UE, </w:t>
      </w:r>
      <w:proofErr w:type="spellStart"/>
      <w:r w:rsidRPr="00820B9A">
        <w:t>Euratom</w:t>
      </w:r>
      <w:proofErr w:type="spellEnd"/>
      <w:r w:rsidRPr="00820B9A">
        <w:rPr>
          <w:rStyle w:val="FootnoteReference"/>
        </w:rPr>
        <w:footnoteReference w:id="6"/>
      </w:r>
      <w:r w:rsidRPr="00820B9A">
        <w:t>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>uwzględniając projekt budżetu korygującego nr 4/2024 przyjęty przez Komisję 19 lipca 2024 r. (COM(2024)0931),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>uwzględniając stanowisko dotyczące projektu budżetu korygującego nr 4/2024 przyjęte przez Radę dnia 23 września 2024 r. i przekazane Parlamentowi Europejskiemu dnia 24 września 2024 r. (13195/2024 – C10</w:t>
      </w:r>
      <w:r w:rsidRPr="00820B9A">
        <w:noBreakHyphen/>
        <w:t>0109/2024),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>uwzględniając art. 96 i 98 Regulaminu,</w:t>
      </w:r>
    </w:p>
    <w:p w:rsidR="00B93C40" w:rsidRPr="00820B9A" w:rsidRDefault="00B93C40" w:rsidP="00B93C40">
      <w:pPr>
        <w:pStyle w:val="NormalHanging12a"/>
      </w:pPr>
      <w:r w:rsidRPr="00820B9A">
        <w:t>–</w:t>
      </w:r>
      <w:r w:rsidRPr="00820B9A">
        <w:tab/>
        <w:t>uwzględniając sprawozdanie Komisji Budżetowej (A10-0007/2024),</w:t>
      </w:r>
    </w:p>
    <w:p w:rsidR="00B93C40" w:rsidRPr="00820B9A" w:rsidRDefault="00B93C40" w:rsidP="00B93C40">
      <w:pPr>
        <w:pStyle w:val="NormalHanging12a"/>
      </w:pPr>
      <w:r w:rsidRPr="00820B9A">
        <w:t>A.</w:t>
      </w:r>
      <w:r w:rsidRPr="00820B9A">
        <w:tab/>
      </w:r>
      <w:proofErr w:type="gramStart"/>
      <w:r w:rsidRPr="00820B9A">
        <w:t>mając</w:t>
      </w:r>
      <w:proofErr w:type="gramEnd"/>
      <w:r w:rsidRPr="00820B9A">
        <w:t xml:space="preserve"> na uwadze, że głównym celem projektu budżetu korygującego nr 4/2024 jest aktualizacja budżetu po stronie dochodów w celu uwzględnienia najnowszych zmian, a ponadto dostosowanie wydatków w budżecie w odniesieniu do szeregu agencji zdecentralizowanych,</w:t>
      </w:r>
    </w:p>
    <w:p w:rsidR="00B93C40" w:rsidRPr="00820B9A" w:rsidRDefault="00B93C40" w:rsidP="00B93C40">
      <w:pPr>
        <w:pStyle w:val="NormalHanging12a"/>
      </w:pPr>
      <w:r w:rsidRPr="00820B9A">
        <w:t>B.</w:t>
      </w:r>
      <w:r w:rsidRPr="00820B9A">
        <w:tab/>
        <w:t>mając na uwadze, że projek</w:t>
      </w:r>
      <w:r w:rsidR="004200C5">
        <w:t>t budżetu korygującego nr 4/2024</w:t>
      </w:r>
      <w:r w:rsidRPr="00820B9A">
        <w:t xml:space="preserve"> wiąże się z rewizją prognoz dotyczących zasobów własnych w odniesieniu do ceł, które są o 18,3 % niższe niż prognoza z maja 2023 r., nieograniczonej podstawy VAT, która jest o 0,6 % niższa niż prognoza z maja 2023 r., podstawy dotyczącej niepoddawanych recyklingowi odpadów opakowaniowych, która wzrosła o 0,6 % w porównaniu z prognozą z maja 2023 r., oraz łącznej podstawy DNB UE, która jes</w:t>
      </w:r>
      <w:bookmarkStart w:id="8" w:name="_GoBack"/>
      <w:bookmarkEnd w:id="8"/>
      <w:r w:rsidRPr="00820B9A">
        <w:t>t o 0,3 % wyższa niż w prognozie z maja 2023 r.,</w:t>
      </w:r>
    </w:p>
    <w:p w:rsidR="00B93C40" w:rsidRPr="00820B9A" w:rsidRDefault="00B93C40" w:rsidP="00B93C40">
      <w:pPr>
        <w:pStyle w:val="NormalHanging12a"/>
      </w:pPr>
      <w:r w:rsidRPr="00820B9A">
        <w:t>C.</w:t>
      </w:r>
      <w:r w:rsidRPr="00820B9A">
        <w:tab/>
      </w:r>
      <w:proofErr w:type="gramStart"/>
      <w:r w:rsidRPr="00820B9A">
        <w:t>mając</w:t>
      </w:r>
      <w:proofErr w:type="gramEnd"/>
      <w:r w:rsidRPr="00820B9A">
        <w:t xml:space="preserve"> na uwadze, że projekt budżetu korygującego nr 4/2024 aktualizuje również wkład Zjednoczonego Królestwa na 2024 r. zgodnie z umową o wystąpieniu, który wynosi 2,38 mld EUR, co stanowi znaczną redukcję o 1,52 mld EUR w porównaniu z szacunkami zawartymi w budżecie na 2024 r., mając na uwadze, że w projekcie budżetu korygującego nr 4/2024 uwzględniono również grzywny i kary zainkasowane do końca maja 2024 r., co zwiększa pierwotną prognozę dotyczącą grzywien i kar w budżecie na 2024 r. o 513 mln EUR,</w:t>
      </w:r>
    </w:p>
    <w:p w:rsidR="00B93C40" w:rsidRPr="00820B9A" w:rsidRDefault="00B93C40" w:rsidP="00B93C40">
      <w:pPr>
        <w:pStyle w:val="NormalHanging12a"/>
      </w:pPr>
      <w:r w:rsidRPr="00820B9A">
        <w:t>D.</w:t>
      </w:r>
      <w:r w:rsidRPr="00820B9A">
        <w:tab/>
      </w:r>
      <w:proofErr w:type="gramStart"/>
      <w:r w:rsidRPr="00820B9A">
        <w:t>mając</w:t>
      </w:r>
      <w:proofErr w:type="gramEnd"/>
      <w:r w:rsidRPr="00820B9A">
        <w:t xml:space="preserve"> na uwadze, że w projekcie budżetu korygującego nr 4/2024 zaproponowano szereg dostosowań w finansowaniu agencji zdecentralizowanych, z łącznym wzrostem netto o 12 mln EUR, oraz wniosek w sprawie uruchomienia instrumentu elastyczności </w:t>
      </w:r>
      <w:r w:rsidRPr="00820B9A">
        <w:lastRenderedPageBreak/>
        <w:t xml:space="preserve">na kwotę 13,2 mln EUR w celu pokrycia zwiększenia środków na rzecz Europejskiej Agencji Leków i </w:t>
      </w:r>
      <w:proofErr w:type="spellStart"/>
      <w:r w:rsidRPr="00820B9A">
        <w:t>Eurojustu</w:t>
      </w:r>
      <w:proofErr w:type="spellEnd"/>
      <w:r w:rsidRPr="00820B9A">
        <w:t xml:space="preserve"> w przypadku braku jakichkolwiek dostępnych marginesów w dziale 2b wieloletnich ram finansowych („WRF”);</w:t>
      </w:r>
    </w:p>
    <w:p w:rsidR="00B93C40" w:rsidRPr="00820B9A" w:rsidRDefault="00B93C40" w:rsidP="00B93C40">
      <w:pPr>
        <w:pStyle w:val="NormalHanging12a"/>
      </w:pPr>
      <w:r w:rsidRPr="00820B9A">
        <w:t>1.</w:t>
      </w:r>
      <w:r w:rsidRPr="00820B9A">
        <w:tab/>
      </w:r>
      <w:proofErr w:type="gramStart"/>
      <w:r w:rsidRPr="00820B9A">
        <w:t>z</w:t>
      </w:r>
      <w:proofErr w:type="gramEnd"/>
      <w:r w:rsidRPr="00820B9A">
        <w:t xml:space="preserve"> zadowoleniem przyjmuje projekt budżetu korygującego nr 4/2024 przedstawiony przez Komisję;</w:t>
      </w:r>
    </w:p>
    <w:p w:rsidR="00B93C40" w:rsidRPr="00820B9A" w:rsidRDefault="00B93C40" w:rsidP="00B93C40">
      <w:pPr>
        <w:pStyle w:val="NormalHanging12a"/>
        <w:rPr>
          <w:bCs/>
          <w:iCs/>
          <w:szCs w:val="24"/>
        </w:rPr>
      </w:pPr>
      <w:r w:rsidRPr="00820B9A">
        <w:t>2.</w:t>
      </w:r>
      <w:r w:rsidRPr="00820B9A">
        <w:tab/>
      </w:r>
      <w:proofErr w:type="gramStart"/>
      <w:r w:rsidRPr="00820B9A">
        <w:t>zauważa</w:t>
      </w:r>
      <w:proofErr w:type="gramEnd"/>
      <w:r w:rsidRPr="00820B9A">
        <w:t xml:space="preserve">, że zmniejszenie kwoty zasobów własnych innych niż DNB (w szczególności w odniesieniu do ceł) i wielkości wkładu Zjednoczonego Królestwa do budżetu skutkuje zwiększeniem wkładów opartych na DNB o 5,63 mld EUR; zauważa, że istnieje znaczna rozbieżność od początkowego prognozowania należności celnych i wkładu Zjednoczonego Królestwa, i wzywa Komisję do zbadania możliwości poprawy prognozowania, co ma zasadnicze znaczenie dla przewidywalności planowania budżetowego; </w:t>
      </w:r>
    </w:p>
    <w:p w:rsidR="00B93C40" w:rsidRPr="00820B9A" w:rsidRDefault="00B93C40" w:rsidP="00B93C40">
      <w:pPr>
        <w:pStyle w:val="NormalHanging12a"/>
      </w:pPr>
      <w:r w:rsidRPr="00820B9A">
        <w:t>3.</w:t>
      </w:r>
      <w:r w:rsidRPr="00820B9A">
        <w:tab/>
      </w:r>
      <w:proofErr w:type="gramStart"/>
      <w:r w:rsidRPr="00820B9A">
        <w:t>podkreśla</w:t>
      </w:r>
      <w:proofErr w:type="gramEnd"/>
      <w:r w:rsidRPr="00820B9A">
        <w:t xml:space="preserve">, że w projekcie budżetu korygującego nr 4/2024 obniżki ryczałtowe DNB dla pięciu państw członkowskich będących beneficjentami wynoszą nieco poniżej 5,4 mld EUR netto; podkreśla, że korekty te są powiązane z inflacją i w związku z tym wzrastają w większym stopniu niż pułapy wieloletnich ram finansowych, które są corocznie dostosowywane na podstawie </w:t>
      </w:r>
      <w:proofErr w:type="spellStart"/>
      <w:r w:rsidRPr="00820B9A">
        <w:t>deflatora</w:t>
      </w:r>
      <w:proofErr w:type="spellEnd"/>
      <w:r w:rsidRPr="00820B9A">
        <w:t xml:space="preserve"> w wysokości 2 %; podkreśla, że owa anomalia zwiększa obciążenie dla innych państw członkowskich;</w:t>
      </w:r>
    </w:p>
    <w:p w:rsidR="00B93C40" w:rsidRPr="00820B9A" w:rsidRDefault="00B93C40" w:rsidP="00B93C40">
      <w:pPr>
        <w:pStyle w:val="NormalHanging12a"/>
      </w:pPr>
      <w:r w:rsidRPr="00820B9A">
        <w:t>4.</w:t>
      </w:r>
      <w:r w:rsidRPr="00820B9A">
        <w:tab/>
        <w:t>podkreśla potrzebę stabilnych dochodów dla budżetu Unii, który w ostatnich latach był bardzo napięty, aby móc reagować na różne kryzysy; w związku z tym ubolewa z powodu braku postępów w Radzie w zakresie reformy systemu zasobów własnych zgodnie z harmonogramem zawartym w porozumieniu międzyinstytucjonalnym;</w:t>
      </w:r>
      <w:r w:rsidRPr="00820B9A">
        <w:rPr>
          <w:color w:val="1E1E1F"/>
          <w:shd w:val="clear" w:color="auto" w:fill="FFFFFF"/>
        </w:rPr>
        <w:t xml:space="preserve"> </w:t>
      </w:r>
      <w:r w:rsidRPr="00820B9A">
        <w:t xml:space="preserve">przypomina o swoim stanowisku, </w:t>
      </w:r>
      <w:proofErr w:type="gramStart"/>
      <w:r w:rsidRPr="00820B9A">
        <w:t>zgodnie z którym</w:t>
      </w:r>
      <w:proofErr w:type="gramEnd"/>
      <w:r w:rsidRPr="00820B9A">
        <w:t xml:space="preserve"> popiera zmienione wnioski Komisji, oraz wzywa Radę i państwa członkowskie do szybkiego przyjęcia tych wniosków w celu zwiększenia zasobów własnych dostępnych w budżecie Unii; przypomina o swoim od dawna prezentowanym stanowisku, zgodnie z którym grzywny i opłaty powinny być wykorzystywane jako dodatkowe dochody dla budżetu Unii;</w:t>
      </w:r>
    </w:p>
    <w:p w:rsidR="00B93C40" w:rsidRPr="00820B9A" w:rsidRDefault="00B93C40" w:rsidP="00B93C40">
      <w:pPr>
        <w:pStyle w:val="NormalHanging12a"/>
      </w:pPr>
      <w:r w:rsidRPr="00820B9A">
        <w:t>5.</w:t>
      </w:r>
      <w:r w:rsidRPr="00820B9A">
        <w:tab/>
        <w:t xml:space="preserve">przypomina swoje długoletnie stanowisko, </w:t>
      </w:r>
      <w:proofErr w:type="gramStart"/>
      <w:r w:rsidRPr="00820B9A">
        <w:t>zgodnie z którym</w:t>
      </w:r>
      <w:proofErr w:type="gramEnd"/>
      <w:r w:rsidRPr="00820B9A">
        <w:t xml:space="preserve"> nowe priorytety wymagają nowego finansowania; odnotowuje szereg dostosowań w budżetach agencji zdecentralizowanych, przede wszystkim zgodnie z zadaniami powierzonymi im na mocy niedawno przyjętych przepisów; przypomina, że agencje muszą dysponować niezbędnym personelem i budżetem, aby właściwie wypełniać swoje zadania; ubolewa, że w kilku przypadkach dodatkowe zasoby dla agencji zdecentralizowanej pociągają za sobą odpowiednie zmniejszenie puli środków przeznaczonych na dany program;</w:t>
      </w:r>
    </w:p>
    <w:p w:rsidR="00B93C40" w:rsidRPr="00820B9A" w:rsidRDefault="00B93C40" w:rsidP="00B93C40">
      <w:pPr>
        <w:pStyle w:val="NormalHanging12a"/>
      </w:pPr>
      <w:r w:rsidRPr="00820B9A">
        <w:t>6.</w:t>
      </w:r>
      <w:r w:rsidRPr="00820B9A">
        <w:tab/>
      </w:r>
      <w:proofErr w:type="gramStart"/>
      <w:r w:rsidRPr="00820B9A">
        <w:t>ubolewa</w:t>
      </w:r>
      <w:proofErr w:type="gramEnd"/>
      <w:r w:rsidRPr="00820B9A">
        <w:t>, że w obecnych WRF jak dotąd przesunięto lub proponuje się przesunięcie 1,5 mld EUR z programów do agencji zdecentralizowanych; zaznacza, że skala przesunięć jest oznaką ograniczonych zasobów dostępnych w budżecie Unii, i podkreśla potrzebę elastyczności budżetowej w celu dostosowania zasobów agencji do zmian w ich zakresie kompetencji i zadaniach w okresie obowiązywania WRF;</w:t>
      </w:r>
    </w:p>
    <w:p w:rsidR="00B93C40" w:rsidRPr="00820B9A" w:rsidRDefault="00B93C40" w:rsidP="00B93C40">
      <w:pPr>
        <w:pStyle w:val="NormalHanging12a"/>
      </w:pPr>
      <w:r w:rsidRPr="00820B9A">
        <w:t>7.</w:t>
      </w:r>
      <w:r w:rsidRPr="00820B9A">
        <w:tab/>
        <w:t xml:space="preserve">zauważa, że projekt budżetu korygującego nr 4/2024 przewiduje zwiększenie środków dla </w:t>
      </w:r>
      <w:proofErr w:type="spellStart"/>
      <w:r w:rsidRPr="00820B9A">
        <w:t>Eurojustu</w:t>
      </w:r>
      <w:proofErr w:type="spellEnd"/>
      <w:r w:rsidRPr="00820B9A">
        <w:t xml:space="preserve"> o 2 mln EUR ze względu na presję inflacyjną; podkreśla, że presja inflacyjna stanowi wyraźne wyzwanie dla wszystkich zdecentralizowanych agencji, w sytuacji, gdy inflacja przekracza roczny </w:t>
      </w:r>
      <w:proofErr w:type="spellStart"/>
      <w:r w:rsidRPr="00820B9A">
        <w:t>deflator</w:t>
      </w:r>
      <w:proofErr w:type="spellEnd"/>
      <w:r w:rsidRPr="00820B9A">
        <w:t xml:space="preserve"> wynoszący 2 %, o który zwiększane są pułapy WRF, a koszty personelu i koszty operacyjne agencji zdecentralizowanych </w:t>
      </w:r>
      <w:r w:rsidRPr="00820B9A">
        <w:lastRenderedPageBreak/>
        <w:t xml:space="preserve">znajdują się pod znaczną presją; uważa, że obecne traktowanie budżetów agencji </w:t>
      </w:r>
      <w:proofErr w:type="gramStart"/>
      <w:r w:rsidRPr="00820B9A">
        <w:t>zdecentralizowanych jako</w:t>
      </w:r>
      <w:proofErr w:type="gramEnd"/>
      <w:r w:rsidRPr="00820B9A">
        <w:t xml:space="preserve"> odrębnych od wydatków administracyjnych w dziale 7 WRF wymaga dalszej refleksji w ramach przygotowań Komisji do WRF na okres po 2027 r.;</w:t>
      </w:r>
    </w:p>
    <w:p w:rsidR="00B93C40" w:rsidRPr="00820B9A" w:rsidRDefault="00B93C40" w:rsidP="00B93C40">
      <w:pPr>
        <w:pStyle w:val="NormalHanging12a"/>
      </w:pPr>
      <w:r w:rsidRPr="00820B9A">
        <w:t>8.</w:t>
      </w:r>
      <w:r w:rsidRPr="00820B9A">
        <w:tab/>
      </w:r>
      <w:proofErr w:type="gramStart"/>
      <w:r w:rsidRPr="00820B9A">
        <w:t>zatwierdza</w:t>
      </w:r>
      <w:proofErr w:type="gramEnd"/>
      <w:r w:rsidRPr="00820B9A">
        <w:t xml:space="preserve"> stanowisko Rady dotyczące projektu budżetu korygującego nr 4/2024;</w:t>
      </w:r>
    </w:p>
    <w:p w:rsidR="00B93C40" w:rsidRPr="00820B9A" w:rsidRDefault="00B93C40" w:rsidP="00B93C40">
      <w:pPr>
        <w:pStyle w:val="NormalHanging12a"/>
      </w:pPr>
      <w:r w:rsidRPr="00820B9A">
        <w:t>9.</w:t>
      </w:r>
      <w:r w:rsidRPr="00820B9A">
        <w:tab/>
      </w:r>
      <w:proofErr w:type="gramStart"/>
      <w:r w:rsidRPr="00820B9A">
        <w:t>zobowiązuje</w:t>
      </w:r>
      <w:proofErr w:type="gramEnd"/>
      <w:r w:rsidRPr="00820B9A">
        <w:t xml:space="preserve"> swoją przewodniczącą do ogłoszenia, że budżet korygujący nr 4/2024 został ostatecznie przyjęty, i do zarządzenia jego publikacji w </w:t>
      </w:r>
      <w:r w:rsidRPr="00820B9A">
        <w:rPr>
          <w:i/>
        </w:rPr>
        <w:t>Dzienniku Urzędowym Unii Europejskiej</w:t>
      </w:r>
      <w:r w:rsidRPr="00820B9A">
        <w:t>;</w:t>
      </w:r>
    </w:p>
    <w:p w:rsidR="00E365E1" w:rsidRPr="00820B9A" w:rsidRDefault="00B93C40" w:rsidP="00C975EB">
      <w:pPr>
        <w:pStyle w:val="NormalHanging12a"/>
      </w:pPr>
      <w:r w:rsidRPr="00820B9A">
        <w:t>10.</w:t>
      </w:r>
      <w:r w:rsidRPr="00820B9A">
        <w:tab/>
      </w:r>
      <w:proofErr w:type="gramStart"/>
      <w:r w:rsidRPr="00820B9A">
        <w:t>zobowiązuje</w:t>
      </w:r>
      <w:proofErr w:type="gramEnd"/>
      <w:r w:rsidRPr="00820B9A">
        <w:t xml:space="preserve"> swoją przewodniczącą do przekazania niniejszej rezolucji Radzie i Komisji, jak również pozostałym instytucjom i właściwym org</w:t>
      </w:r>
      <w:r w:rsidR="00C975EB">
        <w:t>anom oraz parlamentom narodowy</w:t>
      </w:r>
      <w:bookmarkStart w:id="9" w:name="TextBodyEnd"/>
      <w:bookmarkEnd w:id="9"/>
    </w:p>
    <w:sectPr w:rsidR="00E365E1" w:rsidRPr="00820B9A" w:rsidSect="00820B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53B" w:rsidRPr="00820B9A" w:rsidRDefault="00EC253B">
      <w:r w:rsidRPr="00820B9A">
        <w:separator/>
      </w:r>
    </w:p>
  </w:endnote>
  <w:endnote w:type="continuationSeparator" w:id="0">
    <w:p w:rsidR="00EC253B" w:rsidRPr="00820B9A" w:rsidRDefault="00EC253B">
      <w:r w:rsidRPr="00820B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53B" w:rsidRPr="00820B9A" w:rsidRDefault="00EC253B">
      <w:r w:rsidRPr="00820B9A">
        <w:separator/>
      </w:r>
    </w:p>
  </w:footnote>
  <w:footnote w:type="continuationSeparator" w:id="0">
    <w:p w:rsidR="00EC253B" w:rsidRPr="00820B9A" w:rsidRDefault="00EC253B">
      <w:r w:rsidRPr="00820B9A">
        <w:continuationSeparator/>
      </w:r>
    </w:p>
  </w:footnote>
  <w:footnote w:id="1">
    <w:p w:rsidR="00B93C40" w:rsidRPr="00820B9A" w:rsidRDefault="00B93C40" w:rsidP="00820B9A">
      <w:pPr>
        <w:pStyle w:val="FootnoteText"/>
        <w:ind w:left="567" w:hanging="567"/>
        <w:rPr>
          <w:sz w:val="24"/>
          <w:lang w:val="pl-PL"/>
        </w:rPr>
      </w:pPr>
      <w:r w:rsidRPr="00820B9A">
        <w:rPr>
          <w:rStyle w:val="FootnoteReference"/>
          <w:sz w:val="24"/>
          <w:lang w:val="pl-PL"/>
        </w:rPr>
        <w:footnoteRef/>
      </w:r>
      <w:r w:rsidR="00820B9A" w:rsidRPr="00820B9A">
        <w:rPr>
          <w:sz w:val="24"/>
          <w:lang w:val="pl-PL"/>
        </w:rPr>
        <w:t xml:space="preserve"> </w:t>
      </w:r>
      <w:r w:rsidR="00820B9A" w:rsidRPr="00820B9A">
        <w:rPr>
          <w:sz w:val="24"/>
          <w:lang w:val="pl-PL"/>
        </w:rPr>
        <w:tab/>
      </w:r>
      <w:r w:rsidRPr="00820B9A">
        <w:rPr>
          <w:sz w:val="24"/>
          <w:lang w:val="pl-PL"/>
        </w:rPr>
        <w:t xml:space="preserve">Dz.U. L 193 z 30.7.2018, </w:t>
      </w:r>
      <w:proofErr w:type="gramStart"/>
      <w:r w:rsidRPr="00820B9A">
        <w:rPr>
          <w:sz w:val="24"/>
          <w:lang w:val="pl-PL"/>
        </w:rPr>
        <w:t>s</w:t>
      </w:r>
      <w:proofErr w:type="gramEnd"/>
      <w:r w:rsidRPr="00820B9A">
        <w:rPr>
          <w:sz w:val="24"/>
          <w:lang w:val="pl-PL"/>
        </w:rPr>
        <w:t xml:space="preserve">. 1, ELI: </w:t>
      </w:r>
      <w:hyperlink r:id="rId1" w:history="1">
        <w:r w:rsidRPr="00820B9A">
          <w:rPr>
            <w:rStyle w:val="Hyperlink"/>
            <w:sz w:val="24"/>
            <w:lang w:val="pl-PL"/>
          </w:rPr>
          <w:t>http://data.europa.eu/eli/reg/2018/1046/oj</w:t>
        </w:r>
      </w:hyperlink>
      <w:r w:rsidRPr="00820B9A">
        <w:rPr>
          <w:sz w:val="24"/>
          <w:lang w:val="pl-PL"/>
        </w:rPr>
        <w:t>.</w:t>
      </w:r>
    </w:p>
  </w:footnote>
  <w:footnote w:id="2">
    <w:p w:rsidR="00B93C40" w:rsidRPr="00820B9A" w:rsidRDefault="00B93C40" w:rsidP="00820B9A">
      <w:pPr>
        <w:pStyle w:val="FootnoteText"/>
        <w:ind w:left="567" w:hanging="567"/>
        <w:rPr>
          <w:sz w:val="24"/>
          <w:lang w:val="pl-PL"/>
        </w:rPr>
      </w:pPr>
      <w:r w:rsidRPr="00820B9A">
        <w:rPr>
          <w:rStyle w:val="FootnoteReference"/>
          <w:sz w:val="24"/>
          <w:lang w:val="pl-PL"/>
        </w:rPr>
        <w:footnoteRef/>
      </w:r>
      <w:r w:rsidR="00820B9A" w:rsidRPr="00820B9A">
        <w:rPr>
          <w:sz w:val="24"/>
          <w:lang w:val="pl-PL"/>
        </w:rPr>
        <w:t xml:space="preserve"> </w:t>
      </w:r>
      <w:r w:rsidR="00820B9A" w:rsidRPr="00820B9A">
        <w:rPr>
          <w:sz w:val="24"/>
          <w:lang w:val="pl-PL"/>
        </w:rPr>
        <w:tab/>
      </w:r>
      <w:r w:rsidRPr="00820B9A">
        <w:rPr>
          <w:sz w:val="24"/>
          <w:lang w:val="pl-PL"/>
        </w:rPr>
        <w:t xml:space="preserve">Dz.U. L, 2024/2509 z 26.9.2024, </w:t>
      </w:r>
      <w:hyperlink r:id="rId2" w:history="1">
        <w:r w:rsidRPr="00820B9A">
          <w:rPr>
            <w:rStyle w:val="Hyperlink"/>
            <w:sz w:val="24"/>
            <w:lang w:val="pl-PL"/>
          </w:rPr>
          <w:t>http://data.europa.eu/eli/reg/2024/2509/oj</w:t>
        </w:r>
      </w:hyperlink>
      <w:r w:rsidRPr="00820B9A">
        <w:rPr>
          <w:sz w:val="24"/>
          <w:lang w:val="pl-PL"/>
        </w:rPr>
        <w:t>.</w:t>
      </w:r>
    </w:p>
  </w:footnote>
  <w:footnote w:id="3">
    <w:p w:rsidR="00B93C40" w:rsidRPr="00820B9A" w:rsidRDefault="00B93C40" w:rsidP="00820B9A">
      <w:pPr>
        <w:pStyle w:val="FootnoteText"/>
        <w:ind w:left="567" w:hanging="567"/>
        <w:rPr>
          <w:sz w:val="24"/>
          <w:lang w:val="pl-PL"/>
        </w:rPr>
      </w:pPr>
      <w:r w:rsidRPr="00820B9A">
        <w:rPr>
          <w:rStyle w:val="FootnoteReference"/>
          <w:sz w:val="24"/>
          <w:lang w:val="pl-PL"/>
        </w:rPr>
        <w:footnoteRef/>
      </w:r>
      <w:r w:rsidR="00820B9A" w:rsidRPr="00820B9A">
        <w:rPr>
          <w:sz w:val="24"/>
          <w:lang w:val="pl-PL"/>
        </w:rPr>
        <w:t xml:space="preserve"> </w:t>
      </w:r>
      <w:r w:rsidR="00820B9A" w:rsidRPr="00820B9A">
        <w:rPr>
          <w:sz w:val="24"/>
          <w:lang w:val="pl-PL"/>
        </w:rPr>
        <w:tab/>
      </w:r>
      <w:r w:rsidRPr="00820B9A">
        <w:rPr>
          <w:sz w:val="24"/>
          <w:lang w:val="pl-PL"/>
        </w:rPr>
        <w:t xml:space="preserve">Dz.U. L, 2024/207 z 22.2.2024, ELI: </w:t>
      </w:r>
      <w:hyperlink r:id="rId3" w:history="1">
        <w:r w:rsidRPr="00820B9A">
          <w:rPr>
            <w:rStyle w:val="Hyperlink"/>
            <w:sz w:val="24"/>
            <w:lang w:val="pl-PL"/>
          </w:rPr>
          <w:t>http://data.europa.eu/eli/budget/2024/207/oj</w:t>
        </w:r>
      </w:hyperlink>
      <w:r w:rsidRPr="00820B9A">
        <w:rPr>
          <w:sz w:val="24"/>
          <w:lang w:val="pl-PL"/>
        </w:rPr>
        <w:t>.</w:t>
      </w:r>
    </w:p>
  </w:footnote>
  <w:footnote w:id="4">
    <w:p w:rsidR="00B93C40" w:rsidRPr="00820B9A" w:rsidRDefault="00B93C40" w:rsidP="00820B9A">
      <w:pPr>
        <w:pStyle w:val="FootnoteText"/>
        <w:ind w:left="567" w:hanging="567"/>
        <w:rPr>
          <w:sz w:val="24"/>
          <w:lang w:val="pl-PL"/>
        </w:rPr>
      </w:pPr>
      <w:r w:rsidRPr="00820B9A">
        <w:rPr>
          <w:rStyle w:val="FootnoteReference"/>
          <w:sz w:val="24"/>
          <w:lang w:val="pl-PL"/>
        </w:rPr>
        <w:footnoteRef/>
      </w:r>
      <w:r w:rsidR="00820B9A" w:rsidRPr="00820B9A">
        <w:rPr>
          <w:sz w:val="24"/>
          <w:lang w:val="pl-PL"/>
        </w:rPr>
        <w:t xml:space="preserve"> </w:t>
      </w:r>
      <w:r w:rsidR="00820B9A" w:rsidRPr="00820B9A">
        <w:rPr>
          <w:sz w:val="24"/>
          <w:lang w:val="pl-PL"/>
        </w:rPr>
        <w:tab/>
      </w:r>
      <w:r w:rsidRPr="00820B9A">
        <w:rPr>
          <w:sz w:val="24"/>
          <w:lang w:val="pl-PL"/>
        </w:rPr>
        <w:t xml:space="preserve">Dz.U. L 433 I z 22.12.2020, </w:t>
      </w:r>
      <w:proofErr w:type="gramStart"/>
      <w:r w:rsidRPr="00820B9A">
        <w:rPr>
          <w:sz w:val="24"/>
          <w:lang w:val="pl-PL"/>
        </w:rPr>
        <w:t>s</w:t>
      </w:r>
      <w:proofErr w:type="gramEnd"/>
      <w:r w:rsidRPr="00820B9A">
        <w:rPr>
          <w:sz w:val="24"/>
          <w:lang w:val="pl-PL"/>
        </w:rPr>
        <w:t xml:space="preserve">. 11, ELI: </w:t>
      </w:r>
      <w:hyperlink r:id="rId4" w:history="1">
        <w:r w:rsidRPr="00820B9A">
          <w:rPr>
            <w:rStyle w:val="Hyperlink"/>
            <w:sz w:val="24"/>
            <w:lang w:val="pl-PL"/>
          </w:rPr>
          <w:t>http://data.europa.eu/eli/reg/2020/2093/oj</w:t>
        </w:r>
      </w:hyperlink>
      <w:r w:rsidRPr="00820B9A">
        <w:rPr>
          <w:sz w:val="24"/>
          <w:lang w:val="pl-PL"/>
        </w:rPr>
        <w:t>.</w:t>
      </w:r>
    </w:p>
  </w:footnote>
  <w:footnote w:id="5">
    <w:p w:rsidR="00B93C40" w:rsidRPr="00820B9A" w:rsidRDefault="00B93C40" w:rsidP="00820B9A">
      <w:pPr>
        <w:pStyle w:val="FootnoteText"/>
        <w:ind w:left="567" w:hanging="567"/>
        <w:rPr>
          <w:sz w:val="24"/>
          <w:lang w:val="pl-PL"/>
        </w:rPr>
      </w:pPr>
      <w:r w:rsidRPr="00820B9A">
        <w:rPr>
          <w:rStyle w:val="FootnoteReference"/>
          <w:sz w:val="24"/>
          <w:lang w:val="pl-PL"/>
        </w:rPr>
        <w:footnoteRef/>
      </w:r>
      <w:r w:rsidR="00820B9A" w:rsidRPr="00820B9A">
        <w:rPr>
          <w:sz w:val="24"/>
          <w:lang w:val="pl-PL"/>
        </w:rPr>
        <w:t xml:space="preserve"> </w:t>
      </w:r>
      <w:r w:rsidR="00820B9A" w:rsidRPr="00820B9A">
        <w:rPr>
          <w:sz w:val="24"/>
          <w:lang w:val="pl-PL"/>
        </w:rPr>
        <w:tab/>
      </w:r>
      <w:r w:rsidRPr="00820B9A">
        <w:rPr>
          <w:sz w:val="24"/>
          <w:lang w:val="pl-PL"/>
        </w:rPr>
        <w:t xml:space="preserve">Dz.U. L 433 I z 22.12.2020, </w:t>
      </w:r>
      <w:proofErr w:type="gramStart"/>
      <w:r w:rsidRPr="00820B9A">
        <w:rPr>
          <w:sz w:val="24"/>
          <w:lang w:val="pl-PL"/>
        </w:rPr>
        <w:t>s</w:t>
      </w:r>
      <w:proofErr w:type="gramEnd"/>
      <w:r w:rsidRPr="00820B9A">
        <w:rPr>
          <w:sz w:val="24"/>
          <w:lang w:val="pl-PL"/>
        </w:rPr>
        <w:t xml:space="preserve">. 28, ELI: </w:t>
      </w:r>
      <w:hyperlink r:id="rId5" w:history="1">
        <w:r w:rsidRPr="00820B9A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820B9A">
        <w:rPr>
          <w:sz w:val="24"/>
          <w:lang w:val="pl-PL"/>
        </w:rPr>
        <w:t>.</w:t>
      </w:r>
    </w:p>
  </w:footnote>
  <w:footnote w:id="6">
    <w:p w:rsidR="00B93C40" w:rsidRPr="00820B9A" w:rsidRDefault="00B93C40" w:rsidP="00820B9A">
      <w:pPr>
        <w:pStyle w:val="FootnoteText"/>
        <w:ind w:left="567" w:hanging="567"/>
        <w:rPr>
          <w:sz w:val="24"/>
          <w:lang w:val="pl-PL"/>
        </w:rPr>
      </w:pPr>
      <w:r w:rsidRPr="00820B9A">
        <w:rPr>
          <w:rStyle w:val="FootnoteReference"/>
          <w:sz w:val="24"/>
          <w:lang w:val="pl-PL"/>
        </w:rPr>
        <w:footnoteRef/>
      </w:r>
      <w:r w:rsidR="00820B9A" w:rsidRPr="00820B9A">
        <w:rPr>
          <w:sz w:val="24"/>
          <w:lang w:val="pl-PL"/>
        </w:rPr>
        <w:t xml:space="preserve"> </w:t>
      </w:r>
      <w:r w:rsidR="00820B9A" w:rsidRPr="00820B9A">
        <w:rPr>
          <w:sz w:val="24"/>
          <w:lang w:val="pl-PL"/>
        </w:rPr>
        <w:tab/>
      </w:r>
      <w:r w:rsidRPr="00820B9A">
        <w:rPr>
          <w:sz w:val="24"/>
          <w:lang w:val="pl-PL"/>
        </w:rPr>
        <w:t xml:space="preserve">Dz.U. L 424 z 15.12.2020, </w:t>
      </w:r>
      <w:proofErr w:type="gramStart"/>
      <w:r w:rsidRPr="00820B9A">
        <w:rPr>
          <w:sz w:val="24"/>
          <w:lang w:val="pl-PL"/>
        </w:rPr>
        <w:t>s</w:t>
      </w:r>
      <w:proofErr w:type="gramEnd"/>
      <w:r w:rsidRPr="00820B9A">
        <w:rPr>
          <w:sz w:val="24"/>
          <w:lang w:val="pl-PL"/>
        </w:rPr>
        <w:t xml:space="preserve">. 1, ELI: </w:t>
      </w:r>
      <w:hyperlink r:id="rId6" w:history="1">
        <w:r w:rsidRPr="00820B9A">
          <w:rPr>
            <w:rStyle w:val="Hyperlink"/>
            <w:sz w:val="24"/>
            <w:lang w:val="pl-PL"/>
          </w:rPr>
          <w:t>http://data.europa.eu/eli/dec/2020/2053/oj</w:t>
        </w:r>
      </w:hyperlink>
      <w:r w:rsidRPr="00820B9A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4"/>
    <w:docVar w:name="dvlangue" w:val="PL"/>
    <w:docVar w:name="dvnumam" w:val="0"/>
    <w:docVar w:name="dvpe" w:val="763.032"/>
    <w:docVar w:name="dvrapporteur" w:val="Sprawozdawca: "/>
    <w:docVar w:name="dvtitre" w:val="Rezolucja Parlamentu Europejskiego z dnia  2024 r. w sprawie stanowiska Rady dotyczącego projektu budżetu korygującego Unii Europejskiej nr 4/2024 na rok budżetowy 2024 – aktualizacja dochodów (zasoby własne) i dostosowania w odniesieniu do niektórych agencji zdecentralizowanych(13195/2024 – C10-0109/2024 – 2024/0185(BUD))"/>
  </w:docVars>
  <w:rsids>
    <w:rsidRoot w:val="00EC253B"/>
    <w:rsid w:val="00002272"/>
    <w:rsid w:val="00064002"/>
    <w:rsid w:val="000677B9"/>
    <w:rsid w:val="000831BA"/>
    <w:rsid w:val="000A42CC"/>
    <w:rsid w:val="000E7DD9"/>
    <w:rsid w:val="0010095E"/>
    <w:rsid w:val="00125B37"/>
    <w:rsid w:val="0016099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00C5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B9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C9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C40"/>
    <w:rsid w:val="00BD48FE"/>
    <w:rsid w:val="00BD7BD8"/>
    <w:rsid w:val="00BE6ADC"/>
    <w:rsid w:val="00C05BFE"/>
    <w:rsid w:val="00C23CD4"/>
    <w:rsid w:val="00C61C0C"/>
    <w:rsid w:val="00C941CB"/>
    <w:rsid w:val="00C975E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53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D348D"/>
  <w15:chartTrackingRefBased/>
  <w15:docId w15:val="{EF243217-6473-4596-88A5-9D255D20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93C4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93C40"/>
    <w:pPr>
      <w:spacing w:before="480" w:after="240"/>
    </w:pPr>
  </w:style>
  <w:style w:type="paragraph" w:customStyle="1" w:styleId="NormalHanging12a">
    <w:name w:val="NormalHanging12a"/>
    <w:basedOn w:val="Normal"/>
    <w:rsid w:val="00B93C4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93C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93C40"/>
    <w:rPr>
      <w:sz w:val="24"/>
      <w:lang w:val="pl-PL"/>
    </w:rPr>
  </w:style>
  <w:style w:type="paragraph" w:customStyle="1" w:styleId="EPFooter">
    <w:name w:val="EPFooter"/>
    <w:basedOn w:val="Normal"/>
    <w:rsid w:val="00B93C4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B93C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budget/2024/207/oj" TargetMode="External"/><Relationship Id="rId2" Type="http://schemas.openxmlformats.org/officeDocument/2006/relationships/hyperlink" Target="http://data.europa.eu/eli/reg/2024/2509/oj" TargetMode="External"/><Relationship Id="rId1" Type="http://schemas.openxmlformats.org/officeDocument/2006/relationships/hyperlink" Target="http://data.europa.eu/eli/reg/2018/1046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DCA66-D74E-461B-8D44-27D88BD60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3</cp:revision>
  <cp:lastPrinted>2004-11-19T15:42:00Z</cp:lastPrinted>
  <dcterms:created xsi:type="dcterms:W3CDTF">2024-10-22T10:31:00Z</dcterms:created>
  <dcterms:modified xsi:type="dcterms:W3CDTF">2024-11-22T10:01:00Z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P10_TA(2024)0024_</vt:lpwstr>
  </property>
  <property fmtid="{D5CDD505-2E9C-101B-9397-08002B2CF9AE}" pid="4" name="&lt;Type&gt;">
    <vt:lpwstr>RR</vt:lpwstr>
  </property>
</Properties>
</file>