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1B98" w14:paraId="345CF33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E426F2" w14:textId="77777777" w:rsidR="00751A4A" w:rsidRPr="005C1B98" w:rsidRDefault="00F460B3" w:rsidP="0010095E">
            <w:pPr>
              <w:pStyle w:val="EPName"/>
            </w:pPr>
            <w:bookmarkStart w:id="0" w:name="_GoBack"/>
            <w:bookmarkEnd w:id="0"/>
            <w:r w:rsidRPr="005C1B98">
              <w:t>Parlamento Europeu</w:t>
            </w:r>
          </w:p>
          <w:p w14:paraId="29B700F6" w14:textId="77777777" w:rsidR="00751A4A" w:rsidRPr="005C1B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1B98">
              <w:t>2024</w:t>
            </w:r>
            <w:r w:rsidR="00817416" w:rsidRPr="005C1B98">
              <w:t>-202</w:t>
            </w:r>
            <w:r w:rsidRPr="005C1B98">
              <w:t>9</w:t>
            </w:r>
          </w:p>
        </w:tc>
        <w:tc>
          <w:tcPr>
            <w:tcW w:w="2268" w:type="dxa"/>
            <w:shd w:val="clear" w:color="auto" w:fill="auto"/>
          </w:tcPr>
          <w:p w14:paraId="6CAC9855" w14:textId="77777777" w:rsidR="00751A4A" w:rsidRPr="005C1B98" w:rsidRDefault="00187494" w:rsidP="0010095E">
            <w:pPr>
              <w:pStyle w:val="EPLogo"/>
            </w:pPr>
            <w:r w:rsidRPr="005C1B98">
              <w:rPr>
                <w:noProof/>
                <w:lang w:val="en-GB"/>
              </w:rPr>
              <w:drawing>
                <wp:inline distT="0" distB="0" distL="0" distR="0" wp14:anchorId="09F534B5" wp14:editId="1EF3C0B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EB1BAE" w14:textId="77777777" w:rsidR="00D058B8" w:rsidRPr="005C1B98" w:rsidRDefault="00D058B8" w:rsidP="004C5D52">
      <w:pPr>
        <w:pStyle w:val="LineTop"/>
      </w:pPr>
    </w:p>
    <w:p w14:paraId="1291E3D7" w14:textId="77777777" w:rsidR="00680577" w:rsidRPr="005C1B98" w:rsidRDefault="00F460B3" w:rsidP="00680577">
      <w:pPr>
        <w:pStyle w:val="EPBodyTA1"/>
      </w:pPr>
      <w:r w:rsidRPr="005C1B98">
        <w:t>TEXTOS APROVADOS</w:t>
      </w:r>
    </w:p>
    <w:p w14:paraId="01DE6BE0" w14:textId="77777777" w:rsidR="00D058B8" w:rsidRPr="005C1B98" w:rsidRDefault="00D058B8" w:rsidP="00D058B8">
      <w:pPr>
        <w:pStyle w:val="LineBottom"/>
      </w:pPr>
    </w:p>
    <w:p w14:paraId="4CDD2FC4" w14:textId="551FE11B" w:rsidR="00F460B3" w:rsidRPr="005C1B98" w:rsidRDefault="00F460B3" w:rsidP="00F460B3">
      <w:pPr>
        <w:pStyle w:val="ATHeading1"/>
      </w:pPr>
      <w:bookmarkStart w:id="1" w:name="TANumber"/>
      <w:r w:rsidRPr="005C1B98">
        <w:t>P10_TA(2024)</w:t>
      </w:r>
      <w:bookmarkEnd w:id="1"/>
      <w:r w:rsidR="005C1B98" w:rsidRPr="005C1B98">
        <w:t>00</w:t>
      </w:r>
      <w:r w:rsidR="005C1B98" w:rsidRPr="005C1B98">
        <w:t>24</w:t>
      </w:r>
    </w:p>
    <w:p w14:paraId="5C7E3F4E" w14:textId="77777777" w:rsidR="00F460B3" w:rsidRPr="005C1B98" w:rsidRDefault="00F460B3" w:rsidP="00F460B3">
      <w:pPr>
        <w:pStyle w:val="ATHeading2"/>
      </w:pPr>
      <w:bookmarkStart w:id="2" w:name="title"/>
      <w:r w:rsidRPr="005C1B98">
        <w:t>Projeto de orçamento retificativo n.º 4/2024: atualização das receitas (recursos próprios) e ajustamentos relativos a algumas agências descentralizadas</w:t>
      </w:r>
      <w:bookmarkEnd w:id="2"/>
    </w:p>
    <w:p w14:paraId="724F80A7" w14:textId="77777777" w:rsidR="00F460B3" w:rsidRPr="005C1B98" w:rsidRDefault="00F460B3" w:rsidP="00F460B3">
      <w:pPr>
        <w:rPr>
          <w:i/>
          <w:vanish/>
        </w:rPr>
      </w:pPr>
      <w:r w:rsidRPr="005C1B98">
        <w:rPr>
          <w:i/>
        </w:rPr>
        <w:fldChar w:fldCharType="begin"/>
      </w:r>
      <w:r w:rsidRPr="005C1B98">
        <w:rPr>
          <w:i/>
        </w:rPr>
        <w:instrText xml:space="preserve"> TC"(</w:instrText>
      </w:r>
      <w:bookmarkStart w:id="3" w:name="DocNumber"/>
      <w:r w:rsidRPr="005C1B98">
        <w:rPr>
          <w:i/>
        </w:rPr>
        <w:instrText>A10-0007/2024</w:instrText>
      </w:r>
      <w:bookmarkEnd w:id="3"/>
      <w:r w:rsidRPr="005C1B98">
        <w:rPr>
          <w:i/>
        </w:rPr>
        <w:instrText xml:space="preserve"> - Relator: Siegfried Mureşan)"\l3 \n&gt; \* MERGEFORMAT </w:instrText>
      </w:r>
      <w:r w:rsidRPr="005C1B98">
        <w:rPr>
          <w:i/>
        </w:rPr>
        <w:fldChar w:fldCharType="end"/>
      </w:r>
    </w:p>
    <w:p w14:paraId="6F078764" w14:textId="77777777" w:rsidR="00F460B3" w:rsidRPr="005C1B98" w:rsidRDefault="00F460B3" w:rsidP="00F460B3">
      <w:pPr>
        <w:rPr>
          <w:vanish/>
        </w:rPr>
      </w:pPr>
      <w:bookmarkStart w:id="4" w:name="Commission"/>
      <w:r w:rsidRPr="005C1B98">
        <w:rPr>
          <w:vanish/>
        </w:rPr>
        <w:t>Comissão dos Orçamentos</w:t>
      </w:r>
      <w:bookmarkEnd w:id="4"/>
    </w:p>
    <w:p w14:paraId="0EE209EE" w14:textId="77777777" w:rsidR="00F460B3" w:rsidRPr="005C1B98" w:rsidRDefault="00F460B3" w:rsidP="00F460B3">
      <w:pPr>
        <w:rPr>
          <w:vanish/>
        </w:rPr>
      </w:pPr>
      <w:bookmarkStart w:id="5" w:name="PE"/>
      <w:r w:rsidRPr="005C1B98">
        <w:rPr>
          <w:vanish/>
        </w:rPr>
        <w:t>PE763.032</w:t>
      </w:r>
      <w:bookmarkEnd w:id="5"/>
    </w:p>
    <w:p w14:paraId="10A3BA05" w14:textId="54E2F029" w:rsidR="00F460B3" w:rsidRPr="005C1B98" w:rsidRDefault="00F460B3" w:rsidP="00F460B3">
      <w:pPr>
        <w:pStyle w:val="ATHeading3"/>
      </w:pPr>
      <w:bookmarkStart w:id="6" w:name="Sujet"/>
      <w:r w:rsidRPr="005C1B98">
        <w:t xml:space="preserve">Resolução do Parlamento Europeu, de </w:t>
      </w:r>
      <w:r w:rsidR="0026386E" w:rsidRPr="005C1B98">
        <w:t xml:space="preserve">22 </w:t>
      </w:r>
      <w:r w:rsidRPr="005C1B98">
        <w:t xml:space="preserve">de </w:t>
      </w:r>
      <w:r w:rsidR="0026386E" w:rsidRPr="005C1B98">
        <w:t xml:space="preserve">outubro </w:t>
      </w:r>
      <w:r w:rsidRPr="005C1B98">
        <w:t>de 2024, referente à posição do Conselho sobre o projeto de orçamento retificativo n.º 4/2024 da União Europeia para o exercício 2024 – Atualização das receitas (recursos próprios) e ajustamentos relativos a algumas agências descentralizadas</w:t>
      </w:r>
      <w:bookmarkEnd w:id="6"/>
      <w:r w:rsidRPr="005C1B98">
        <w:t xml:space="preserve"> </w:t>
      </w:r>
      <w:bookmarkStart w:id="7" w:name="References"/>
      <w:r w:rsidRPr="005C1B98">
        <w:t>(13195/2024 – C10-0109/2024 – 2024/0185(BUD))</w:t>
      </w:r>
      <w:bookmarkEnd w:id="7"/>
    </w:p>
    <w:p w14:paraId="7423FB06" w14:textId="77777777" w:rsidR="000213AC" w:rsidRPr="005C1B98" w:rsidRDefault="000213AC" w:rsidP="000213AC">
      <w:pPr>
        <w:pStyle w:val="EPComma"/>
      </w:pPr>
      <w:bookmarkStart w:id="8" w:name="TextBodyBegin"/>
      <w:bookmarkEnd w:id="8"/>
      <w:r w:rsidRPr="005C1B98">
        <w:rPr>
          <w:i/>
        </w:rPr>
        <w:t>O Parlamento Europeu</w:t>
      </w:r>
    </w:p>
    <w:p w14:paraId="236211A3" w14:textId="77777777" w:rsidR="000213AC" w:rsidRPr="005C1B98" w:rsidRDefault="000213AC" w:rsidP="000213AC">
      <w:pPr>
        <w:pStyle w:val="NormalHanging12a"/>
      </w:pPr>
      <w:r w:rsidRPr="005C1B98">
        <w:t>–</w:t>
      </w:r>
      <w:r w:rsidRPr="005C1B98">
        <w:tab/>
        <w:t>Tendo em conta o artigo 314.º do Tratado sobre o Funcionamento da União Europeia,</w:t>
      </w:r>
    </w:p>
    <w:p w14:paraId="044B68D2" w14:textId="77777777" w:rsidR="000213AC" w:rsidRPr="005C1B98" w:rsidRDefault="000213AC" w:rsidP="000213AC">
      <w:pPr>
        <w:pStyle w:val="NormalHanging12a"/>
      </w:pPr>
      <w:r w:rsidRPr="005C1B98">
        <w:t>–</w:t>
      </w:r>
      <w:r w:rsidRPr="005C1B98">
        <w:tab/>
        <w:t>Tendo em conta o artigo 106.º-A do Tratado que institui a Comunidade Europeia da Energia Atómica,</w:t>
      </w:r>
    </w:p>
    <w:p w14:paraId="5C00E228" w14:textId="77777777" w:rsidR="000213AC" w:rsidRPr="005C1B98" w:rsidRDefault="000213AC" w:rsidP="000213AC">
      <w:pPr>
        <w:pStyle w:val="NormalHanging12a"/>
      </w:pPr>
      <w:r w:rsidRPr="005C1B98">
        <w:t>–</w:t>
      </w:r>
      <w:r w:rsidRPr="005C1B98">
        <w:tab/>
        <w:t>Tendo em conta o Regulamento (UE, Euratom) 2018/1046 do Parlamento Europeu e do Conselho, de 18 de julho de 2018, relativo às disposições financeiras aplicáveis ao orçamento geral da União, que altera os Regulamentos (UE) n.º 1296/2013, (UE) n.º 1301/2013, (UE) n.º 1303/2013, (UE) n.º 1304/2013, (UE) n.º 1309/2013, (UE) n.º 1316/2013, (UE) n.º 223/2014 e (UE) n.º 283/2014, e a Decisão n.º 541/2014/UE, e revoga o Regulamento (UE, Euratom) n.º 966/2012</w:t>
      </w:r>
      <w:r w:rsidRPr="005C1B98">
        <w:rPr>
          <w:rStyle w:val="FootnoteReference"/>
        </w:rPr>
        <w:footnoteReference w:id="1"/>
      </w:r>
      <w:r w:rsidRPr="005C1B98">
        <w:t>, nomeadamente o seu artigo 44.º,</w:t>
      </w:r>
    </w:p>
    <w:p w14:paraId="28F0F645" w14:textId="6058F23E" w:rsidR="000213AC" w:rsidRPr="005C1B98" w:rsidRDefault="000213AC" w:rsidP="000213AC">
      <w:pPr>
        <w:pStyle w:val="NormalHanging12a"/>
      </w:pPr>
      <w:r w:rsidRPr="005C1B98">
        <w:t>–</w:t>
      </w:r>
      <w:r w:rsidRPr="005C1B98">
        <w:tab/>
        <w:t>Tendo em conta o Regulamento (UE, Euratom) 2024/2509 do Parlamento Europeu e do Conselho, de 23 de setembro de 2024, relativo às disposições financeiras aplicáveis ao orçamento geral da União</w:t>
      </w:r>
      <w:r w:rsidRPr="005C1B98">
        <w:rPr>
          <w:rStyle w:val="FootnoteReference"/>
        </w:rPr>
        <w:footnoteReference w:id="2"/>
      </w:r>
      <w:r w:rsidRPr="005C1B98">
        <w:t>, nomeadamente o artigo 44.º,</w:t>
      </w:r>
    </w:p>
    <w:p w14:paraId="3F247176" w14:textId="77777777" w:rsidR="000213AC" w:rsidRPr="005C1B98" w:rsidRDefault="000213AC" w:rsidP="000213AC">
      <w:pPr>
        <w:pStyle w:val="NormalHanging12a"/>
      </w:pPr>
      <w:r w:rsidRPr="005C1B98">
        <w:t>–</w:t>
      </w:r>
      <w:r w:rsidRPr="005C1B98">
        <w:tab/>
        <w:t>Tendo em conta o orçamento geral da União Europeia para o exercício de 2024, que foi definitivamente aprovado em 22 de novembro de 2023</w:t>
      </w:r>
      <w:r w:rsidRPr="005C1B98">
        <w:rPr>
          <w:rStyle w:val="FootnoteReference"/>
        </w:rPr>
        <w:footnoteReference w:id="3"/>
      </w:r>
      <w:r w:rsidRPr="005C1B98">
        <w:t>,</w:t>
      </w:r>
    </w:p>
    <w:p w14:paraId="74217EC6" w14:textId="77777777" w:rsidR="000213AC" w:rsidRPr="005C1B98" w:rsidRDefault="000213AC" w:rsidP="000213AC">
      <w:pPr>
        <w:pStyle w:val="NormalHanging12a"/>
      </w:pPr>
      <w:r w:rsidRPr="005C1B98">
        <w:t>–</w:t>
      </w:r>
      <w:r w:rsidRPr="005C1B98">
        <w:tab/>
        <w:t xml:space="preserve">Tendo em conta o Regulamento (UE, Euratom) 2020/2093 do Conselho, de 17 de dezembro de 2020, que estabelece o quadro financeiro plurianual para o período de </w:t>
      </w:r>
      <w:r w:rsidRPr="005C1B98">
        <w:lastRenderedPageBreak/>
        <w:t>2021 a 2027</w:t>
      </w:r>
      <w:r w:rsidRPr="005C1B98">
        <w:rPr>
          <w:rStyle w:val="FootnoteReference"/>
        </w:rPr>
        <w:footnoteReference w:id="4"/>
      </w:r>
      <w:r w:rsidRPr="005C1B98">
        <w:t>,</w:t>
      </w:r>
    </w:p>
    <w:p w14:paraId="44097A00" w14:textId="77777777" w:rsidR="000213AC" w:rsidRPr="005C1B98" w:rsidRDefault="000213AC" w:rsidP="000213AC">
      <w:pPr>
        <w:pStyle w:val="NormalHanging12a"/>
      </w:pPr>
      <w:r w:rsidRPr="005C1B98">
        <w:t>–</w:t>
      </w:r>
      <w:r w:rsidRPr="005C1B98">
        <w:tab/>
        <w:t>Tendo em conta o Acordo Interinstitucional, de 16 de dezembro de 2020, entre o Parlamento Europeu, o Conselho da União Europeia e a Comissão Europeia sobre a disciplina orçamental, a cooperação em matéria orçamental e a boa gestão financeira, bem como sobre os novos recursos próprios, incluindo um roteiro para a introdução de novos recursos próprios</w:t>
      </w:r>
      <w:r w:rsidRPr="005C1B98">
        <w:rPr>
          <w:rStyle w:val="FootnoteReference"/>
        </w:rPr>
        <w:footnoteReference w:id="5"/>
      </w:r>
      <w:r w:rsidRPr="005C1B98">
        <w:t>,</w:t>
      </w:r>
    </w:p>
    <w:p w14:paraId="3A9A2672" w14:textId="77777777" w:rsidR="000213AC" w:rsidRPr="005C1B98" w:rsidRDefault="000213AC" w:rsidP="000213AC">
      <w:pPr>
        <w:pStyle w:val="NormalHanging12a"/>
      </w:pPr>
      <w:r w:rsidRPr="005C1B98">
        <w:t>–</w:t>
      </w:r>
      <w:r w:rsidRPr="005C1B98">
        <w:tab/>
        <w:t>Tendo em conta a Decisão (UE, Euratom) 2020/2053 do Conselho, de 14 de dezembro de 2020, relativa ao sistema de recursos próprios da União Europeia e que revoga a Decisão 2014/335/UE, Euratom</w:t>
      </w:r>
      <w:r w:rsidRPr="005C1B98">
        <w:rPr>
          <w:rStyle w:val="FootnoteReference"/>
        </w:rPr>
        <w:footnoteReference w:id="6"/>
      </w:r>
      <w:r w:rsidRPr="005C1B98">
        <w:t>,</w:t>
      </w:r>
    </w:p>
    <w:p w14:paraId="46C1B217" w14:textId="77777777" w:rsidR="000213AC" w:rsidRPr="005C1B98" w:rsidRDefault="000213AC" w:rsidP="000213AC">
      <w:pPr>
        <w:pStyle w:val="NormalHanging12a"/>
      </w:pPr>
      <w:r w:rsidRPr="005C1B98">
        <w:t>–</w:t>
      </w:r>
      <w:r w:rsidRPr="005C1B98">
        <w:tab/>
        <w:t>Tendo em conta o projeto de orçamento retificativo n.º 4/2024, aprovado pela Comissão em 19 de julho de 2024 (COM(2024)0931),</w:t>
      </w:r>
    </w:p>
    <w:p w14:paraId="0FD9EB8F" w14:textId="77777777" w:rsidR="000213AC" w:rsidRPr="005C1B98" w:rsidRDefault="000213AC" w:rsidP="000213AC">
      <w:pPr>
        <w:pStyle w:val="NormalHanging12a"/>
      </w:pPr>
      <w:r w:rsidRPr="005C1B98">
        <w:t>–</w:t>
      </w:r>
      <w:r w:rsidRPr="005C1B98">
        <w:tab/>
        <w:t>Tendo em conta a posição sobre o projeto de orçamento retificativo n.º 4/2024, adotada pelo Conselho em 23 de setembro de 2024 e transmitida ao Parlamento Europeu em 24 de setembro de 2024 (13195/2024 – C10</w:t>
      </w:r>
      <w:r w:rsidRPr="005C1B98">
        <w:noBreakHyphen/>
        <w:t>0109/2024),</w:t>
      </w:r>
    </w:p>
    <w:p w14:paraId="362E8033" w14:textId="77777777" w:rsidR="000213AC" w:rsidRPr="005C1B98" w:rsidRDefault="000213AC" w:rsidP="000213AC">
      <w:pPr>
        <w:pStyle w:val="NormalHanging12a"/>
      </w:pPr>
      <w:r w:rsidRPr="005C1B98">
        <w:t>–</w:t>
      </w:r>
      <w:r w:rsidRPr="005C1B98">
        <w:tab/>
        <w:t>Tendo em conta os artigos 96.º e 98.º do seu Regimento,</w:t>
      </w:r>
    </w:p>
    <w:p w14:paraId="30F907A9" w14:textId="77777777" w:rsidR="000213AC" w:rsidRPr="005C1B98" w:rsidRDefault="000213AC" w:rsidP="000213AC">
      <w:pPr>
        <w:pStyle w:val="NormalHanging12a"/>
      </w:pPr>
      <w:r w:rsidRPr="005C1B98">
        <w:t>–</w:t>
      </w:r>
      <w:r w:rsidRPr="005C1B98">
        <w:tab/>
        <w:t>Tendo em conta o relatório da Comissão dos Orçamentos (A10-0007/2024),</w:t>
      </w:r>
    </w:p>
    <w:p w14:paraId="5CA79DC8" w14:textId="77777777" w:rsidR="000213AC" w:rsidRPr="005C1B98" w:rsidRDefault="000213AC" w:rsidP="000213AC">
      <w:pPr>
        <w:pStyle w:val="NormalHanging12a"/>
      </w:pPr>
      <w:r w:rsidRPr="005C1B98">
        <w:t>A.</w:t>
      </w:r>
      <w:r w:rsidRPr="005C1B98">
        <w:tab/>
        <w:t>Considerando que o projeto de orçamento retificativo n.º 4/2024 tem por principal objetivo atualizar o lado das receitas do orçamento, a fim de ter em conta a evolução mais recente da situação e, além disso, ajustar o lado das despesas do orçamento para algumas agências descentralizadas,</w:t>
      </w:r>
    </w:p>
    <w:p w14:paraId="255CF51F" w14:textId="77777777" w:rsidR="000213AC" w:rsidRPr="005C1B98" w:rsidRDefault="000213AC" w:rsidP="000213AC">
      <w:pPr>
        <w:pStyle w:val="NormalHanging12a"/>
      </w:pPr>
      <w:r w:rsidRPr="005C1B98">
        <w:t>B.</w:t>
      </w:r>
      <w:r w:rsidRPr="005C1B98">
        <w:tab/>
        <w:t>Considerando que o projeto de orçamento retificativo n.º 4/2024 implica uma revisão das previsões de recursos próprios relativas a direitos aduaneiros, que são 18,3 % mais elevadas do que nas previsões de maio de 2023, à matéria coletável IVA não nivelada, que é 0,6 % inferior às previsões de maio de 2023, à matéria coletável relativa aos resíduos de embalagens de plástico não reciclados, que é 0,6 % superior às previsões de maio de 2023, e ao RNB total da UE, que é 0,3 % mais elevado do que nas previsões de maio de 2023;</w:t>
      </w:r>
    </w:p>
    <w:p w14:paraId="7A347C93" w14:textId="77777777" w:rsidR="000213AC" w:rsidRPr="005C1B98" w:rsidRDefault="000213AC" w:rsidP="000213AC">
      <w:pPr>
        <w:pStyle w:val="NormalHanging12a"/>
      </w:pPr>
      <w:r w:rsidRPr="005C1B98">
        <w:t>C.</w:t>
      </w:r>
      <w:r w:rsidRPr="005C1B98">
        <w:tab/>
        <w:t xml:space="preserve">Considerando que o projeto de orçamento retificativo n.º 4/2024 atualiza igualmente a contribuição do Reino Unido para 2024 nos termos do Acordo de Saída, que ascende a 2,38 mil milhões de EUR, uma redução significativa de 1,52 mil milhões de EUR em comparação com a estimativa incluída no orçamento de 2024; </w:t>
      </w:r>
      <w:r w:rsidR="0026386E" w:rsidRPr="005C1B98">
        <w:t xml:space="preserve">considerando </w:t>
      </w:r>
      <w:r w:rsidRPr="005C1B98">
        <w:t>que o projeto de orçamento retificativo n.º 4/2024 tem igualmente em conta as multas e sanções pecuniárias cobradas até ao final de maio de 2024, o que aumenta em 513 milhões de EUR a previsão inicial de multas e sanções no orçamento de 2024;</w:t>
      </w:r>
    </w:p>
    <w:p w14:paraId="4A9C1D32" w14:textId="77777777" w:rsidR="000213AC" w:rsidRPr="005C1B98" w:rsidRDefault="000213AC" w:rsidP="000213AC">
      <w:pPr>
        <w:pStyle w:val="NormalHanging12a"/>
      </w:pPr>
      <w:r w:rsidRPr="005C1B98">
        <w:t>D.</w:t>
      </w:r>
      <w:r w:rsidRPr="005C1B98">
        <w:tab/>
        <w:t xml:space="preserve">Considerando que o projeto de orçamento retificativo n.º 4/2024 propõe alguns ajustamentos do financiamento das agências descentralizadas, com um aumento líquido de 12 milhões de EUR no total e uma proposta de mobilização do Instrumento de </w:t>
      </w:r>
      <w:r w:rsidRPr="005C1B98">
        <w:lastRenderedPageBreak/>
        <w:t>Flexibilidade num montante de 13,2 milhões de EUR, a fim de cobrir os aumentos para a Agência Europeia de Medicamentos e a Eurojust, dada a ausência de margem disponível a título da rubrica 2-B do quadro financeiro plurianual («QFP»);</w:t>
      </w:r>
    </w:p>
    <w:p w14:paraId="6218E280" w14:textId="77777777" w:rsidR="000213AC" w:rsidRPr="005C1B98" w:rsidRDefault="000213AC" w:rsidP="000213AC">
      <w:pPr>
        <w:pStyle w:val="NormalHanging12a"/>
      </w:pPr>
      <w:r w:rsidRPr="005C1B98">
        <w:t>1.</w:t>
      </w:r>
      <w:r w:rsidRPr="005C1B98">
        <w:tab/>
        <w:t>Congratula-se com o projeto de orçamento retificativo n.º 4/2024 apresentado pela Comissão;</w:t>
      </w:r>
    </w:p>
    <w:p w14:paraId="6FB63272" w14:textId="77777777" w:rsidR="000213AC" w:rsidRPr="005C1B98" w:rsidRDefault="000213AC" w:rsidP="000213AC">
      <w:pPr>
        <w:pStyle w:val="NormalHanging12a"/>
        <w:rPr>
          <w:bCs/>
          <w:iCs/>
          <w:szCs w:val="24"/>
        </w:rPr>
      </w:pPr>
      <w:r w:rsidRPr="005C1B98">
        <w:t>2.</w:t>
      </w:r>
      <w:r w:rsidRPr="005C1B98">
        <w:tab/>
        <w:t xml:space="preserve">Toma nota de que a diminuição do montante dos recursos próprios que não o RNB (em especial no que diz respeito aos direitos aduaneiros) e do montante da contribuição do Reino Unido para o orçamento conduz a um aumento das contribuições baseadas no RNB de 5,63 mil milhões de EUR; observa que existe uma divergência significativa em relação à previsão inicial dos direitos aduaneiros e da contribuição do Reino Unido e insta a Comissão a analisar a possibilidade de melhorar as suas previsões, o que seria vital para a previsibilidade do planeamento orçamental; </w:t>
      </w:r>
    </w:p>
    <w:p w14:paraId="3BBA3979" w14:textId="77777777" w:rsidR="000213AC" w:rsidRPr="005C1B98" w:rsidRDefault="000213AC" w:rsidP="000213AC">
      <w:pPr>
        <w:pStyle w:val="NormalHanging12a"/>
      </w:pPr>
      <w:r w:rsidRPr="005C1B98">
        <w:t>3.</w:t>
      </w:r>
      <w:r w:rsidRPr="005C1B98">
        <w:tab/>
        <w:t>Sublinha que, com o projeto de orçamento retificativo n.º 4/2024, as reduções do montante fixo do RNB para os cinco Estados-Membros beneficiários ascendem a ligeiramente menos de 5,4 mil milhões de EUR líquidos; realça que estes abatimentos são indexados à inflação, tendo por isso aumentado a um ritmo mais elevado do que os limites máximos do QFP, que são ajustados anualmente com base no deflator de 2 %; sublinha que esta anomalia aumenta o encargo para os demais Estados-Membros;</w:t>
      </w:r>
    </w:p>
    <w:p w14:paraId="723BACBF" w14:textId="77777777" w:rsidR="000213AC" w:rsidRPr="005C1B98" w:rsidRDefault="000213AC" w:rsidP="000213AC">
      <w:pPr>
        <w:pStyle w:val="NormalHanging12a"/>
      </w:pPr>
      <w:r w:rsidRPr="005C1B98">
        <w:t>4.</w:t>
      </w:r>
      <w:r w:rsidRPr="005C1B98">
        <w:tab/>
        <w:t xml:space="preserve">Salienta a necessidade de receitas sustentáveis para o orçamento da União, que, nos últimos anos, tem sido excessivamente sobrecarregado para dar resposta a várias crises; lamenta, por conseguinte, que o Conselho não tenha realizado quaisquer progressos em matéria de reforma do sistema de recursos próprios </w:t>
      </w:r>
      <w:r w:rsidRPr="005C1B98">
        <w:rPr>
          <w:color w:val="1E1E1F"/>
          <w:shd w:val="clear" w:color="auto" w:fill="FFFFFF"/>
        </w:rPr>
        <w:t>em consonância com o roteiro do Acordo Interinstitucional; r</w:t>
      </w:r>
      <w:r w:rsidRPr="005C1B98">
        <w:t xml:space="preserve">ecorda </w:t>
      </w:r>
      <w:r w:rsidRPr="005C1B98">
        <w:rPr>
          <w:color w:val="1E1E1F"/>
          <w:shd w:val="clear" w:color="auto" w:fill="FFFFFF"/>
        </w:rPr>
        <w:t xml:space="preserve">a sua posição favorável às propostas alteradas da Comissão </w:t>
      </w:r>
      <w:r w:rsidRPr="005C1B98">
        <w:t>e insta o Conselho e os Estados-Membros a adotarem rapidamente essas propostas tendo em vista o aumento dos recursos próprios disponíveis para o orçamento da União; recorda a posição que há muito defende de que as multas e taxas devem ser utilizadas como receitas suplementares para o orçamento da União;</w:t>
      </w:r>
    </w:p>
    <w:p w14:paraId="765F1AC3" w14:textId="77777777" w:rsidR="000213AC" w:rsidRPr="005C1B98" w:rsidRDefault="000213AC" w:rsidP="000213AC">
      <w:pPr>
        <w:pStyle w:val="NormalHanging12a"/>
      </w:pPr>
      <w:r w:rsidRPr="005C1B98">
        <w:t>5.</w:t>
      </w:r>
      <w:r w:rsidRPr="005C1B98">
        <w:tab/>
        <w:t>Reitera a sua posição de longa data de que as novas prioridades exigem novos fundos; regista que foram efetuados vários ajustamentos dos orçamentos das agências descentralizadas, principalmente em função das tarefas que lhes foram atribuídas ao abrigo de legislação recentemente adotada; recorda que as agências devem absolutamente dispor do pessoal e do orçamento necessários para o devido desempenho dos respetivos mandatos; lamenta que, em vários casos, a atribuição de recursos adicionais a uma agência descentralizada implica uma redução correspondente da dotação do programa;</w:t>
      </w:r>
    </w:p>
    <w:p w14:paraId="3992A2F3" w14:textId="77777777" w:rsidR="000213AC" w:rsidRPr="005C1B98" w:rsidRDefault="000213AC" w:rsidP="000213AC">
      <w:pPr>
        <w:pStyle w:val="NormalHanging12a"/>
      </w:pPr>
      <w:r w:rsidRPr="005C1B98">
        <w:t>6.</w:t>
      </w:r>
      <w:r w:rsidRPr="005C1B98">
        <w:tab/>
        <w:t>Lamenta que, no atual QFP, se tenha, até à data, reafetado ou proposto a reafetação de um total de 1,5 mil milhões de EUR dos programas para as agências descentralizadas; sublinha que a magnitude das reafetações é sintomática da sobrecarga excessiva dos recursos disponíveis para o orçamento da União e salienta a necessidade de flexibilidade orçamental para ajustar os recursos das agências em conformidade com as alterações efetuadas aos seus mandatos e tarefas durante o QFP;</w:t>
      </w:r>
    </w:p>
    <w:p w14:paraId="498224B6" w14:textId="1A56F373" w:rsidR="000213AC" w:rsidRPr="005C1B98" w:rsidRDefault="000213AC" w:rsidP="000213AC">
      <w:pPr>
        <w:pStyle w:val="NormalHanging12a"/>
      </w:pPr>
      <w:r w:rsidRPr="005C1B98">
        <w:t>7.</w:t>
      </w:r>
      <w:r w:rsidRPr="005C1B98">
        <w:tab/>
        <w:t xml:space="preserve">Observa que o projeto de orçamento retificativo n.º 4/2024 implica um aumento de 2 milhões de EUR para a Eurojust devido à pressão inflacionista; </w:t>
      </w:r>
      <w:r w:rsidR="00C15AFD" w:rsidRPr="005C1B98">
        <w:t xml:space="preserve">sublinha </w:t>
      </w:r>
      <w:r w:rsidRPr="005C1B98">
        <w:t xml:space="preserve">que a pressão inflacionista representa claramente um desafio para as agências descentralizadas, numa </w:t>
      </w:r>
      <w:r w:rsidRPr="005C1B98">
        <w:lastRenderedPageBreak/>
        <w:t>situação em que a inflação se situa acima do deflator anual de 2 % – com base no qual os limites máximos do QFP aumentam – e em que os custos de pessoal e de funcionamento das agências descentralizadas se encontram sob uma forte pressão; considera que a prática corrente de tratar separadamente os orçamentos das agências descentralizadas e as despesas administrativas a título da rubrica 7 deve ser objeto de uma reflexão mais aprofundada no quadro dos preparativos da Comissão para o QFP pós</w:t>
      </w:r>
      <w:r w:rsidR="0026386E" w:rsidRPr="005C1B98">
        <w:noBreakHyphen/>
      </w:r>
      <w:r w:rsidRPr="005C1B98">
        <w:t>2027;</w:t>
      </w:r>
    </w:p>
    <w:p w14:paraId="20C72B31" w14:textId="77777777" w:rsidR="000213AC" w:rsidRPr="005C1B98" w:rsidRDefault="000213AC" w:rsidP="000213AC">
      <w:pPr>
        <w:pStyle w:val="NormalHanging12a"/>
      </w:pPr>
      <w:r w:rsidRPr="005C1B98">
        <w:t>8.</w:t>
      </w:r>
      <w:r w:rsidRPr="005C1B98">
        <w:tab/>
        <w:t>Aprova a posição do Conselho sobre o projeto de orçamento retificativo n.º 4/2024;</w:t>
      </w:r>
    </w:p>
    <w:p w14:paraId="13D0BECF" w14:textId="77777777" w:rsidR="000213AC" w:rsidRPr="005C1B98" w:rsidRDefault="000213AC" w:rsidP="000213AC">
      <w:pPr>
        <w:pStyle w:val="NormalHanging12a"/>
      </w:pPr>
      <w:r w:rsidRPr="005C1B98">
        <w:t>9.</w:t>
      </w:r>
      <w:r w:rsidRPr="005C1B98">
        <w:tab/>
        <w:t xml:space="preserve">Encarrega a sua Presidente de declarar o orçamento retificativo n.º 4/2024 definitivamente aprovado e de prover à respetiva publicação no </w:t>
      </w:r>
      <w:r w:rsidRPr="005C1B98">
        <w:rPr>
          <w:i/>
        </w:rPr>
        <w:t>Jornal Oficial da União Europeia</w:t>
      </w:r>
      <w:r w:rsidRPr="005C1B98">
        <w:t>;</w:t>
      </w:r>
    </w:p>
    <w:p w14:paraId="4A34D407" w14:textId="77777777" w:rsidR="00E365E1" w:rsidRPr="005C1B98" w:rsidRDefault="000213AC" w:rsidP="0026386E">
      <w:pPr>
        <w:pStyle w:val="NormalHanging12a"/>
      </w:pPr>
      <w:r w:rsidRPr="005C1B98">
        <w:t>10.</w:t>
      </w:r>
      <w:r w:rsidRPr="005C1B98">
        <w:tab/>
        <w:t>Encarrega a sua Presidente de transmitir a presente resolução ao Conselho e à Comissão, às restantes Instituições e aos órgãos interessados, bem como aos parlamentos nacionais.</w:t>
      </w:r>
    </w:p>
    <w:sectPr w:rsidR="00E365E1" w:rsidRPr="005C1B98" w:rsidSect="00447E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C0337A" w14:textId="77777777" w:rsidR="00F460B3" w:rsidRPr="00447E1A" w:rsidRDefault="00F460B3">
      <w:r w:rsidRPr="00447E1A">
        <w:separator/>
      </w:r>
    </w:p>
  </w:endnote>
  <w:endnote w:type="continuationSeparator" w:id="0">
    <w:p w14:paraId="38C024BC" w14:textId="77777777" w:rsidR="00F460B3" w:rsidRPr="00447E1A" w:rsidRDefault="00F460B3">
      <w:r w:rsidRPr="00447E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3A1FA" w14:textId="77777777" w:rsidR="00064002" w:rsidRPr="00447E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5491D" w14:textId="77777777" w:rsidR="00064002" w:rsidRPr="00447E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23731" w14:textId="77777777" w:rsidR="00064002" w:rsidRPr="00447E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2B181" w14:textId="77777777" w:rsidR="00F460B3" w:rsidRPr="00447E1A" w:rsidRDefault="00F460B3">
      <w:r w:rsidRPr="00447E1A">
        <w:separator/>
      </w:r>
    </w:p>
  </w:footnote>
  <w:footnote w:type="continuationSeparator" w:id="0">
    <w:p w14:paraId="6F611BBE" w14:textId="77777777" w:rsidR="00F460B3" w:rsidRPr="00447E1A" w:rsidRDefault="00F460B3">
      <w:r w:rsidRPr="00447E1A">
        <w:continuationSeparator/>
      </w:r>
    </w:p>
  </w:footnote>
  <w:footnote w:id="1">
    <w:p w14:paraId="697C61DD" w14:textId="14C64F82" w:rsidR="000213AC" w:rsidRPr="005C1B98" w:rsidRDefault="000213AC" w:rsidP="00447E1A">
      <w:pPr>
        <w:pStyle w:val="FootnoteText"/>
        <w:ind w:left="567" w:hanging="567"/>
        <w:rPr>
          <w:sz w:val="24"/>
          <w:lang w:val="fi-FI"/>
        </w:rPr>
      </w:pPr>
      <w:r w:rsidRPr="00447E1A">
        <w:rPr>
          <w:rStyle w:val="FootnoteReference"/>
          <w:sz w:val="24"/>
          <w:lang w:val="pt-PT"/>
        </w:rPr>
        <w:footnoteRef/>
      </w:r>
      <w:r w:rsidR="00447E1A" w:rsidRPr="005C1B98">
        <w:rPr>
          <w:sz w:val="24"/>
          <w:lang w:val="fi-FI"/>
        </w:rPr>
        <w:t xml:space="preserve"> </w:t>
      </w:r>
      <w:r w:rsidR="00447E1A" w:rsidRPr="005C1B98">
        <w:rPr>
          <w:sz w:val="24"/>
          <w:lang w:val="fi-FI"/>
        </w:rPr>
        <w:tab/>
      </w:r>
      <w:r w:rsidRPr="005C1B98">
        <w:rPr>
          <w:sz w:val="24"/>
          <w:lang w:val="fi-FI"/>
        </w:rPr>
        <w:t xml:space="preserve">JO L 193 de 30.7.2018, p. 1, ELI: </w:t>
      </w:r>
      <w:hyperlink r:id="rId1" w:history="1">
        <w:r w:rsidRPr="005C1B98">
          <w:rPr>
            <w:rStyle w:val="Hyperlink"/>
            <w:sz w:val="24"/>
            <w:lang w:val="fi-FI"/>
          </w:rPr>
          <w:t>http://data.europa.eu/eli/reg/2018/1046/oj</w:t>
        </w:r>
      </w:hyperlink>
      <w:r w:rsidRPr="005C1B98">
        <w:rPr>
          <w:sz w:val="24"/>
          <w:lang w:val="fi-FI"/>
        </w:rPr>
        <w:t>.</w:t>
      </w:r>
    </w:p>
  </w:footnote>
  <w:footnote w:id="2">
    <w:p w14:paraId="63C33D84" w14:textId="16E4E1B5" w:rsidR="000213AC" w:rsidRPr="005C1B98" w:rsidRDefault="000213AC" w:rsidP="00447E1A">
      <w:pPr>
        <w:pStyle w:val="FootnoteText"/>
        <w:ind w:left="567" w:hanging="567"/>
        <w:rPr>
          <w:sz w:val="24"/>
          <w:lang w:val="fi-FI"/>
        </w:rPr>
      </w:pPr>
      <w:r w:rsidRPr="00447E1A">
        <w:rPr>
          <w:rStyle w:val="FootnoteReference"/>
          <w:sz w:val="24"/>
          <w:lang w:val="pt-PT"/>
        </w:rPr>
        <w:footnoteRef/>
      </w:r>
      <w:r w:rsidR="00447E1A" w:rsidRPr="005C1B98">
        <w:rPr>
          <w:sz w:val="24"/>
          <w:lang w:val="fi-FI"/>
        </w:rPr>
        <w:t xml:space="preserve"> </w:t>
      </w:r>
      <w:r w:rsidR="00447E1A" w:rsidRPr="005C1B98">
        <w:rPr>
          <w:sz w:val="24"/>
          <w:lang w:val="fi-FI"/>
        </w:rPr>
        <w:tab/>
      </w:r>
      <w:r w:rsidRPr="005C1B98">
        <w:rPr>
          <w:sz w:val="24"/>
          <w:lang w:val="fi-FI"/>
        </w:rPr>
        <w:t xml:space="preserve">JO L, 2024/2509, 26.9.2024, </w:t>
      </w:r>
      <w:hyperlink r:id="rId2" w:history="1">
        <w:r w:rsidRPr="005C1B98">
          <w:rPr>
            <w:rStyle w:val="Hyperlink"/>
            <w:sz w:val="24"/>
            <w:lang w:val="fi-FI"/>
          </w:rPr>
          <w:t>http://data.europa.eu/eli/reg/2024/2509/oj</w:t>
        </w:r>
      </w:hyperlink>
      <w:r w:rsidRPr="005C1B98">
        <w:rPr>
          <w:sz w:val="24"/>
          <w:lang w:val="fi-FI"/>
        </w:rPr>
        <w:t>.</w:t>
      </w:r>
    </w:p>
  </w:footnote>
  <w:footnote w:id="3">
    <w:p w14:paraId="541BCFD0" w14:textId="77777777" w:rsidR="000213AC" w:rsidRPr="005C1B98" w:rsidRDefault="000213AC" w:rsidP="00447E1A">
      <w:pPr>
        <w:pStyle w:val="FootnoteText"/>
        <w:ind w:left="567" w:hanging="567"/>
        <w:rPr>
          <w:sz w:val="24"/>
          <w:lang w:val="fi-FI"/>
        </w:rPr>
      </w:pPr>
      <w:r w:rsidRPr="00447E1A">
        <w:rPr>
          <w:rStyle w:val="FootnoteReference"/>
          <w:sz w:val="24"/>
          <w:lang w:val="pt-PT"/>
        </w:rPr>
        <w:footnoteRef/>
      </w:r>
      <w:r w:rsidR="00447E1A" w:rsidRPr="005C1B98">
        <w:rPr>
          <w:sz w:val="24"/>
          <w:lang w:val="fi-FI"/>
        </w:rPr>
        <w:t xml:space="preserve"> </w:t>
      </w:r>
      <w:r w:rsidR="00447E1A" w:rsidRPr="005C1B98">
        <w:rPr>
          <w:sz w:val="24"/>
          <w:lang w:val="fi-FI"/>
        </w:rPr>
        <w:tab/>
      </w:r>
      <w:r w:rsidRPr="005C1B98">
        <w:rPr>
          <w:sz w:val="24"/>
          <w:lang w:val="fi-FI"/>
        </w:rPr>
        <w:t xml:space="preserve">JO L, 2024/207, 22.2.2024, ELI: </w:t>
      </w:r>
      <w:hyperlink r:id="rId3" w:history="1">
        <w:r w:rsidRPr="005C1B98">
          <w:rPr>
            <w:rStyle w:val="Hyperlink"/>
            <w:sz w:val="24"/>
            <w:lang w:val="fi-FI"/>
          </w:rPr>
          <w:t>http://data.europa.eu/eli/budget/2024/207/oj</w:t>
        </w:r>
      </w:hyperlink>
      <w:r w:rsidRPr="005C1B98">
        <w:rPr>
          <w:sz w:val="24"/>
          <w:lang w:val="fi-FI"/>
        </w:rPr>
        <w:t>.</w:t>
      </w:r>
    </w:p>
  </w:footnote>
  <w:footnote w:id="4">
    <w:p w14:paraId="4A0036C1" w14:textId="77777777" w:rsidR="000213AC" w:rsidRPr="005C1B98" w:rsidRDefault="000213AC" w:rsidP="00447E1A">
      <w:pPr>
        <w:pStyle w:val="FootnoteText"/>
        <w:ind w:left="567" w:hanging="567"/>
        <w:rPr>
          <w:sz w:val="24"/>
          <w:lang w:val="da-DK"/>
        </w:rPr>
      </w:pPr>
      <w:r w:rsidRPr="00447E1A">
        <w:rPr>
          <w:rStyle w:val="FootnoteReference"/>
          <w:sz w:val="24"/>
          <w:lang w:val="pt-PT"/>
        </w:rPr>
        <w:footnoteRef/>
      </w:r>
      <w:r w:rsidR="00447E1A" w:rsidRPr="005C1B98">
        <w:rPr>
          <w:sz w:val="24"/>
          <w:lang w:val="da-DK"/>
        </w:rPr>
        <w:t xml:space="preserve"> </w:t>
      </w:r>
      <w:r w:rsidR="00447E1A" w:rsidRPr="005C1B98">
        <w:rPr>
          <w:sz w:val="24"/>
          <w:lang w:val="da-DK"/>
        </w:rPr>
        <w:tab/>
      </w:r>
      <w:r w:rsidRPr="005C1B98">
        <w:rPr>
          <w:sz w:val="24"/>
          <w:lang w:val="da-DK"/>
        </w:rPr>
        <w:t xml:space="preserve">JO L 433 I de 22.12.2020, p. 11, ELI: </w:t>
      </w:r>
      <w:hyperlink r:id="rId4" w:history="1">
        <w:r w:rsidRPr="005C1B98">
          <w:rPr>
            <w:rStyle w:val="Hyperlink"/>
            <w:sz w:val="24"/>
            <w:lang w:val="da-DK"/>
          </w:rPr>
          <w:t>http://data.europa.eu/eli/reg/2020/2093/oj</w:t>
        </w:r>
      </w:hyperlink>
      <w:r w:rsidRPr="005C1B98">
        <w:rPr>
          <w:sz w:val="24"/>
          <w:lang w:val="da-DK"/>
        </w:rPr>
        <w:t>.</w:t>
      </w:r>
    </w:p>
  </w:footnote>
  <w:footnote w:id="5">
    <w:p w14:paraId="05415BF0" w14:textId="77777777" w:rsidR="000213AC" w:rsidRPr="005C1B98" w:rsidRDefault="000213AC" w:rsidP="00447E1A">
      <w:pPr>
        <w:pStyle w:val="FootnoteText"/>
        <w:ind w:left="567" w:hanging="567"/>
        <w:rPr>
          <w:sz w:val="24"/>
          <w:lang w:val="da-DK"/>
        </w:rPr>
      </w:pPr>
      <w:r w:rsidRPr="00447E1A">
        <w:rPr>
          <w:rStyle w:val="FootnoteReference"/>
          <w:sz w:val="24"/>
          <w:lang w:val="pt-PT"/>
        </w:rPr>
        <w:footnoteRef/>
      </w:r>
      <w:r w:rsidR="00447E1A" w:rsidRPr="005C1B98">
        <w:rPr>
          <w:sz w:val="24"/>
          <w:lang w:val="da-DK"/>
        </w:rPr>
        <w:t xml:space="preserve"> </w:t>
      </w:r>
      <w:r w:rsidR="00447E1A" w:rsidRPr="005C1B98">
        <w:rPr>
          <w:sz w:val="24"/>
          <w:lang w:val="da-DK"/>
        </w:rPr>
        <w:tab/>
      </w:r>
      <w:r w:rsidRPr="005C1B98">
        <w:rPr>
          <w:sz w:val="24"/>
          <w:lang w:val="da-DK"/>
        </w:rPr>
        <w:t xml:space="preserve">JO L 433 I de 22.12.2020, p. 28, ELI: </w:t>
      </w:r>
      <w:hyperlink r:id="rId5" w:history="1">
        <w:r w:rsidRPr="005C1B98">
          <w:rPr>
            <w:rStyle w:val="Hyperlink"/>
            <w:sz w:val="24"/>
            <w:lang w:val="da-DK"/>
          </w:rPr>
          <w:t>http://data.europa.eu/eli/agree_interinstit/2020/1222/oj</w:t>
        </w:r>
      </w:hyperlink>
      <w:r w:rsidRPr="005C1B98">
        <w:rPr>
          <w:sz w:val="24"/>
          <w:lang w:val="da-DK"/>
        </w:rPr>
        <w:t>.</w:t>
      </w:r>
    </w:p>
  </w:footnote>
  <w:footnote w:id="6">
    <w:p w14:paraId="3770C727" w14:textId="77777777" w:rsidR="000213AC" w:rsidRPr="00447E1A" w:rsidRDefault="000213AC" w:rsidP="00447E1A">
      <w:pPr>
        <w:pStyle w:val="FootnoteText"/>
        <w:ind w:left="567" w:hanging="567"/>
        <w:rPr>
          <w:sz w:val="24"/>
          <w:lang w:val="pt-PT"/>
        </w:rPr>
      </w:pPr>
      <w:r w:rsidRPr="00447E1A">
        <w:rPr>
          <w:rStyle w:val="FootnoteReference"/>
          <w:sz w:val="24"/>
          <w:lang w:val="pt-PT"/>
        </w:rPr>
        <w:footnoteRef/>
      </w:r>
      <w:r w:rsidR="00447E1A" w:rsidRPr="00447E1A">
        <w:rPr>
          <w:sz w:val="24"/>
          <w:lang w:val="pt-PT"/>
        </w:rPr>
        <w:t xml:space="preserve"> </w:t>
      </w:r>
      <w:r w:rsidR="00447E1A" w:rsidRPr="00447E1A">
        <w:rPr>
          <w:sz w:val="24"/>
          <w:lang w:val="pt-PT"/>
        </w:rPr>
        <w:tab/>
      </w:r>
      <w:r w:rsidRPr="00447E1A">
        <w:rPr>
          <w:sz w:val="24"/>
          <w:lang w:val="pt-PT"/>
        </w:rPr>
        <w:t xml:space="preserve">JO L 424 de 15.12.2020, p. 1, ELI: </w:t>
      </w:r>
      <w:hyperlink r:id="rId6" w:history="1">
        <w:r w:rsidRPr="00447E1A">
          <w:rPr>
            <w:rStyle w:val="Hyperlink"/>
            <w:sz w:val="24"/>
            <w:lang w:val="pt-PT"/>
          </w:rPr>
          <w:t>http://data.europa.eu/eli/dec/2020/2053/oj</w:t>
        </w:r>
      </w:hyperlink>
      <w:r w:rsidRPr="00447E1A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D271D" w14:textId="77777777" w:rsidR="00064002" w:rsidRPr="00447E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F1CB3" w14:textId="77777777" w:rsidR="00064002" w:rsidRPr="00447E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B008D3" w14:textId="77777777" w:rsidR="00064002" w:rsidRPr="00447E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4"/>
    <w:docVar w:name="dvlangue" w:val="PT"/>
    <w:docVar w:name="dvnumam" w:val="0"/>
    <w:docVar w:name="dvpe" w:val="763.032"/>
    <w:docVar w:name="dvrapporteur" w:val="Relator: "/>
    <w:docVar w:name="dvtitre" w:val="Resolução do Parlamento Europeu, de ... de ... de 2024, referente à posição do Conselho sobre o projeto de orçamento retificativo n.º 4/2024 da União Europeia para o exercício 2024 – Atualização das receitas (recursos próprios) e ajustamentos relativos a algumas agências descentralizadas(13195/2024 – C10-0109/2024 – 2024/0185(BUD))"/>
  </w:docVars>
  <w:rsids>
    <w:rsidRoot w:val="00F460B3"/>
    <w:rsid w:val="00002272"/>
    <w:rsid w:val="000213A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386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7E1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1B9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5AFD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59F"/>
    <w:rsid w:val="00F04346"/>
    <w:rsid w:val="00F075DC"/>
    <w:rsid w:val="00F149E9"/>
    <w:rsid w:val="00F460B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A85129"/>
  <w15:chartTrackingRefBased/>
  <w15:docId w15:val="{E19F9561-53D4-4BC3-A2F4-2B5F1CA1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213AC"/>
    <w:pPr>
      <w:spacing w:before="480" w:after="240"/>
    </w:pPr>
  </w:style>
  <w:style w:type="paragraph" w:customStyle="1" w:styleId="NormalHanging12a">
    <w:name w:val="NormalHanging12a"/>
    <w:basedOn w:val="Normal"/>
    <w:rsid w:val="000213AC"/>
    <w:pPr>
      <w:spacing w:after="240"/>
      <w:ind w:left="567" w:hanging="567"/>
    </w:pPr>
  </w:style>
  <w:style w:type="character" w:styleId="Hyperlink">
    <w:name w:val="Hyperlink"/>
    <w:basedOn w:val="DefaultParagraphFont"/>
    <w:rsid w:val="000213A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2638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6386E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26386E"/>
    <w:rPr>
      <w:sz w:val="16"/>
      <w:szCs w:val="16"/>
    </w:rPr>
  </w:style>
  <w:style w:type="paragraph" w:styleId="CommentText">
    <w:name w:val="annotation text"/>
    <w:basedOn w:val="Normal"/>
    <w:link w:val="CommentTextChar"/>
    <w:rsid w:val="0026386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6386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2638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6386E"/>
    <w:rPr>
      <w:b/>
      <w:bCs/>
      <w:lang w:val="pt-PT"/>
    </w:rPr>
  </w:style>
  <w:style w:type="character" w:styleId="FollowedHyperlink">
    <w:name w:val="FollowedHyperlink"/>
    <w:basedOn w:val="DefaultParagraphFont"/>
    <w:rsid w:val="002638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budget/2024/207/oj." TargetMode="External"/><Relationship Id="rId2" Type="http://schemas.openxmlformats.org/officeDocument/2006/relationships/hyperlink" Target="http://data.europa.eu/eli/reg/2024/2509/oj" TargetMode="External"/><Relationship Id="rId1" Type="http://schemas.openxmlformats.org/officeDocument/2006/relationships/hyperlink" Target="http://data.europa.eu/eli/reg/2018/1046/oj" TargetMode="External"/><Relationship Id="rId6" Type="http://schemas.openxmlformats.org/officeDocument/2006/relationships/hyperlink" Target="http://data.europa.eu/eli/dec/2020/2053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0/2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E7224-F667-4735-A05E-55B7D07C2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1403</Words>
  <Characters>7556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IAM-RELEC1</cp:lastModifiedBy>
  <cp:revision>2</cp:revision>
  <cp:lastPrinted>2004-11-19T15:42:00Z</cp:lastPrinted>
  <dcterms:created xsi:type="dcterms:W3CDTF">2024-10-22T10:46:00Z</dcterms:created>
  <dcterms:modified xsi:type="dcterms:W3CDTF">2024-10-22T10:46:00Z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A10-0007/2024</vt:lpwstr>
  </property>
  <property fmtid="{D5CDD505-2E9C-101B-9397-08002B2CF9AE}" pid="4" name="&lt;Type&gt;">
    <vt:lpwstr>RR</vt:lpwstr>
  </property>
</Properties>
</file>