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185A" w:rsidTr="0010095E">
        <w:trPr>
          <w:trHeight w:hRule="exact" w:val="1418"/>
        </w:trPr>
        <w:tc>
          <w:tcPr>
            <w:tcW w:w="6804" w:type="dxa"/>
            <w:shd w:val="clear" w:color="auto" w:fill="auto"/>
            <w:vAlign w:val="center"/>
          </w:tcPr>
          <w:p w:rsidR="00751A4A" w:rsidRPr="0026185A" w:rsidRDefault="00024F1E" w:rsidP="0010095E">
            <w:pPr>
              <w:pStyle w:val="EPName"/>
            </w:pPr>
            <w:r w:rsidRPr="0026185A">
              <w:t>Parlamentul European</w:t>
            </w:r>
          </w:p>
          <w:p w:rsidR="00751A4A" w:rsidRPr="0026185A" w:rsidRDefault="005F1B17" w:rsidP="005F1B17">
            <w:pPr>
              <w:pStyle w:val="EPTerm"/>
              <w:rPr>
                <w:rStyle w:val="HideTWBExt"/>
                <w:noProof w:val="0"/>
                <w:vanish w:val="0"/>
                <w:color w:val="auto"/>
              </w:rPr>
            </w:pPr>
            <w:r w:rsidRPr="0026185A">
              <w:t>2024</w:t>
            </w:r>
            <w:r w:rsidR="00817416" w:rsidRPr="0026185A">
              <w:t>-202</w:t>
            </w:r>
            <w:r w:rsidRPr="0026185A">
              <w:t>9</w:t>
            </w:r>
          </w:p>
        </w:tc>
        <w:tc>
          <w:tcPr>
            <w:tcW w:w="2268" w:type="dxa"/>
            <w:shd w:val="clear" w:color="auto" w:fill="auto"/>
          </w:tcPr>
          <w:p w:rsidR="00751A4A" w:rsidRPr="0026185A" w:rsidRDefault="00187494" w:rsidP="0010095E">
            <w:pPr>
              <w:pStyle w:val="EPLogo"/>
            </w:pPr>
            <w:r w:rsidRPr="0026185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6185A" w:rsidRDefault="00D058B8" w:rsidP="004C5D52">
      <w:pPr>
        <w:pStyle w:val="LineTop"/>
      </w:pPr>
    </w:p>
    <w:p w:rsidR="00680577" w:rsidRPr="0026185A" w:rsidRDefault="00024F1E" w:rsidP="00680577">
      <w:pPr>
        <w:pStyle w:val="EPBodyTA1"/>
      </w:pPr>
      <w:r w:rsidRPr="0026185A">
        <w:t>TEXTE ADOPTATE</w:t>
      </w:r>
    </w:p>
    <w:p w:rsidR="00D058B8" w:rsidRPr="0026185A" w:rsidRDefault="00D058B8" w:rsidP="00D058B8">
      <w:pPr>
        <w:pStyle w:val="LineBottom"/>
      </w:pPr>
    </w:p>
    <w:p w:rsidR="00024F1E" w:rsidRPr="0026185A" w:rsidRDefault="00024F1E" w:rsidP="00024F1E">
      <w:pPr>
        <w:pStyle w:val="ATHeading1"/>
      </w:pPr>
      <w:bookmarkStart w:id="0" w:name="TANumber"/>
      <w:r w:rsidRPr="0026185A">
        <w:t>P10_TA(2024)</w:t>
      </w:r>
      <w:bookmarkEnd w:id="0"/>
      <w:r w:rsidR="001D4203" w:rsidRPr="0026185A">
        <w:t>00</w:t>
      </w:r>
      <w:r w:rsidR="001D4203">
        <w:t>24</w:t>
      </w:r>
    </w:p>
    <w:p w:rsidR="00024F1E" w:rsidRPr="0026185A" w:rsidRDefault="00024F1E" w:rsidP="00024F1E">
      <w:pPr>
        <w:pStyle w:val="ATHeading2"/>
      </w:pPr>
      <w:bookmarkStart w:id="1" w:name="title"/>
      <w:r w:rsidRPr="0026185A">
        <w:t xml:space="preserve">Proiect de buget rectificativ nr. 4/2024: </w:t>
      </w:r>
      <w:r w:rsidR="000D4B74">
        <w:t>a</w:t>
      </w:r>
      <w:r w:rsidRPr="0026185A">
        <w:t>ctualizarea veniturilor (resurse proprii) și ajustări în cazul unor agenții descentralizate</w:t>
      </w:r>
      <w:bookmarkEnd w:id="1"/>
    </w:p>
    <w:p w:rsidR="00024F1E" w:rsidRPr="0026185A" w:rsidRDefault="00024F1E" w:rsidP="00024F1E">
      <w:pPr>
        <w:rPr>
          <w:i/>
          <w:vanish/>
        </w:rPr>
      </w:pPr>
      <w:r w:rsidRPr="0026185A">
        <w:rPr>
          <w:i/>
        </w:rPr>
        <w:fldChar w:fldCharType="begin"/>
      </w:r>
      <w:r w:rsidRPr="0026185A">
        <w:rPr>
          <w:i/>
        </w:rPr>
        <w:instrText xml:space="preserve"> TC"(</w:instrText>
      </w:r>
      <w:bookmarkStart w:id="2" w:name="DocNumber"/>
      <w:r w:rsidRPr="0026185A">
        <w:rPr>
          <w:i/>
        </w:rPr>
        <w:instrText>A10-0007/2024</w:instrText>
      </w:r>
      <w:bookmarkEnd w:id="2"/>
      <w:r w:rsidRPr="0026185A">
        <w:rPr>
          <w:i/>
        </w:rPr>
        <w:instrText xml:space="preserve"> - Raportor: Siegfried Mureşan)"\l3 \n&gt; \* MERGEFORMAT </w:instrText>
      </w:r>
      <w:r w:rsidRPr="0026185A">
        <w:rPr>
          <w:i/>
        </w:rPr>
        <w:fldChar w:fldCharType="end"/>
      </w:r>
    </w:p>
    <w:p w:rsidR="00024F1E" w:rsidRPr="0026185A" w:rsidRDefault="00024F1E" w:rsidP="00024F1E">
      <w:pPr>
        <w:rPr>
          <w:vanish/>
        </w:rPr>
      </w:pPr>
      <w:bookmarkStart w:id="3" w:name="Commission"/>
      <w:r w:rsidRPr="0026185A">
        <w:rPr>
          <w:vanish/>
        </w:rPr>
        <w:t>Comisia pentru bugete</w:t>
      </w:r>
      <w:bookmarkEnd w:id="3"/>
    </w:p>
    <w:p w:rsidR="00024F1E" w:rsidRPr="0026185A" w:rsidRDefault="00024F1E" w:rsidP="00024F1E">
      <w:pPr>
        <w:rPr>
          <w:vanish/>
        </w:rPr>
      </w:pPr>
      <w:bookmarkStart w:id="4" w:name="PE"/>
      <w:r w:rsidRPr="0026185A">
        <w:rPr>
          <w:vanish/>
        </w:rPr>
        <w:t>PE763.032</w:t>
      </w:r>
      <w:bookmarkEnd w:id="4"/>
    </w:p>
    <w:p w:rsidR="00024F1E" w:rsidRPr="0026185A" w:rsidRDefault="00024F1E" w:rsidP="00024F1E">
      <w:pPr>
        <w:pStyle w:val="ATHeading3"/>
      </w:pPr>
      <w:bookmarkStart w:id="5" w:name="Sujet"/>
      <w:r w:rsidRPr="0026185A">
        <w:t xml:space="preserve">Rezoluția Parlamentului European din </w:t>
      </w:r>
      <w:r w:rsidR="00FF02A0">
        <w:t>22</w:t>
      </w:r>
      <w:r w:rsidRPr="0026185A">
        <w:t xml:space="preserve"> octombrie 2024 referitoare la poziția Consiliului privind proiectul de buget rectificativ nr. 4/2024 al Uniunii Europene pentru exercițiul financiar 2024 – actualizarea veniturilor (resurse proprii) și ajustări în cazul unor agenții descentralizate</w:t>
      </w:r>
      <w:bookmarkEnd w:id="5"/>
      <w:r w:rsidRPr="0026185A">
        <w:t xml:space="preserve"> </w:t>
      </w:r>
      <w:bookmarkStart w:id="6" w:name="References"/>
      <w:r w:rsidRPr="0026185A">
        <w:t>(13195/2024 – C10-0109/2024 – 2024/0185(BUD))</w:t>
      </w:r>
      <w:bookmarkEnd w:id="6"/>
    </w:p>
    <w:p w:rsidR="009F51A2" w:rsidRPr="0026185A" w:rsidRDefault="009F51A2" w:rsidP="009F51A2">
      <w:pPr>
        <w:pStyle w:val="EPComma"/>
      </w:pPr>
      <w:bookmarkStart w:id="7" w:name="TextBodyBegin"/>
      <w:bookmarkEnd w:id="7"/>
      <w:r w:rsidRPr="0026185A">
        <w:rPr>
          <w:i/>
          <w:iCs/>
        </w:rPr>
        <w:t>Parlamentul European</w:t>
      </w:r>
      <w:r w:rsidRPr="0026185A">
        <w:t>,</w:t>
      </w:r>
    </w:p>
    <w:p w:rsidR="009F51A2" w:rsidRPr="0026185A" w:rsidRDefault="009F51A2" w:rsidP="009F51A2">
      <w:pPr>
        <w:pStyle w:val="NormalHanging12a"/>
      </w:pPr>
      <w:r w:rsidRPr="0026185A">
        <w:t>–</w:t>
      </w:r>
      <w:r w:rsidRPr="0026185A">
        <w:tab/>
        <w:t>având în vedere articolul 314 din Tratatul privind funcționarea Uniunii Europene,</w:t>
      </w:r>
    </w:p>
    <w:p w:rsidR="009F51A2" w:rsidRPr="0026185A" w:rsidRDefault="009F51A2" w:rsidP="009F51A2">
      <w:pPr>
        <w:pStyle w:val="NormalHanging12a"/>
      </w:pPr>
      <w:r w:rsidRPr="0026185A">
        <w:t>–</w:t>
      </w:r>
      <w:r w:rsidRPr="0026185A">
        <w:tab/>
        <w:t>având în vedere articolul 106a din Tratatul de instituire a Comunității Europene a Energiei Atomice,</w:t>
      </w:r>
    </w:p>
    <w:p w:rsidR="009F51A2" w:rsidRPr="0026185A" w:rsidRDefault="009F51A2" w:rsidP="009F51A2">
      <w:pPr>
        <w:pStyle w:val="NormalHanging12a"/>
      </w:pPr>
      <w:r w:rsidRPr="0026185A">
        <w:t>–</w:t>
      </w:r>
      <w:r w:rsidRPr="0026185A">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26185A">
        <w:rPr>
          <w:rStyle w:val="FootnoteReference"/>
        </w:rPr>
        <w:footnoteReference w:id="1"/>
      </w:r>
      <w:r w:rsidRPr="0026185A">
        <w:t>, în special articolul 44,</w:t>
      </w:r>
    </w:p>
    <w:p w:rsidR="009F51A2" w:rsidRPr="0026185A" w:rsidRDefault="009F51A2" w:rsidP="009F51A2">
      <w:pPr>
        <w:pStyle w:val="NormalHanging12a"/>
      </w:pPr>
      <w:r w:rsidRPr="0026185A">
        <w:t>–</w:t>
      </w:r>
      <w:r w:rsidRPr="0026185A">
        <w:tab/>
        <w:t>având în vedere</w:t>
      </w:r>
      <w:r w:rsidR="005A7737">
        <w:t xml:space="preserve"> Regulamentul (UE, Euratom) </w:t>
      </w:r>
      <w:r w:rsidRPr="0026185A">
        <w:t>2024/2509 al Parlamentului European și al Consiliului din 23 septembrie 2024 privind normele financiare aplicabile bugetului general al Uniunii</w:t>
      </w:r>
      <w:r w:rsidRPr="0026185A">
        <w:rPr>
          <w:rStyle w:val="FootnoteReference"/>
        </w:rPr>
        <w:footnoteReference w:id="2"/>
      </w:r>
      <w:r w:rsidRPr="0026185A">
        <w:t>, în special articolul 44,</w:t>
      </w:r>
    </w:p>
    <w:p w:rsidR="009F51A2" w:rsidRPr="0026185A" w:rsidRDefault="009F51A2" w:rsidP="009F51A2">
      <w:pPr>
        <w:pStyle w:val="NormalHanging12a"/>
      </w:pPr>
      <w:r w:rsidRPr="0026185A">
        <w:t>–</w:t>
      </w:r>
      <w:r w:rsidRPr="0026185A">
        <w:tab/>
        <w:t>având în vedere bugetul general al Uniunii Europene pentru exercițiul financiar 2024, adoptat definitiv la 22 noiembrie 2023</w:t>
      </w:r>
      <w:r w:rsidRPr="0026185A">
        <w:rPr>
          <w:rStyle w:val="FootnoteReference"/>
        </w:rPr>
        <w:footnoteReference w:id="3"/>
      </w:r>
      <w:r w:rsidRPr="0026185A">
        <w:t>,</w:t>
      </w:r>
    </w:p>
    <w:p w:rsidR="009F51A2" w:rsidRPr="0026185A" w:rsidRDefault="009F51A2" w:rsidP="009F51A2">
      <w:pPr>
        <w:pStyle w:val="NormalHanging12a"/>
      </w:pPr>
      <w:r w:rsidRPr="0026185A">
        <w:t>–</w:t>
      </w:r>
      <w:r w:rsidRPr="0026185A">
        <w:tab/>
        <w:t>având în vedere Regulamentul (UE, Euratom) 2020/2093 al Consiliului din 17 decembrie 2020 de stabilire a cadrului financiar multianual pentru perioada 2021-</w:t>
      </w:r>
      <w:r w:rsidRPr="0026185A">
        <w:lastRenderedPageBreak/>
        <w:t>2027</w:t>
      </w:r>
      <w:r w:rsidRPr="0026185A">
        <w:rPr>
          <w:rStyle w:val="FootnoteReference"/>
        </w:rPr>
        <w:footnoteReference w:id="4"/>
      </w:r>
      <w:r w:rsidRPr="0026185A">
        <w:t>,</w:t>
      </w:r>
    </w:p>
    <w:p w:rsidR="009F51A2" w:rsidRPr="0026185A" w:rsidRDefault="009F51A2" w:rsidP="009F51A2">
      <w:pPr>
        <w:pStyle w:val="NormalHanging12a"/>
      </w:pPr>
      <w:r w:rsidRPr="0026185A">
        <w:t>–</w:t>
      </w:r>
      <w:r w:rsidRPr="0026185A">
        <w:tab/>
        <w:t>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proprii</w:t>
      </w:r>
      <w:r w:rsidRPr="0026185A">
        <w:rPr>
          <w:rStyle w:val="FootnoteReference"/>
        </w:rPr>
        <w:footnoteReference w:id="5"/>
      </w:r>
      <w:r w:rsidRPr="0026185A">
        <w:t>,</w:t>
      </w:r>
    </w:p>
    <w:p w:rsidR="009F51A2" w:rsidRPr="0026185A" w:rsidRDefault="009F51A2" w:rsidP="009F51A2">
      <w:pPr>
        <w:pStyle w:val="NormalHanging12a"/>
      </w:pPr>
      <w:r w:rsidRPr="0026185A">
        <w:t>–</w:t>
      </w:r>
      <w:r w:rsidRPr="0026185A">
        <w:tab/>
        <w:t>având în vedere Decizia (UE, Euratom) 2020/2053 a Consiliului din 14 decembrie 2020 privind sistemul de resurse proprii ale Uniunii Europene și de abrogare a Deciziei 2014/335/UE, Euratom</w:t>
      </w:r>
      <w:r w:rsidRPr="0026185A">
        <w:rPr>
          <w:rStyle w:val="FootnoteReference"/>
        </w:rPr>
        <w:footnoteReference w:id="6"/>
      </w:r>
      <w:r w:rsidRPr="0026185A">
        <w:t>,</w:t>
      </w:r>
    </w:p>
    <w:p w:rsidR="009F51A2" w:rsidRPr="0026185A" w:rsidRDefault="009F51A2" w:rsidP="009F51A2">
      <w:pPr>
        <w:pStyle w:val="NormalHanging12a"/>
      </w:pPr>
      <w:r w:rsidRPr="0026185A">
        <w:t>–</w:t>
      </w:r>
      <w:r w:rsidRPr="0026185A">
        <w:tab/>
        <w:t>având în vedere proiectul de buget rectificativ nr. 4/2024 adoptat de Comisie la 19 iulie 2024 (COM(2024)0931),</w:t>
      </w:r>
    </w:p>
    <w:p w:rsidR="009F51A2" w:rsidRPr="0026185A" w:rsidRDefault="009F51A2" w:rsidP="009F51A2">
      <w:pPr>
        <w:pStyle w:val="NormalHanging12a"/>
      </w:pPr>
      <w:r w:rsidRPr="0026185A">
        <w:t>–</w:t>
      </w:r>
      <w:r w:rsidRPr="0026185A">
        <w:tab/>
        <w:t>având în vedere poziția privind proiectul de buget rectificativ nr. 4/2024 adoptată de Consiliu la 23 septembrie 2024 și transmisă Parlamentului European la 24 septembrie 2024 (13195/2024 – C10</w:t>
      </w:r>
      <w:r w:rsidRPr="0026185A">
        <w:noBreakHyphen/>
        <w:t>0109/2024),</w:t>
      </w:r>
    </w:p>
    <w:p w:rsidR="009F51A2" w:rsidRPr="0026185A" w:rsidRDefault="009F51A2" w:rsidP="009F51A2">
      <w:pPr>
        <w:pStyle w:val="NormalHanging12a"/>
      </w:pPr>
      <w:r w:rsidRPr="0026185A">
        <w:t>–</w:t>
      </w:r>
      <w:r w:rsidRPr="0026185A">
        <w:tab/>
        <w:t>având în vedere articolele 96 și 98 din Regulamentul său de procedură,</w:t>
      </w:r>
    </w:p>
    <w:p w:rsidR="009F51A2" w:rsidRPr="0026185A" w:rsidRDefault="009F51A2" w:rsidP="009F51A2">
      <w:pPr>
        <w:pStyle w:val="NormalHanging12a"/>
      </w:pPr>
      <w:r w:rsidRPr="0026185A">
        <w:t>–</w:t>
      </w:r>
      <w:r w:rsidRPr="0026185A">
        <w:tab/>
        <w:t>având în vedere raportul Comisiei pentru bugete (A10-0007/2024),</w:t>
      </w:r>
    </w:p>
    <w:p w:rsidR="009F51A2" w:rsidRPr="0026185A" w:rsidRDefault="009F51A2" w:rsidP="009F51A2">
      <w:pPr>
        <w:pStyle w:val="NormalHanging12a"/>
      </w:pPr>
      <w:r w:rsidRPr="0026185A">
        <w:t>A.</w:t>
      </w:r>
      <w:r w:rsidRPr="0026185A">
        <w:tab/>
        <w:t>întrucât scopul principal al proiectului de buget rectificativ nr. 4/2024 este de a actualiza partea de venituri a bugetului pentru a ține seama de cele mai recente evoluții și, în plus, de a ajusta partea de cheltuieli a bugetului în raport cu o serie de agenții descentralizate;</w:t>
      </w:r>
    </w:p>
    <w:p w:rsidR="009F51A2" w:rsidRPr="0026185A" w:rsidRDefault="009F51A2" w:rsidP="009F51A2">
      <w:pPr>
        <w:pStyle w:val="NormalHanging12a"/>
      </w:pPr>
      <w:r w:rsidRPr="0026185A">
        <w:t>B.</w:t>
      </w:r>
      <w:r w:rsidRPr="0026185A">
        <w:tab/>
        <w:t>întrucât proiectul de buget rectificativ nr. 4/2024 implică o revizuire a previziunilor privind resursele proprii în ceea ce privește taxele vamale, care sunt cu 18,3 % sub nivelul previziunilor din mai 2023, în ceea ce privește baza neplafonată de calcul a TVA, care este cu 0,6 % mai mică decât previziunile din mai 2023, în ceea ce privește baza de calcul a deșeurilor de ambalaje din plastic nereciclate, care este cu 0,6 % mai mare decât previziunile din mai 2023, și în ceea ce privește baza totală de calcul al VNB al UE, care a crescut cu 0,3 % în comparație cu previziunile din mai 2023;</w:t>
      </w:r>
    </w:p>
    <w:p w:rsidR="009F51A2" w:rsidRPr="0026185A" w:rsidRDefault="009F51A2" w:rsidP="009F51A2">
      <w:pPr>
        <w:pStyle w:val="NormalHanging12a"/>
      </w:pPr>
      <w:r w:rsidRPr="0026185A">
        <w:t>C.</w:t>
      </w:r>
      <w:r w:rsidRPr="0026185A">
        <w:tab/>
        <w:t>întrucât proiectul de buget rectificativ nr. 4/2024 actualizează, de asemenea, contribuția Regatului Unit pe 2024 în temeiul acordului de retragere, care se ridică la 2,38 miliarde EUR, ceea ce reprezintă o reducere semnificativă de 1,52 miliarde EUR față de estimarea inclusă în bugetul pe 2024; întrucât proiectul de buget rectificativ nr. 4/2024 ia în considerare, de asemenea, amenzile și sancțiunile încasate până la sfârșitul lunii mai 2024, ceea ce majorează previziunile inițiale privind amenzile și sancțiunile din bugetul pe 2024 cu 513 milioane EUR;</w:t>
      </w:r>
    </w:p>
    <w:p w:rsidR="009F51A2" w:rsidRPr="0026185A" w:rsidRDefault="009F51A2" w:rsidP="009F51A2">
      <w:pPr>
        <w:pStyle w:val="NormalHanging12a"/>
      </w:pPr>
      <w:r w:rsidRPr="0026185A">
        <w:t>D.</w:t>
      </w:r>
      <w:r w:rsidRPr="0026185A">
        <w:tab/>
        <w:t xml:space="preserve">întrucât proiectul de buget rectificativ nr. 4/2024 propune o serie de ajustări ale finanțării agențiilor descentralizate, cu o creștere netă de 12 milioane EUR în total, și include o propunere de mobilizare a Instrumentului de flexibilitate pentru o sumă de 13,2 milioane EUR pentru a acoperi majorările pentru Agenția Europeană pentru </w:t>
      </w:r>
      <w:r w:rsidRPr="0026185A">
        <w:lastRenderedPageBreak/>
        <w:t>Medicamente și Eurojust în absența oricărei marje disponibile la rubrica 2b din cadrul financiar multianual (CFM),</w:t>
      </w:r>
    </w:p>
    <w:p w:rsidR="009F51A2" w:rsidRPr="0026185A" w:rsidRDefault="009F51A2" w:rsidP="009F51A2">
      <w:pPr>
        <w:pStyle w:val="NormalHanging12a"/>
      </w:pPr>
      <w:r w:rsidRPr="0026185A">
        <w:t>1.</w:t>
      </w:r>
      <w:r w:rsidRPr="0026185A">
        <w:tab/>
        <w:t>salută proiectul de buget rectificativ nr. 4/2024 prezentat de Comisie;</w:t>
      </w:r>
    </w:p>
    <w:p w:rsidR="009F51A2" w:rsidRPr="0026185A" w:rsidRDefault="009F51A2" w:rsidP="009F51A2">
      <w:pPr>
        <w:pStyle w:val="NormalHanging12a"/>
        <w:rPr>
          <w:bCs/>
          <w:iCs/>
          <w:szCs w:val="24"/>
        </w:rPr>
      </w:pPr>
      <w:r w:rsidRPr="0026185A">
        <w:t>2.</w:t>
      </w:r>
      <w:r w:rsidRPr="0026185A">
        <w:tab/>
        <w:t xml:space="preserve">ia act de faptul că scăderea valorii resurselor proprii, altele decât VNB (în special în ceea ce privește taxele vamale), precum și a contribuției Regatului Unit la buget duce la o creștere a contribuțiilor bazate pe VNB cu 5,63 miliarde EUR; constată că există diferențe semnificative față de previziunile inițiale privind taxele vamale și contribuția Regatului Unit și invită Comisia să examineze posibilitățile de îmbunătățire a previziunilor sale, aceasta fiind vitală pentru previzibilitatea planificării bugetare; </w:t>
      </w:r>
    </w:p>
    <w:p w:rsidR="009F51A2" w:rsidRPr="0026185A" w:rsidRDefault="009F51A2" w:rsidP="009F51A2">
      <w:pPr>
        <w:pStyle w:val="NormalHanging12a"/>
      </w:pPr>
      <w:r w:rsidRPr="0026185A">
        <w:t>3.</w:t>
      </w:r>
      <w:r w:rsidRPr="0026185A">
        <w:tab/>
        <w:t>subliniază că, având în vedere proiectul de buget rectificativ nr. 4/2024, reducerile forfetare bazate pe VNB pentru cele cinci state membre beneficiare se ridică la puțin sub 5,4 miliarde EUR net; subliniază faptul că aceste reduceri sunt corelate cu inflația și, prin urmare, au crescut într-un ritm mai mare decât plafoanele CFM, care sunt ajustate anual pe baza deflatorului de 2 %; subliniază că această anomalie accentuează povara asupra celorlalte state membre;</w:t>
      </w:r>
    </w:p>
    <w:p w:rsidR="009F51A2" w:rsidRPr="0026185A" w:rsidRDefault="009F51A2" w:rsidP="009F51A2">
      <w:pPr>
        <w:pStyle w:val="NormalHanging12a"/>
      </w:pPr>
      <w:r w:rsidRPr="0026185A">
        <w:t>4.</w:t>
      </w:r>
      <w:r w:rsidRPr="0026185A">
        <w:tab/>
        <w:t>pune în evidență necesitatea unor venituri sustenabile pentru bugetul Uniunii, care a fost supus unor presiuni semnificative pentru a răspunde diferitelor crize din ultimii ani; regretă, prin urmare, absența unor progrese la nivelul Consiliului în ceea ce privește reforma sistemului de resurse proprii</w:t>
      </w:r>
      <w:r w:rsidRPr="0026185A">
        <w:rPr>
          <w:color w:val="1E1E1F"/>
          <w:shd w:val="clear" w:color="auto" w:fill="FFFFFF"/>
        </w:rPr>
        <w:t>, care trebuie derulată în conformitate cu foaia de parcurs din Acordul interinstituțional; r</w:t>
      </w:r>
      <w:r w:rsidRPr="0026185A">
        <w:t xml:space="preserve">eamintește </w:t>
      </w:r>
      <w:r w:rsidRPr="0026185A">
        <w:rPr>
          <w:color w:val="1E1E1F"/>
          <w:shd w:val="clear" w:color="auto" w:fill="FFFFFF"/>
        </w:rPr>
        <w:t xml:space="preserve">poziția sa în sprijinul propunerilor modificate ale Comisiei și </w:t>
      </w:r>
      <w:r w:rsidRPr="0026185A">
        <w:t>îndeamnă Consiliul și statele membre să adopte rapid aceste propuneri pentru a majora resursele proprii disponibile pentru bugetul Uniunii; reamintește poziția sa de lungă durată potrivit căreia amenzile și sancțiunile ar trebui utilizate ca venituri suplimentare la bugetul Uniunii;</w:t>
      </w:r>
    </w:p>
    <w:p w:rsidR="009F51A2" w:rsidRPr="0026185A" w:rsidRDefault="009F51A2" w:rsidP="009F51A2">
      <w:pPr>
        <w:pStyle w:val="NormalHanging12a"/>
      </w:pPr>
      <w:r w:rsidRPr="0026185A">
        <w:t>5.</w:t>
      </w:r>
      <w:r w:rsidRPr="0026185A">
        <w:tab/>
        <w:t>își reiterează poziția de lungă durată potrivit căreia noile priorități necesită fonduri noi; ia act de seria de ajustări ale bugetelor agențiilor descentralizate, în principal în conformitate cu sarcinile care le-au fost atribuite în temeiul legislației recent adoptate; reamintește faptul că agențiile trebuie să dispună de personalul și de bugetul necesare pentru a-și putea îndeplini mandatele în mod corespunzător; regretă că, în mai multe cazuri, resursele suplimentare pentru o agenție descentralizată implică o reducere corespunzătoare a pachetului financiar al programului;</w:t>
      </w:r>
    </w:p>
    <w:p w:rsidR="009F51A2" w:rsidRPr="0026185A" w:rsidRDefault="009F51A2" w:rsidP="009F51A2">
      <w:pPr>
        <w:pStyle w:val="NormalHanging12a"/>
      </w:pPr>
      <w:r w:rsidRPr="0026185A">
        <w:t>6.</w:t>
      </w:r>
      <w:r w:rsidRPr="0026185A">
        <w:tab/>
        <w:t>regretă că, până în prezent, în actualul CFM, o sumă totală de 1,5 miliarde EUR a fost sau se propune să fie redistribuită de la programe la agențiile descentralizate; subliniază că amploarea redistribuirilor reflectă caracterul limitat al resurselor aflate la dispoziția bugetului Uniunii și pune în evidență nevoia de flexibilitate bugetară pentru a ajusta resursele agențiilor în funcție de modificările aduse mandatelor și atribuțiilor lor pe durata punerii în aplicare a CFM;</w:t>
      </w:r>
    </w:p>
    <w:p w:rsidR="009F51A2" w:rsidRPr="0026185A" w:rsidRDefault="009F51A2" w:rsidP="009F51A2">
      <w:pPr>
        <w:pStyle w:val="NormalHanging12a"/>
      </w:pPr>
      <w:r w:rsidRPr="0026185A">
        <w:t>7.</w:t>
      </w:r>
      <w:r w:rsidRPr="0026185A">
        <w:tab/>
        <w:t xml:space="preserve">ia act de faptul că proiectul de buget rectificativ nr. 4/2024 implică o creștere de 2 milioane EUR pentru Eurojust din cauza presiunii inflaționiste; relevă faptul că presiunea inflaționistă constituie o provocare clară pentru toate agențiile descentralizate, în condițiile în care inflația depășește deflatorul anual de 2 % cu care cresc plafoanele CFM și, prin urmare, costurile de personal și de funcționare ale agențiilor descentralizate sunt supuse unei presiuni substanțiale; consideră că tratamentul actual al bugetelor agențiilor descentralizate, considerate ca fiind separate de cheltuielile </w:t>
      </w:r>
      <w:r w:rsidRPr="0026185A">
        <w:lastRenderedPageBreak/>
        <w:t>administrative de la rubrica 7 din CFM, face necesară o reflecție suplimentară în cadrul pregătirilor Comisiei pentru CFM post-2027;</w:t>
      </w:r>
    </w:p>
    <w:p w:rsidR="009F51A2" w:rsidRPr="0026185A" w:rsidRDefault="009F51A2" w:rsidP="009F51A2">
      <w:pPr>
        <w:pStyle w:val="NormalHanging12a"/>
      </w:pPr>
      <w:r w:rsidRPr="0026185A">
        <w:t>8.</w:t>
      </w:r>
      <w:r w:rsidRPr="0026185A">
        <w:tab/>
        <w:t>aprobă poziția Consiliului privind proiectul de buget rectificativ nr. 4/2024;</w:t>
      </w:r>
    </w:p>
    <w:p w:rsidR="009F51A2" w:rsidRPr="0026185A" w:rsidRDefault="009F51A2" w:rsidP="009F51A2">
      <w:pPr>
        <w:pStyle w:val="NormalHanging12a"/>
      </w:pPr>
      <w:r w:rsidRPr="0026185A">
        <w:t>9.</w:t>
      </w:r>
      <w:r w:rsidRPr="0026185A">
        <w:tab/>
        <w:t xml:space="preserve">încredințează Președintei sarcina de a constata adoptarea definitivă a bugetului rectificativ nr. 4/2024 și de a asigura publicarea acestuia în </w:t>
      </w:r>
      <w:r w:rsidRPr="0026185A">
        <w:rPr>
          <w:i/>
          <w:iCs/>
        </w:rPr>
        <w:t>Jurnalul Oficial al Uniunii Europene</w:t>
      </w:r>
      <w:r w:rsidRPr="0026185A">
        <w:t>;</w:t>
      </w:r>
    </w:p>
    <w:p w:rsidR="00E365E1" w:rsidRDefault="009F51A2" w:rsidP="00FF02A0">
      <w:pPr>
        <w:pStyle w:val="NormalHanging12a"/>
      </w:pPr>
      <w:r w:rsidRPr="0026185A">
        <w:t>10.</w:t>
      </w:r>
      <w:r w:rsidRPr="0026185A">
        <w:tab/>
        <w:t>încredințează Președintei sarcina de a transmite prezenta rezoluție Consiliului și Comisiei, precum și celorlalte instituții și organelor interesate și parlamentelor naționale.</w:t>
      </w:r>
      <w:bookmarkStart w:id="9" w:name="TextBodyEnd"/>
      <w:bookmarkEnd w:id="9"/>
    </w:p>
    <w:p w:rsidR="00FF02A0" w:rsidRPr="0026185A" w:rsidRDefault="00FF02A0" w:rsidP="00FF02A0">
      <w:pPr>
        <w:pStyle w:val="NormalHanging12a"/>
      </w:pPr>
    </w:p>
    <w:sectPr w:rsidR="00FF02A0" w:rsidRPr="0026185A" w:rsidSect="0026185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F1E" w:rsidRPr="0026185A" w:rsidRDefault="00024F1E">
      <w:r w:rsidRPr="0026185A">
        <w:separator/>
      </w:r>
    </w:p>
  </w:endnote>
  <w:endnote w:type="continuationSeparator" w:id="0">
    <w:p w:rsidR="00024F1E" w:rsidRPr="0026185A" w:rsidRDefault="00024F1E">
      <w:r w:rsidRPr="002618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185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185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18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F1E" w:rsidRPr="0026185A" w:rsidRDefault="00024F1E">
      <w:r w:rsidRPr="0026185A">
        <w:separator/>
      </w:r>
    </w:p>
  </w:footnote>
  <w:footnote w:type="continuationSeparator" w:id="0">
    <w:p w:rsidR="00024F1E" w:rsidRPr="0026185A" w:rsidRDefault="00024F1E">
      <w:r w:rsidRPr="0026185A">
        <w:continuationSeparator/>
      </w:r>
    </w:p>
  </w:footnote>
  <w:footnote w:id="1">
    <w:p w:rsidR="009F51A2" w:rsidRPr="0026185A" w:rsidRDefault="009F51A2" w:rsidP="0026185A">
      <w:pPr>
        <w:pStyle w:val="FootnoteText"/>
        <w:ind w:left="567" w:hanging="567"/>
        <w:rPr>
          <w:sz w:val="24"/>
          <w:lang w:val="ro-RO"/>
        </w:rPr>
      </w:pPr>
      <w:r w:rsidRPr="0026185A">
        <w:rPr>
          <w:rStyle w:val="FootnoteReference"/>
          <w:sz w:val="24"/>
          <w:lang w:val="ro-RO"/>
        </w:rPr>
        <w:footnoteRef/>
      </w:r>
      <w:r w:rsidR="0026185A" w:rsidRPr="0026185A">
        <w:rPr>
          <w:sz w:val="24"/>
          <w:lang w:val="ro-RO"/>
        </w:rPr>
        <w:t xml:space="preserve"> </w:t>
      </w:r>
      <w:r w:rsidR="0026185A" w:rsidRPr="0026185A">
        <w:rPr>
          <w:sz w:val="24"/>
          <w:lang w:val="ro-RO"/>
        </w:rPr>
        <w:tab/>
      </w:r>
      <w:r w:rsidRPr="0026185A">
        <w:rPr>
          <w:sz w:val="24"/>
          <w:lang w:val="ro-RO"/>
        </w:rPr>
        <w:t xml:space="preserve">JO L 193, 30.7.2018, p. 1, ELI: </w:t>
      </w:r>
      <w:hyperlink r:id="rId1" w:history="1">
        <w:r w:rsidRPr="0026185A">
          <w:rPr>
            <w:rStyle w:val="Hyperlink"/>
            <w:sz w:val="24"/>
            <w:lang w:val="ro-RO"/>
          </w:rPr>
          <w:t>http://data.europa.eu/eli/reg/2018/1046/oj</w:t>
        </w:r>
      </w:hyperlink>
      <w:r w:rsidRPr="0026185A">
        <w:rPr>
          <w:sz w:val="24"/>
          <w:lang w:val="ro-RO"/>
        </w:rPr>
        <w:t>.</w:t>
      </w:r>
    </w:p>
  </w:footnote>
  <w:footnote w:id="2">
    <w:p w:rsidR="009F51A2" w:rsidRPr="0026185A" w:rsidRDefault="009F51A2" w:rsidP="0026185A">
      <w:pPr>
        <w:pStyle w:val="FootnoteText"/>
        <w:ind w:left="567" w:hanging="567"/>
        <w:rPr>
          <w:sz w:val="24"/>
          <w:lang w:val="ro-RO"/>
        </w:rPr>
      </w:pPr>
      <w:r w:rsidRPr="0026185A">
        <w:rPr>
          <w:rStyle w:val="FootnoteReference"/>
          <w:sz w:val="24"/>
          <w:lang w:val="ro-RO"/>
        </w:rPr>
        <w:footnoteRef/>
      </w:r>
      <w:r w:rsidR="0026185A" w:rsidRPr="0026185A">
        <w:rPr>
          <w:sz w:val="24"/>
          <w:lang w:val="ro-RO"/>
        </w:rPr>
        <w:t xml:space="preserve"> </w:t>
      </w:r>
      <w:r w:rsidR="0026185A" w:rsidRPr="0026185A">
        <w:rPr>
          <w:sz w:val="24"/>
          <w:lang w:val="ro-RO"/>
        </w:rPr>
        <w:tab/>
      </w:r>
      <w:r w:rsidRPr="0026185A">
        <w:rPr>
          <w:sz w:val="24"/>
          <w:lang w:val="ro-RO"/>
        </w:rPr>
        <w:t xml:space="preserve">JO L, 2024/2509, 26.9.2024, </w:t>
      </w:r>
      <w:hyperlink r:id="rId2" w:history="1">
        <w:r w:rsidRPr="0026185A">
          <w:rPr>
            <w:rStyle w:val="Hyperlink"/>
            <w:sz w:val="24"/>
            <w:lang w:val="ro-RO"/>
          </w:rPr>
          <w:t>http://data.europa.eu/eli/reg/2024/</w:t>
        </w:r>
        <w:bookmarkStart w:id="8" w:name="_GoBack"/>
        <w:r w:rsidRPr="0026185A">
          <w:rPr>
            <w:rStyle w:val="Hyperlink"/>
            <w:sz w:val="24"/>
            <w:lang w:val="ro-RO"/>
          </w:rPr>
          <w:t>2509</w:t>
        </w:r>
        <w:bookmarkEnd w:id="8"/>
        <w:r w:rsidRPr="0026185A">
          <w:rPr>
            <w:rStyle w:val="Hyperlink"/>
            <w:sz w:val="24"/>
            <w:lang w:val="ro-RO"/>
          </w:rPr>
          <w:t>/oj</w:t>
        </w:r>
      </w:hyperlink>
      <w:r w:rsidRPr="0026185A">
        <w:rPr>
          <w:sz w:val="24"/>
          <w:lang w:val="ro-RO"/>
        </w:rPr>
        <w:t>.</w:t>
      </w:r>
    </w:p>
  </w:footnote>
  <w:footnote w:id="3">
    <w:p w:rsidR="009F51A2" w:rsidRPr="0026185A" w:rsidRDefault="009F51A2" w:rsidP="0026185A">
      <w:pPr>
        <w:pStyle w:val="FootnoteText"/>
        <w:ind w:left="567" w:hanging="567"/>
        <w:rPr>
          <w:sz w:val="24"/>
          <w:lang w:val="ro-RO"/>
        </w:rPr>
      </w:pPr>
      <w:r w:rsidRPr="0026185A">
        <w:rPr>
          <w:rStyle w:val="FootnoteReference"/>
          <w:sz w:val="24"/>
          <w:lang w:val="ro-RO"/>
        </w:rPr>
        <w:footnoteRef/>
      </w:r>
      <w:r w:rsidR="0026185A" w:rsidRPr="0026185A">
        <w:rPr>
          <w:sz w:val="24"/>
          <w:lang w:val="ro-RO"/>
        </w:rPr>
        <w:t xml:space="preserve"> </w:t>
      </w:r>
      <w:r w:rsidR="0026185A" w:rsidRPr="0026185A">
        <w:rPr>
          <w:sz w:val="24"/>
          <w:lang w:val="ro-RO"/>
        </w:rPr>
        <w:tab/>
      </w:r>
      <w:r w:rsidRPr="0026185A">
        <w:rPr>
          <w:sz w:val="24"/>
          <w:lang w:val="ro-RO"/>
        </w:rPr>
        <w:t xml:space="preserve">JO L, 2024/207, 22.2.2024, ELI: </w:t>
      </w:r>
      <w:hyperlink r:id="rId3" w:history="1">
        <w:r w:rsidRPr="0026185A">
          <w:rPr>
            <w:rStyle w:val="Hyperlink"/>
            <w:sz w:val="24"/>
            <w:lang w:val="ro-RO"/>
          </w:rPr>
          <w:t>http://data.europa.eu/eli/budget/2024/207/oj</w:t>
        </w:r>
      </w:hyperlink>
      <w:r w:rsidRPr="0026185A">
        <w:rPr>
          <w:sz w:val="24"/>
          <w:lang w:val="ro-RO"/>
        </w:rPr>
        <w:t>.</w:t>
      </w:r>
    </w:p>
  </w:footnote>
  <w:footnote w:id="4">
    <w:p w:rsidR="009F51A2" w:rsidRPr="0026185A" w:rsidRDefault="009F51A2" w:rsidP="0026185A">
      <w:pPr>
        <w:pStyle w:val="FootnoteText"/>
        <w:ind w:left="567" w:hanging="567"/>
        <w:rPr>
          <w:sz w:val="24"/>
          <w:lang w:val="ro-RO"/>
        </w:rPr>
      </w:pPr>
      <w:r w:rsidRPr="0026185A">
        <w:rPr>
          <w:rStyle w:val="FootnoteReference"/>
          <w:sz w:val="24"/>
          <w:lang w:val="ro-RO"/>
        </w:rPr>
        <w:footnoteRef/>
      </w:r>
      <w:r w:rsidR="0026185A" w:rsidRPr="0026185A">
        <w:rPr>
          <w:sz w:val="24"/>
          <w:lang w:val="ro-RO"/>
        </w:rPr>
        <w:t xml:space="preserve"> </w:t>
      </w:r>
      <w:r w:rsidR="0026185A" w:rsidRPr="0026185A">
        <w:rPr>
          <w:sz w:val="24"/>
          <w:lang w:val="ro-RO"/>
        </w:rPr>
        <w:tab/>
      </w:r>
      <w:r w:rsidRPr="0026185A">
        <w:rPr>
          <w:sz w:val="24"/>
          <w:lang w:val="ro-RO"/>
        </w:rPr>
        <w:t xml:space="preserve">JO L 433 I, 22.12.2020, p. 11, ELI: </w:t>
      </w:r>
      <w:hyperlink r:id="rId4" w:history="1">
        <w:r w:rsidRPr="0026185A">
          <w:rPr>
            <w:rStyle w:val="Hyperlink"/>
            <w:sz w:val="24"/>
            <w:lang w:val="ro-RO"/>
          </w:rPr>
          <w:t>http://data.europa.eu/eli/reg/2020/2093/oj</w:t>
        </w:r>
      </w:hyperlink>
      <w:r w:rsidRPr="0026185A">
        <w:rPr>
          <w:sz w:val="24"/>
          <w:lang w:val="ro-RO"/>
        </w:rPr>
        <w:t>.</w:t>
      </w:r>
    </w:p>
  </w:footnote>
  <w:footnote w:id="5">
    <w:p w:rsidR="009F51A2" w:rsidRPr="0026185A" w:rsidRDefault="009F51A2" w:rsidP="0026185A">
      <w:pPr>
        <w:pStyle w:val="FootnoteText"/>
        <w:ind w:left="567" w:hanging="567"/>
        <w:rPr>
          <w:sz w:val="24"/>
          <w:lang w:val="ro-RO"/>
        </w:rPr>
      </w:pPr>
      <w:r w:rsidRPr="0026185A">
        <w:rPr>
          <w:rStyle w:val="FootnoteReference"/>
          <w:sz w:val="24"/>
          <w:lang w:val="ro-RO"/>
        </w:rPr>
        <w:footnoteRef/>
      </w:r>
      <w:r w:rsidR="0026185A" w:rsidRPr="0026185A">
        <w:rPr>
          <w:sz w:val="24"/>
          <w:lang w:val="ro-RO"/>
        </w:rPr>
        <w:t xml:space="preserve"> </w:t>
      </w:r>
      <w:r w:rsidR="0026185A" w:rsidRPr="0026185A">
        <w:rPr>
          <w:sz w:val="24"/>
          <w:lang w:val="ro-RO"/>
        </w:rPr>
        <w:tab/>
      </w:r>
      <w:r w:rsidRPr="0026185A">
        <w:rPr>
          <w:sz w:val="24"/>
          <w:lang w:val="ro-RO"/>
        </w:rPr>
        <w:t xml:space="preserve">JO L 433 I, 22.12.2020, p. 28, ELI: </w:t>
      </w:r>
      <w:hyperlink r:id="rId5" w:history="1">
        <w:r w:rsidRPr="0026185A">
          <w:rPr>
            <w:rStyle w:val="Hyperlink"/>
            <w:sz w:val="24"/>
            <w:lang w:val="ro-RO"/>
          </w:rPr>
          <w:t>http://data.europa.eu/eli/agree_interinstit/2020/1222/oj</w:t>
        </w:r>
      </w:hyperlink>
      <w:r w:rsidRPr="0026185A">
        <w:rPr>
          <w:sz w:val="24"/>
          <w:lang w:val="ro-RO"/>
        </w:rPr>
        <w:t>.</w:t>
      </w:r>
    </w:p>
  </w:footnote>
  <w:footnote w:id="6">
    <w:p w:rsidR="009F51A2" w:rsidRPr="0026185A" w:rsidRDefault="009F51A2" w:rsidP="0026185A">
      <w:pPr>
        <w:pStyle w:val="FootnoteText"/>
        <w:ind w:left="567" w:hanging="567"/>
        <w:rPr>
          <w:sz w:val="24"/>
          <w:lang w:val="ro-RO"/>
        </w:rPr>
      </w:pPr>
      <w:r w:rsidRPr="0026185A">
        <w:rPr>
          <w:rStyle w:val="FootnoteReference"/>
          <w:sz w:val="24"/>
          <w:lang w:val="ro-RO"/>
        </w:rPr>
        <w:footnoteRef/>
      </w:r>
      <w:r w:rsidR="0026185A" w:rsidRPr="0026185A">
        <w:rPr>
          <w:sz w:val="24"/>
          <w:lang w:val="ro-RO"/>
        </w:rPr>
        <w:t xml:space="preserve"> </w:t>
      </w:r>
      <w:r w:rsidR="0026185A" w:rsidRPr="0026185A">
        <w:rPr>
          <w:sz w:val="24"/>
          <w:lang w:val="ro-RO"/>
        </w:rPr>
        <w:tab/>
      </w:r>
      <w:r w:rsidRPr="0026185A">
        <w:rPr>
          <w:sz w:val="24"/>
          <w:lang w:val="ro-RO"/>
        </w:rPr>
        <w:t xml:space="preserve">JO L 424, 15.12.2020, p. 1, ELI: </w:t>
      </w:r>
      <w:hyperlink r:id="rId6" w:history="1">
        <w:r w:rsidRPr="0026185A">
          <w:rPr>
            <w:rStyle w:val="Hyperlink"/>
            <w:sz w:val="24"/>
            <w:lang w:val="ro-RO"/>
          </w:rPr>
          <w:t>http://data.europa.eu/eli/dec/2020/2053/oj</w:t>
        </w:r>
      </w:hyperlink>
      <w:r w:rsidRPr="0026185A">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185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185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618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7/2024"/>
    <w:docVar w:name="dvlangue" w:val="RO"/>
    <w:docVar w:name="dvnumam" w:val="0"/>
    <w:docVar w:name="dvpe" w:val="763.032"/>
    <w:docVar w:name="dvrapporteur" w:val="Raportor: "/>
    <w:docVar w:name="dvtitre" w:val="Rezoluția Parlamentului European din ... octombrie 2024 referitoare la poziția Consiliului privind proiectul de buget rectificativ nr. 4/2024 al Uniunii Europene pentru exercițiul financiar 2024 – actualizarea veniturilor (resurse proprii) și ajustări în cazul unor agenții descentralizate(13195/2024 – C10-0109/2024 – 2024/0185(BUD))"/>
  </w:docVars>
  <w:rsids>
    <w:rsidRoot w:val="00024F1E"/>
    <w:rsid w:val="00002272"/>
    <w:rsid w:val="00024F1E"/>
    <w:rsid w:val="00064002"/>
    <w:rsid w:val="000677B9"/>
    <w:rsid w:val="000831BA"/>
    <w:rsid w:val="000A42CC"/>
    <w:rsid w:val="000D4B74"/>
    <w:rsid w:val="000E7DD9"/>
    <w:rsid w:val="0010095E"/>
    <w:rsid w:val="00125B37"/>
    <w:rsid w:val="00187494"/>
    <w:rsid w:val="001D4203"/>
    <w:rsid w:val="001F32AE"/>
    <w:rsid w:val="0026185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7737"/>
    <w:rsid w:val="005C2568"/>
    <w:rsid w:val="005F1B17"/>
    <w:rsid w:val="006037C0"/>
    <w:rsid w:val="006631B6"/>
    <w:rsid w:val="00680577"/>
    <w:rsid w:val="006F74FA"/>
    <w:rsid w:val="0070580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51A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2A08"/>
    <w:rsid w:val="00FF02A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CB47BC"/>
  <w15:chartTrackingRefBased/>
  <w15:docId w15:val="{1800DB38-DF22-4C21-AA0C-91FE5060E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F51A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F51A2"/>
    <w:pPr>
      <w:spacing w:before="480" w:after="240"/>
    </w:pPr>
  </w:style>
  <w:style w:type="paragraph" w:customStyle="1" w:styleId="NormalHanging12a">
    <w:name w:val="NormalHanging12a"/>
    <w:basedOn w:val="Normal"/>
    <w:rsid w:val="009F51A2"/>
    <w:pPr>
      <w:spacing w:after="240"/>
      <w:ind w:left="567" w:hanging="567"/>
    </w:pPr>
  </w:style>
  <w:style w:type="paragraph" w:styleId="Header">
    <w:name w:val="header"/>
    <w:basedOn w:val="Normal"/>
    <w:link w:val="HeaderChar"/>
    <w:rsid w:val="009F51A2"/>
    <w:pPr>
      <w:tabs>
        <w:tab w:val="center" w:pos="4513"/>
        <w:tab w:val="right" w:pos="9026"/>
      </w:tabs>
    </w:pPr>
  </w:style>
  <w:style w:type="character" w:customStyle="1" w:styleId="HeaderChar">
    <w:name w:val="Header Char"/>
    <w:basedOn w:val="DefaultParagraphFont"/>
    <w:link w:val="Header"/>
    <w:rsid w:val="009F51A2"/>
    <w:rPr>
      <w:sz w:val="24"/>
      <w:lang w:val="ro-RO"/>
    </w:rPr>
  </w:style>
  <w:style w:type="paragraph" w:customStyle="1" w:styleId="EPFooter">
    <w:name w:val="EPFooter"/>
    <w:basedOn w:val="Normal"/>
    <w:rsid w:val="009F51A2"/>
    <w:pPr>
      <w:tabs>
        <w:tab w:val="center" w:pos="4535"/>
        <w:tab w:val="right" w:pos="9071"/>
      </w:tabs>
      <w:spacing w:before="240" w:after="240"/>
    </w:pPr>
    <w:rPr>
      <w:color w:val="010000"/>
      <w:sz w:val="22"/>
    </w:rPr>
  </w:style>
  <w:style w:type="character" w:styleId="Hyperlink">
    <w:name w:val="Hyperlink"/>
    <w:basedOn w:val="DefaultParagraphFont"/>
    <w:uiPriority w:val="99"/>
    <w:rsid w:val="009F51A2"/>
    <w:rPr>
      <w:color w:val="0563C1" w:themeColor="hyperlink"/>
      <w:u w:val="single"/>
    </w:rPr>
  </w:style>
  <w:style w:type="paragraph" w:styleId="Footer">
    <w:name w:val="footer"/>
    <w:basedOn w:val="Normal"/>
    <w:link w:val="FooterChar"/>
    <w:rsid w:val="00FF02A0"/>
    <w:pPr>
      <w:tabs>
        <w:tab w:val="center" w:pos="4513"/>
        <w:tab w:val="right" w:pos="9026"/>
      </w:tabs>
    </w:pPr>
  </w:style>
  <w:style w:type="character" w:customStyle="1" w:styleId="FooterChar">
    <w:name w:val="Footer Char"/>
    <w:basedOn w:val="DefaultParagraphFont"/>
    <w:link w:val="Footer"/>
    <w:rsid w:val="00FF02A0"/>
    <w:rPr>
      <w:sz w:val="24"/>
      <w:lang w:val="ro-RO"/>
    </w:rPr>
  </w:style>
  <w:style w:type="paragraph" w:styleId="BalloonText">
    <w:name w:val="Balloon Text"/>
    <w:basedOn w:val="Normal"/>
    <w:link w:val="BalloonTextChar"/>
    <w:rsid w:val="000D4B74"/>
    <w:rPr>
      <w:rFonts w:ascii="Segoe UI" w:hAnsi="Segoe UI" w:cs="Segoe UI"/>
      <w:sz w:val="18"/>
      <w:szCs w:val="18"/>
    </w:rPr>
  </w:style>
  <w:style w:type="character" w:customStyle="1" w:styleId="BalloonTextChar">
    <w:name w:val="Balloon Text Char"/>
    <w:basedOn w:val="DefaultParagraphFont"/>
    <w:link w:val="BalloonText"/>
    <w:rsid w:val="000D4B74"/>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budget/2024/207/oj" TargetMode="External"/><Relationship Id="rId2" Type="http://schemas.openxmlformats.org/officeDocument/2006/relationships/hyperlink" Target="http://data.europa.eu/eli/reg/2024/2509/oj" TargetMode="External"/><Relationship Id="rId1" Type="http://schemas.openxmlformats.org/officeDocument/2006/relationships/hyperlink" Target="http://data.europa.eu/eli/reg/2018/1046/oj" TargetMode="External"/><Relationship Id="rId6" Type="http://schemas.openxmlformats.org/officeDocument/2006/relationships/hyperlink" Target="http://data.europa.eu/eli/dec/2020/2053/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0/20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0FE3E-8D69-4B51-9412-A53E3E7CD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1266</Words>
  <Characters>7583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DUMITRESCU Mihai</cp:lastModifiedBy>
  <cp:revision>2</cp:revision>
  <cp:lastPrinted>2004-11-19T15:42:00Z</cp:lastPrinted>
  <dcterms:created xsi:type="dcterms:W3CDTF">2024-11-21T12:54:00Z</dcterms:created>
  <dcterms:modified xsi:type="dcterms:W3CDTF">2024-11-21T12:54:00Z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P10_TA(2024)0024_</vt:lpwstr>
  </property>
  <property fmtid="{D5CDD505-2E9C-101B-9397-08002B2CF9AE}" pid="4" name="&lt;Type&gt;">
    <vt:lpwstr>RR</vt:lpwstr>
  </property>
</Properties>
</file>