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4455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44555" w:rsidRDefault="00F924AF" w:rsidP="0010095E">
            <w:pPr>
              <w:pStyle w:val="EPName"/>
            </w:pPr>
            <w:r w:rsidRPr="00844555">
              <w:t>Evropski parlament</w:t>
            </w:r>
          </w:p>
          <w:p w:rsidR="00751A4A" w:rsidRPr="0084455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4555">
              <w:t>2024</w:t>
            </w:r>
            <w:r w:rsidR="00817416" w:rsidRPr="00844555">
              <w:t>-202</w:t>
            </w:r>
            <w:r w:rsidRPr="0084455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44555" w:rsidRDefault="00187494" w:rsidP="0010095E">
            <w:pPr>
              <w:pStyle w:val="EPLogo"/>
            </w:pPr>
            <w:r w:rsidRPr="0084455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44555" w:rsidRDefault="00D058B8" w:rsidP="004C5D52">
      <w:pPr>
        <w:pStyle w:val="LineTop"/>
      </w:pPr>
    </w:p>
    <w:p w:rsidR="00680577" w:rsidRPr="00844555" w:rsidRDefault="00F924AF" w:rsidP="00680577">
      <w:pPr>
        <w:pStyle w:val="EPBodyTA1"/>
      </w:pPr>
      <w:r w:rsidRPr="00844555">
        <w:t>SPREJETA BESEDILA</w:t>
      </w:r>
    </w:p>
    <w:p w:rsidR="00D058B8" w:rsidRPr="00844555" w:rsidRDefault="00D058B8" w:rsidP="00D058B8">
      <w:pPr>
        <w:pStyle w:val="LineBottom"/>
      </w:pPr>
    </w:p>
    <w:p w:rsidR="00F924AF" w:rsidRPr="00844555" w:rsidRDefault="00F924AF" w:rsidP="008767E2">
      <w:pPr>
        <w:pStyle w:val="ATHeading1"/>
      </w:pPr>
      <w:bookmarkStart w:id="0" w:name="TANumber"/>
      <w:r w:rsidRPr="00844555">
        <w:t>P10_TA(2024)00</w:t>
      </w:r>
      <w:r w:rsidR="008767E2" w:rsidRPr="00844555">
        <w:t>24</w:t>
      </w:r>
      <w:bookmarkEnd w:id="0"/>
    </w:p>
    <w:p w:rsidR="00F924AF" w:rsidRPr="00844555" w:rsidRDefault="00F924AF" w:rsidP="00F924AF">
      <w:pPr>
        <w:pStyle w:val="ATHeading2"/>
      </w:pPr>
      <w:bookmarkStart w:id="1" w:name="title"/>
      <w:r w:rsidRPr="00844555">
        <w:t>Predlog spremembe proračuna št. 4/2024: posodobitev prihodkov (iz naslova lastnih sredstev) in pril</w:t>
      </w:r>
      <w:r w:rsidR="00745327" w:rsidRPr="00844555">
        <w:t>a</w:t>
      </w:r>
      <w:r w:rsidRPr="00844555">
        <w:t>goditve nekaterih decentraliziranih agencij</w:t>
      </w:r>
      <w:bookmarkEnd w:id="1"/>
    </w:p>
    <w:p w:rsidR="00F924AF" w:rsidRPr="00844555" w:rsidRDefault="00F924AF" w:rsidP="00F924AF">
      <w:pPr>
        <w:rPr>
          <w:i/>
          <w:vanish/>
        </w:rPr>
      </w:pPr>
      <w:r w:rsidRPr="00844555">
        <w:rPr>
          <w:i/>
        </w:rPr>
        <w:fldChar w:fldCharType="begin"/>
      </w:r>
      <w:r w:rsidRPr="00844555">
        <w:rPr>
          <w:i/>
        </w:rPr>
        <w:instrText xml:space="preserve"> TC"(</w:instrText>
      </w:r>
      <w:bookmarkStart w:id="2" w:name="DocNumber"/>
      <w:r w:rsidRPr="00844555">
        <w:rPr>
          <w:i/>
        </w:rPr>
        <w:instrText>A10-0007/2024</w:instrText>
      </w:r>
      <w:bookmarkEnd w:id="2"/>
      <w:r w:rsidRPr="00844555">
        <w:rPr>
          <w:i/>
        </w:rPr>
        <w:instrText xml:space="preserve"> - Poročevalec: Siegfried Mureşan)"\l3 \n&gt; \* MERGEFORMAT </w:instrText>
      </w:r>
      <w:r w:rsidRPr="00844555">
        <w:rPr>
          <w:i/>
        </w:rPr>
        <w:fldChar w:fldCharType="end"/>
      </w:r>
    </w:p>
    <w:p w:rsidR="00F924AF" w:rsidRPr="00844555" w:rsidRDefault="00F924AF" w:rsidP="00F924AF">
      <w:pPr>
        <w:rPr>
          <w:vanish/>
        </w:rPr>
      </w:pPr>
      <w:bookmarkStart w:id="3" w:name="Commission"/>
      <w:r w:rsidRPr="00844555">
        <w:rPr>
          <w:vanish/>
        </w:rPr>
        <w:t>Odbor za proračun</w:t>
      </w:r>
      <w:bookmarkEnd w:id="3"/>
    </w:p>
    <w:p w:rsidR="00F924AF" w:rsidRPr="00844555" w:rsidRDefault="00F924AF" w:rsidP="00F924AF">
      <w:pPr>
        <w:rPr>
          <w:vanish/>
        </w:rPr>
      </w:pPr>
      <w:bookmarkStart w:id="4" w:name="PE"/>
      <w:r w:rsidRPr="00844555">
        <w:rPr>
          <w:vanish/>
        </w:rPr>
        <w:t>PE763.032</w:t>
      </w:r>
      <w:bookmarkEnd w:id="4"/>
    </w:p>
    <w:p w:rsidR="00F924AF" w:rsidRPr="00844555" w:rsidRDefault="00F924AF" w:rsidP="00745327">
      <w:pPr>
        <w:pStyle w:val="ATHeading3"/>
      </w:pPr>
      <w:bookmarkStart w:id="5" w:name="Sujet"/>
      <w:r w:rsidRPr="00844555">
        <w:t xml:space="preserve">Resolucija Evropskega parlamenta z dne </w:t>
      </w:r>
      <w:r w:rsidR="00745327" w:rsidRPr="00844555">
        <w:t>22</w:t>
      </w:r>
      <w:r w:rsidRPr="00844555">
        <w:t>. oktobra 2024 o stališču Sveta o predlogu spremembe proračuna št. 4/2024 k splošnemu proračunu za leto 2024 – posodobitev prihodkov (iz naslova lastnih sredstev) in prilagoditve nekaterih decentraliziranih agencij</w:t>
      </w:r>
      <w:bookmarkEnd w:id="5"/>
      <w:r w:rsidRPr="00844555">
        <w:t xml:space="preserve"> </w:t>
      </w:r>
      <w:bookmarkStart w:id="6" w:name="References"/>
      <w:r w:rsidRPr="00844555">
        <w:t>(13195/2024 – C10-0109/2024 – 2024/0185(BUD))</w:t>
      </w:r>
      <w:bookmarkEnd w:id="6"/>
    </w:p>
    <w:p w:rsidR="00DB2881" w:rsidRPr="00844555" w:rsidRDefault="00DB2881" w:rsidP="00DB2881">
      <w:pPr>
        <w:pStyle w:val="EPComma"/>
      </w:pPr>
      <w:bookmarkStart w:id="7" w:name="TextBodyBegin"/>
      <w:bookmarkEnd w:id="7"/>
      <w:r w:rsidRPr="00844555">
        <w:rPr>
          <w:i/>
        </w:rPr>
        <w:t>Evropski parlament</w:t>
      </w:r>
      <w:r w:rsidRPr="00844555">
        <w:t>,</w:t>
      </w:r>
    </w:p>
    <w:p w:rsidR="00DB2881" w:rsidRPr="00844555" w:rsidRDefault="00DB2881" w:rsidP="00DB2881">
      <w:pPr>
        <w:pStyle w:val="NormalHanging12a"/>
      </w:pPr>
      <w:r w:rsidRPr="00844555">
        <w:t>–</w:t>
      </w:r>
      <w:r w:rsidRPr="00844555">
        <w:tab/>
        <w:t>ob upoštevanju člena 314 Pogodbe o delovanju Evropske unije,</w:t>
      </w:r>
    </w:p>
    <w:p w:rsidR="00DB2881" w:rsidRPr="00844555" w:rsidRDefault="00DB2881" w:rsidP="00DB2881">
      <w:pPr>
        <w:pStyle w:val="NormalHanging12a"/>
      </w:pPr>
      <w:r w:rsidRPr="00844555">
        <w:t>–</w:t>
      </w:r>
      <w:r w:rsidRPr="00844555">
        <w:tab/>
        <w:t>ob upoštevanju člena 106a Pogodbe o ustanovitvi Evropske skupnosti za atomsko energijo,</w:t>
      </w:r>
    </w:p>
    <w:p w:rsidR="00DB2881" w:rsidRPr="00844555" w:rsidRDefault="00DB2881" w:rsidP="00DB2881">
      <w:pPr>
        <w:pStyle w:val="NormalHanging12a"/>
      </w:pPr>
      <w:r w:rsidRPr="00844555">
        <w:t>–</w:t>
      </w:r>
      <w:r w:rsidRPr="00844555">
        <w:tab/>
        <w:t>ob upoštevanju Uredbe (EU, Euratom) 2018/1046 Evropskega parlamenta in Sveta z dne 18. julija 2018 o finančnih pravilih, ki se uporabljajo za splošni proračun Unije, spremembi uredb (EU) št. 1296/2013, (EU) št. 1301/2013, (EU) št. 1303/2013, (EU) št. 1304/2013, (EU) št. 1309/2013, (EU) št. 1316/2013, (EU) št. 223/2014, (EU) št. 283/2014 in Sklepa št. 541/2014/EU ter razveljavitvi Uredbe (EU, Euratom) št. 966/2012</w:t>
      </w:r>
      <w:r w:rsidRPr="00844555">
        <w:rPr>
          <w:rStyle w:val="FootnoteReference"/>
        </w:rPr>
        <w:footnoteReference w:id="1"/>
      </w:r>
      <w:r w:rsidRPr="00844555">
        <w:t xml:space="preserve"> in zlasti člena 44</w:t>
      </w:r>
      <w:r w:rsidR="00745327" w:rsidRPr="00844555">
        <w:t xml:space="preserve"> Uredbe</w:t>
      </w:r>
      <w:r w:rsidRPr="00844555">
        <w:t>,</w:t>
      </w:r>
    </w:p>
    <w:p w:rsidR="00DB2881" w:rsidRPr="00844555" w:rsidRDefault="00DB2881" w:rsidP="00DB2881">
      <w:pPr>
        <w:pStyle w:val="NormalHanging12a"/>
      </w:pPr>
      <w:r w:rsidRPr="00844555">
        <w:t>–</w:t>
      </w:r>
      <w:r w:rsidRPr="00844555">
        <w:tab/>
        <w:t>ob upošteva</w:t>
      </w:r>
      <w:r w:rsidR="002D2502">
        <w:t xml:space="preserve">nju Uredbe (EU, </w:t>
      </w:r>
      <w:proofErr w:type="spellStart"/>
      <w:r w:rsidR="002D2502">
        <w:t>Euratom</w:t>
      </w:r>
      <w:proofErr w:type="spellEnd"/>
      <w:r w:rsidR="002D2502">
        <w:t xml:space="preserve">) </w:t>
      </w:r>
      <w:r w:rsidRPr="00844555">
        <w:t>2024/2509 Evropskega parlamenta in Sveta z dne 23. septembra 2024 o finančnih pravilih, ki se uporabljajo za splošni proračun Unije</w:t>
      </w:r>
      <w:r w:rsidRPr="00844555">
        <w:rPr>
          <w:rStyle w:val="FootnoteReference"/>
        </w:rPr>
        <w:footnoteReference w:id="2"/>
      </w:r>
      <w:r w:rsidRPr="00844555">
        <w:t xml:space="preserve">, </w:t>
      </w:r>
      <w:r w:rsidR="00745327" w:rsidRPr="00844555">
        <w:t xml:space="preserve">in </w:t>
      </w:r>
      <w:r w:rsidRPr="00844555">
        <w:t>zlasti člena 44</w:t>
      </w:r>
      <w:r w:rsidR="00745327" w:rsidRPr="00844555">
        <w:t xml:space="preserve"> Uredbe</w:t>
      </w:r>
      <w:r w:rsidRPr="00844555">
        <w:t>,</w:t>
      </w:r>
    </w:p>
    <w:p w:rsidR="00DB2881" w:rsidRPr="00844555" w:rsidRDefault="00DB2881" w:rsidP="00DB2881">
      <w:pPr>
        <w:pStyle w:val="NormalHanging12a"/>
      </w:pPr>
      <w:r w:rsidRPr="00844555">
        <w:t>–</w:t>
      </w:r>
      <w:r w:rsidRPr="00844555">
        <w:tab/>
        <w:t>ob upoštevanju splošnega proračuna Evropske unije za proračunsko leto 2024, ki je bil dokončno sprejet 22. novembra 2023</w:t>
      </w:r>
      <w:r w:rsidRPr="00844555">
        <w:rPr>
          <w:rStyle w:val="FootnoteReference"/>
        </w:rPr>
        <w:footnoteReference w:id="3"/>
      </w:r>
      <w:r w:rsidRPr="00844555">
        <w:t>,</w:t>
      </w:r>
    </w:p>
    <w:p w:rsidR="00DB2881" w:rsidRPr="00844555" w:rsidRDefault="00DB2881" w:rsidP="00DB2881">
      <w:pPr>
        <w:pStyle w:val="NormalHanging12a"/>
      </w:pPr>
      <w:r w:rsidRPr="00844555">
        <w:t>–</w:t>
      </w:r>
      <w:r w:rsidRPr="00844555">
        <w:tab/>
        <w:t>ob upoštevanju</w:t>
      </w:r>
      <w:r w:rsidR="002D2502">
        <w:t xml:space="preserve"> Uredbe Sveta (EU, </w:t>
      </w:r>
      <w:proofErr w:type="spellStart"/>
      <w:r w:rsidR="002D2502">
        <w:t>Euratom</w:t>
      </w:r>
      <w:proofErr w:type="spellEnd"/>
      <w:r w:rsidR="002D2502">
        <w:t xml:space="preserve">) </w:t>
      </w:r>
      <w:bookmarkStart w:id="8" w:name="_GoBack"/>
      <w:bookmarkEnd w:id="8"/>
      <w:r w:rsidRPr="00844555">
        <w:t>2020/2093 z dne 17. decembra 2020 o določitvi večletnega finančnega okvira za obdobje 2021–2027</w:t>
      </w:r>
      <w:r w:rsidRPr="00844555">
        <w:rPr>
          <w:rStyle w:val="FootnoteReference"/>
        </w:rPr>
        <w:footnoteReference w:id="4"/>
      </w:r>
      <w:r w:rsidRPr="00844555">
        <w:t>,</w:t>
      </w:r>
    </w:p>
    <w:p w:rsidR="00DB2881" w:rsidRPr="00844555" w:rsidRDefault="00DB2881" w:rsidP="00DB2881">
      <w:pPr>
        <w:pStyle w:val="NormalHanging12a"/>
      </w:pPr>
      <w:r w:rsidRPr="00844555">
        <w:lastRenderedPageBreak/>
        <w:t>–</w:t>
      </w:r>
      <w:r w:rsidRPr="00844555">
        <w:tab/>
        <w:t>ob upoštevanju Medinstitucionalnega sporazuma z dne 16. decembra 2020 med Evropskim parlamentom, Svetom in Komisijo o proračunski disciplini, sodelovanju v proračunskih zadevah in dobrem finančnem poslovodenju ter novih virih lastnih sredstev, vključno s časovnim načrtom za njihovo uvedbo</w:t>
      </w:r>
      <w:r w:rsidRPr="00844555">
        <w:rPr>
          <w:rStyle w:val="FootnoteReference"/>
        </w:rPr>
        <w:footnoteReference w:id="5"/>
      </w:r>
      <w:r w:rsidRPr="00844555">
        <w:t>,</w:t>
      </w:r>
    </w:p>
    <w:p w:rsidR="00DB2881" w:rsidRPr="00844555" w:rsidRDefault="00DB2881" w:rsidP="00DB2881">
      <w:pPr>
        <w:pStyle w:val="NormalHanging12a"/>
      </w:pPr>
      <w:r w:rsidRPr="00844555">
        <w:t>–</w:t>
      </w:r>
      <w:r w:rsidRPr="00844555">
        <w:tab/>
        <w:t>ob upoštevanju Sklepa Sveta (EU, Euratom) 2020/2053 z dne 14. decembra 2020 o sistemu virov lastnih sredstev Evropske unije in razveljavitvi Sklepa 2014/335/EU, Euratom</w:t>
      </w:r>
      <w:r w:rsidRPr="00844555">
        <w:rPr>
          <w:rStyle w:val="FootnoteReference"/>
        </w:rPr>
        <w:footnoteReference w:id="6"/>
      </w:r>
      <w:r w:rsidRPr="00844555">
        <w:t>,</w:t>
      </w:r>
    </w:p>
    <w:p w:rsidR="00DB2881" w:rsidRPr="00844555" w:rsidRDefault="00DB2881" w:rsidP="00DB2881">
      <w:pPr>
        <w:pStyle w:val="NormalHanging12a"/>
      </w:pPr>
      <w:r w:rsidRPr="00844555">
        <w:t>–</w:t>
      </w:r>
      <w:r w:rsidRPr="00844555">
        <w:tab/>
        <w:t>ob upoštevanju predloga spremembe proračuna št. 4/2024, ki ga je Komisija sprejela 19. julija 2024 (COM(2024)0931),</w:t>
      </w:r>
    </w:p>
    <w:p w:rsidR="00DB2881" w:rsidRPr="00844555" w:rsidRDefault="00DB2881" w:rsidP="00DB2881">
      <w:pPr>
        <w:pStyle w:val="NormalHanging12a"/>
      </w:pPr>
      <w:r w:rsidRPr="00844555">
        <w:t>–</w:t>
      </w:r>
      <w:r w:rsidRPr="00844555">
        <w:tab/>
        <w:t>ob upoštevanju stališča o predlogu spremembe proračuna št. 4/2024, ki ga je Svet sprejel 23. septembra 2024 in ga 24. septembra 2024 posredoval Evropskemu parlamentu (13195/2024 – C10-0109/2024),</w:t>
      </w:r>
    </w:p>
    <w:p w:rsidR="00DB2881" w:rsidRPr="00844555" w:rsidRDefault="00DB2881" w:rsidP="00DB2881">
      <w:pPr>
        <w:pStyle w:val="NormalHanging12a"/>
      </w:pPr>
      <w:r w:rsidRPr="00844555">
        <w:t>–</w:t>
      </w:r>
      <w:r w:rsidRPr="00844555">
        <w:tab/>
        <w:t>ob upoštevanju členov 96 in 98 Poslovnika,</w:t>
      </w:r>
    </w:p>
    <w:p w:rsidR="00DB2881" w:rsidRPr="00844555" w:rsidRDefault="00DB2881" w:rsidP="00DB2881">
      <w:pPr>
        <w:pStyle w:val="NormalHanging12a"/>
      </w:pPr>
      <w:r w:rsidRPr="00844555">
        <w:t>–</w:t>
      </w:r>
      <w:r w:rsidRPr="00844555">
        <w:tab/>
        <w:t>ob upoštevanju poročila Odbora za proračun (A10-0007/2024),</w:t>
      </w:r>
    </w:p>
    <w:p w:rsidR="00DB2881" w:rsidRPr="00844555" w:rsidRDefault="00DB2881" w:rsidP="00DB2881">
      <w:pPr>
        <w:pStyle w:val="NormalHanging12a"/>
      </w:pPr>
      <w:r w:rsidRPr="00844555">
        <w:t>A.</w:t>
      </w:r>
      <w:r w:rsidRPr="00844555">
        <w:tab/>
        <w:t>ker je glavni namen predloga spremembe proračuna št. 4/2024 posodobiti prihodkovno stran proračuna, da se upošteva najnovejši razvoj dogodkov, in poleg tega prilagoditi odhodkovno stran proračuna v zvezi z več decentraliziranimi agencijami</w:t>
      </w:r>
      <w:r w:rsidR="00745327" w:rsidRPr="00844555">
        <w:t>;</w:t>
      </w:r>
    </w:p>
    <w:p w:rsidR="00DB2881" w:rsidRPr="00844555" w:rsidRDefault="00DB2881" w:rsidP="00DB2881">
      <w:pPr>
        <w:pStyle w:val="NormalHanging12a"/>
      </w:pPr>
      <w:r w:rsidRPr="00844555">
        <w:t>B.</w:t>
      </w:r>
      <w:r w:rsidRPr="00844555">
        <w:tab/>
        <w:t>ker predlog spremembe proračuna št. 4/2024 vključuje revizijo napovedi lastnih sredstev v zvezi s carinami, ki so za 18,3 % nižje od napovedi iz maja 2023, neomejeno osnovo za DDV, ki je za 0,6 % nižja od napovedi iz maja 2023, nereciklirano odpadno plastično embalažo, ki je za 0,6 % višja od napovedi iz maja 2023, in skupno osnovo za BND EU, ki je za 0,3 % višja od napovedi iz maja 2023</w:t>
      </w:r>
      <w:r w:rsidR="00745327" w:rsidRPr="00844555">
        <w:t>;</w:t>
      </w:r>
    </w:p>
    <w:p w:rsidR="00DB2881" w:rsidRPr="00844555" w:rsidRDefault="00DB2881" w:rsidP="00DB2881">
      <w:pPr>
        <w:pStyle w:val="NormalHanging12a"/>
      </w:pPr>
      <w:r w:rsidRPr="00844555">
        <w:t>C.</w:t>
      </w:r>
      <w:r w:rsidRPr="00844555">
        <w:tab/>
        <w:t xml:space="preserve">ker predlog spremembe proračuna št. 4/2024 posodablja tudi prispevek Združenega kraljestva za leto 2024 </w:t>
      </w:r>
      <w:r w:rsidR="00F944D9" w:rsidRPr="00844555">
        <w:t>na podlagi</w:t>
      </w:r>
      <w:r w:rsidRPr="00844555">
        <w:t xml:space="preserve"> sporazum</w:t>
      </w:r>
      <w:r w:rsidR="00F944D9" w:rsidRPr="00844555">
        <w:t>a</w:t>
      </w:r>
      <w:r w:rsidRPr="00844555">
        <w:t xml:space="preserve"> o izstopu, ki znaša 2,38 milijarde EUR, kar je znatno zmanjšanje za 1,52 milijarde EUR v primerjavi z oceno, vključeno v proračun za leto 2024; ker predlog spremembe proračuna št. 4/2024 upošteva tudi globe in kazni, plačane do konca maja 2024, s čimer se prvotna napoved glob in kazni v proračunu za leto 2024 poveča za 513 milijonov EUR</w:t>
      </w:r>
      <w:r w:rsidR="00745327" w:rsidRPr="00844555">
        <w:t>;</w:t>
      </w:r>
    </w:p>
    <w:p w:rsidR="00DB2881" w:rsidRPr="00844555" w:rsidRDefault="00DB2881" w:rsidP="00DB2881">
      <w:pPr>
        <w:pStyle w:val="NormalHanging12a"/>
      </w:pPr>
      <w:r w:rsidRPr="00844555">
        <w:t>D.</w:t>
      </w:r>
      <w:r w:rsidRPr="00844555">
        <w:tab/>
        <w:t>ker predlog spremembe proračuna št. 4/2024 vsebuje številne prilagoditve financiranja decentraliziranih agencij s skupnim neto povečanjem za 12 milijonov EUR in predlog za uporabo instrumenta prilagodljivosti v višini 13,2 milijona EUR za kritje povečanj za Evropsko agencijo za zdravila in Eurojust, saj v razdelku 2b večletnega finančnega okvira ni razpoložljive razlike do zgornje meje</w:t>
      </w:r>
      <w:r w:rsidR="00745327" w:rsidRPr="00844555">
        <w:t>;</w:t>
      </w:r>
    </w:p>
    <w:p w:rsidR="00DB2881" w:rsidRPr="00844555" w:rsidRDefault="00DB2881" w:rsidP="00DB2881">
      <w:pPr>
        <w:pStyle w:val="NormalHanging12a"/>
      </w:pPr>
      <w:r w:rsidRPr="00844555">
        <w:t>1.</w:t>
      </w:r>
      <w:r w:rsidRPr="00844555">
        <w:tab/>
        <w:t>pozdravlja predlog spremembe proračuna št. 4/2024, kot ga je predložila Komisija;</w:t>
      </w:r>
    </w:p>
    <w:p w:rsidR="00DB2881" w:rsidRPr="00844555" w:rsidRDefault="00DB2881" w:rsidP="00DB2881">
      <w:pPr>
        <w:pStyle w:val="NormalHanging12a"/>
        <w:rPr>
          <w:bCs/>
          <w:iCs/>
          <w:szCs w:val="24"/>
        </w:rPr>
      </w:pPr>
      <w:r w:rsidRPr="00844555">
        <w:t>2.</w:t>
      </w:r>
      <w:r w:rsidRPr="00844555">
        <w:tab/>
        <w:t xml:space="preserve">ugotavlja, da se zaradi zmanjšanja zneska lastnih sredstev, ki niso BND (zlasti v zvezi s carinskimi dajatvami), in višine prispevka Združenega kraljestva v proračun prispevki BND povečajo za 5,63 milijarde EUR; je seznanjen, da so velika odstopanja od prvotne napovedi carinskih dajatev in prispevka Združenega kraljestva, ter poziva Komisijo, naj preuči možnosti za izboljšanje napovedi, kar je bistveno za predvidljivost proračunskega načrtovanja; </w:t>
      </w:r>
    </w:p>
    <w:p w:rsidR="00DB2881" w:rsidRPr="00844555" w:rsidRDefault="00DB2881" w:rsidP="00DB2881">
      <w:pPr>
        <w:pStyle w:val="NormalHanging12a"/>
      </w:pPr>
      <w:r w:rsidRPr="00844555">
        <w:t>3.</w:t>
      </w:r>
      <w:r w:rsidRPr="00844555">
        <w:tab/>
        <w:t>opozarja, da v predlogu spremembe proračuna št. 4/2024 pavšalno znižanje BND za pet držav članic upravičenk znaša nekaj manj kot 5,4 milijarde EUR neto; poudarja, da so ta znižanja vezana na inflacijo in so se zato povečevala bolj kot zgornje meje večletnega finančnega okvira, ki se letno prilagajajo na podlagi 2-odstotnega deflatorja; poudarja, da ta odstopanja povečujejo breme za druge države članice;</w:t>
      </w:r>
    </w:p>
    <w:p w:rsidR="00DB2881" w:rsidRPr="00844555" w:rsidRDefault="00DB2881" w:rsidP="00DB2881">
      <w:pPr>
        <w:pStyle w:val="NormalHanging12a"/>
      </w:pPr>
      <w:r w:rsidRPr="00844555">
        <w:t>4.</w:t>
      </w:r>
      <w:r w:rsidRPr="00844555">
        <w:tab/>
        <w:t xml:space="preserve">opozarja na potrebo po vzdržnih prihodkih za proračun Unije, ki je bil v zadnjih letih močno preobremenjen, da bi se lahko odzvali na različne krize; zato obžaluje, da Svet ni dosegel napredka pri reformi sistema virov lastnih sredstev </w:t>
      </w:r>
      <w:r w:rsidRPr="00844555">
        <w:rPr>
          <w:color w:val="1E1E1F"/>
          <w:shd w:val="clear" w:color="auto" w:fill="FFFFFF"/>
        </w:rPr>
        <w:t xml:space="preserve">v skladu s časovnim načrtom iz medinstitucionalnega sporazuma; </w:t>
      </w:r>
      <w:r w:rsidRPr="00844555">
        <w:t xml:space="preserve">opozarja </w:t>
      </w:r>
      <w:r w:rsidRPr="00844555">
        <w:rPr>
          <w:color w:val="1E1E1F"/>
          <w:shd w:val="clear" w:color="auto" w:fill="FFFFFF"/>
        </w:rPr>
        <w:t xml:space="preserve">na svoje stališče v podporo spremenjenim predlogom Komisije </w:t>
      </w:r>
      <w:r w:rsidRPr="00844555">
        <w:t>in poziva Svet in države članice naj jih hitro sprejme, da bi povečali lastna sredstva, ki so na voljo za proračun Unije; želi spomniti na svoje dolgoletno stališče, da bi bilo treba globe in pristojbine uporabiti kot dodatne prihodke za proračun Unije;</w:t>
      </w:r>
    </w:p>
    <w:p w:rsidR="00DB2881" w:rsidRPr="00844555" w:rsidRDefault="00DB2881" w:rsidP="00DB2881">
      <w:pPr>
        <w:pStyle w:val="NormalHanging12a"/>
      </w:pPr>
      <w:r w:rsidRPr="00844555">
        <w:t>5.</w:t>
      </w:r>
      <w:r w:rsidRPr="00844555">
        <w:tab/>
        <w:t>ponovno izraža svoje dolgoletno stališče, da nove prednostne naloge terjajo novo financiranje; je seznanjen z vrsto prilagoditev proračunov decentraliziranih agencij, predvsem v skladu z nalogami, ki so jim bile dodeljene z nedavno sprejeto zakonodajo; opozarja, da morajo imeti agencije potrebno osebje in proračun za ustrezno izpolnjevanje svojih nalog; obžaluje, da dodatna sredstva za decentralizirano agencijo v več primerih pomenijo sorazmerno zmanjšanje sredstev za program;</w:t>
      </w:r>
    </w:p>
    <w:p w:rsidR="00DB2881" w:rsidRPr="00844555" w:rsidRDefault="00DB2881" w:rsidP="00DB2881">
      <w:pPr>
        <w:pStyle w:val="NormalHanging12a"/>
      </w:pPr>
      <w:r w:rsidRPr="00844555">
        <w:t>6.</w:t>
      </w:r>
      <w:r w:rsidRPr="00844555">
        <w:tab/>
        <w:t>obžaluje, da je bilo v sedanjem večletnem finančnem okviru do zdaj skupaj 1,5 milijarde EUR prerazporejenih iz programov v decentralizirane agencije ali pa se to predlaga; poudarja, da obseg prerazporeditev kaže na preobremenjene vire, ki so na voljo v proračunu Unije, in poudarja, da je potrebna proračunska prožnost, da bi vire agencij prilagodili spremembam njihovih mandatov in nalog v večletnem finančnem okviru;</w:t>
      </w:r>
    </w:p>
    <w:p w:rsidR="00DB2881" w:rsidRPr="00844555" w:rsidRDefault="00DB2881" w:rsidP="00DB2881">
      <w:pPr>
        <w:pStyle w:val="NormalHanging12a"/>
      </w:pPr>
      <w:r w:rsidRPr="00844555">
        <w:t>7.</w:t>
      </w:r>
      <w:r w:rsidRPr="00844555">
        <w:tab/>
        <w:t xml:space="preserve">ugotavlja, da predlog spremembe proračuna št. 4/2024 načrtuje povečanje sredstev za Eurojust za 2 milijona EUR zaradi inflacijskih pritiskov; </w:t>
      </w:r>
      <w:r w:rsidR="009A336D" w:rsidRPr="00844555">
        <w:t>poudarja</w:t>
      </w:r>
      <w:r w:rsidRPr="00844555">
        <w:t>, da so inflacijski pritiski očitno izziv za vse decentralizirane agencije, saj je inflacija nad 2-odstotnim deflatorjem, s čimer se povečujejo zgornje meje večletnega finančnega okvira večletnega finančnega okvira, ter so zato stroški dela in stroški poslovanja decentraliziranih agencij pod velikim pritiskom; meni da je treba v okviru priprav Komisije na večletni finančni okvir za obdobje po letu 2027 dodatno razmisliti o sedanji obravnavi proračunov decentraliziranih agencij kot ločenih od upravnih odhodkov v razdelku 7;</w:t>
      </w:r>
    </w:p>
    <w:p w:rsidR="00DB2881" w:rsidRPr="00844555" w:rsidRDefault="00DB2881" w:rsidP="00DB2881">
      <w:pPr>
        <w:pStyle w:val="NormalHanging12a"/>
      </w:pPr>
      <w:r w:rsidRPr="00844555">
        <w:t>8.</w:t>
      </w:r>
      <w:r w:rsidRPr="00844555">
        <w:tab/>
        <w:t>odobri stališče Sveta o predlogu spremembe proračuna št. 4/2024;</w:t>
      </w:r>
    </w:p>
    <w:p w:rsidR="00DB2881" w:rsidRPr="00844555" w:rsidRDefault="00DB2881" w:rsidP="00DB2881">
      <w:pPr>
        <w:pStyle w:val="NormalHanging12a"/>
      </w:pPr>
      <w:r w:rsidRPr="00844555">
        <w:t>9.</w:t>
      </w:r>
      <w:r w:rsidRPr="00844555">
        <w:tab/>
        <w:t xml:space="preserve">naroči svoji predsednici, naj razglasi, da je sprememba proračuna št. 4/2024 dokončno sprejeta, in poskrbi za njeno objavo v </w:t>
      </w:r>
      <w:r w:rsidRPr="00844555">
        <w:rPr>
          <w:i/>
          <w:iCs/>
        </w:rPr>
        <w:t>Uradnem listu Evropske unije</w:t>
      </w:r>
      <w:r w:rsidRPr="00844555">
        <w:t>;</w:t>
      </w:r>
    </w:p>
    <w:p w:rsidR="00E365E1" w:rsidRPr="00844555" w:rsidRDefault="00DB2881" w:rsidP="0092788B">
      <w:pPr>
        <w:ind w:left="567" w:hanging="567"/>
      </w:pPr>
      <w:r w:rsidRPr="00844555">
        <w:t>10.</w:t>
      </w:r>
      <w:r w:rsidRPr="00844555">
        <w:tab/>
        <w:t>naroči svoji predsednici, naj to resolucijo posreduje Svetu in Komisiji, drugim zadevnim institucijam in organom ter nacionalnim parlamentom.</w:t>
      </w:r>
      <w:bookmarkStart w:id="9" w:name="TextBodyEnd"/>
      <w:bookmarkEnd w:id="9"/>
    </w:p>
    <w:sectPr w:rsidR="00E365E1" w:rsidRPr="00844555" w:rsidSect="00D352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4AF" w:rsidRPr="00D3525C" w:rsidRDefault="00F924AF">
      <w:r w:rsidRPr="00D3525C">
        <w:separator/>
      </w:r>
    </w:p>
  </w:endnote>
  <w:endnote w:type="continuationSeparator" w:id="0">
    <w:p w:rsidR="00F924AF" w:rsidRPr="00D3525C" w:rsidRDefault="00F924AF">
      <w:r w:rsidRPr="00D352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525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525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525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4AF" w:rsidRPr="00D3525C" w:rsidRDefault="00F924AF">
      <w:r w:rsidRPr="00D3525C">
        <w:separator/>
      </w:r>
    </w:p>
  </w:footnote>
  <w:footnote w:type="continuationSeparator" w:id="0">
    <w:p w:rsidR="00F924AF" w:rsidRPr="00D3525C" w:rsidRDefault="00F924AF">
      <w:r w:rsidRPr="00D3525C">
        <w:continuationSeparator/>
      </w:r>
    </w:p>
  </w:footnote>
  <w:footnote w:id="1">
    <w:p w:rsidR="00DB2881" w:rsidRPr="00D3525C" w:rsidRDefault="00DB2881" w:rsidP="00D3525C">
      <w:pPr>
        <w:pStyle w:val="FootnoteText"/>
        <w:ind w:left="567" w:hanging="567"/>
        <w:rPr>
          <w:sz w:val="24"/>
          <w:lang w:val="sl-SI"/>
        </w:rPr>
      </w:pPr>
      <w:r w:rsidRPr="00D3525C">
        <w:rPr>
          <w:rStyle w:val="FootnoteReference"/>
          <w:sz w:val="24"/>
          <w:lang w:val="sl-SI"/>
        </w:rPr>
        <w:footnoteRef/>
      </w:r>
      <w:r w:rsidR="00D3525C" w:rsidRPr="00D3525C">
        <w:rPr>
          <w:sz w:val="24"/>
          <w:lang w:val="sl-SI"/>
        </w:rPr>
        <w:t xml:space="preserve"> </w:t>
      </w:r>
      <w:r w:rsidR="00D3525C" w:rsidRPr="00D3525C">
        <w:rPr>
          <w:sz w:val="24"/>
          <w:lang w:val="sl-SI"/>
        </w:rPr>
        <w:tab/>
      </w:r>
      <w:r w:rsidRPr="00D3525C">
        <w:rPr>
          <w:sz w:val="24"/>
          <w:lang w:val="sl-SI"/>
        </w:rPr>
        <w:t xml:space="preserve">UL L 193, 30.7.2018, str. 1, ELI: </w:t>
      </w:r>
      <w:hyperlink r:id="rId1" w:history="1">
        <w:r w:rsidRPr="00D3525C">
          <w:rPr>
            <w:rStyle w:val="Hyperlink"/>
            <w:sz w:val="24"/>
            <w:lang w:val="sl-SI"/>
          </w:rPr>
          <w:t>http://data.europa.eu/eli/reg/2018/1046/oj</w:t>
        </w:r>
      </w:hyperlink>
      <w:r w:rsidRPr="00D3525C">
        <w:rPr>
          <w:sz w:val="24"/>
          <w:lang w:val="sl-SI"/>
        </w:rPr>
        <w:t>.</w:t>
      </w:r>
    </w:p>
  </w:footnote>
  <w:footnote w:id="2">
    <w:p w:rsidR="00DB2881" w:rsidRPr="00D3525C" w:rsidRDefault="00DB2881" w:rsidP="00D3525C">
      <w:pPr>
        <w:pStyle w:val="FootnoteText"/>
        <w:ind w:left="567" w:hanging="567"/>
        <w:rPr>
          <w:sz w:val="24"/>
          <w:lang w:val="sl-SI"/>
        </w:rPr>
      </w:pPr>
      <w:r w:rsidRPr="00D3525C">
        <w:rPr>
          <w:rStyle w:val="FootnoteReference"/>
          <w:sz w:val="24"/>
          <w:lang w:val="sl-SI"/>
        </w:rPr>
        <w:footnoteRef/>
      </w:r>
      <w:r w:rsidR="00D3525C" w:rsidRPr="00D3525C">
        <w:rPr>
          <w:sz w:val="24"/>
          <w:lang w:val="sl-SI"/>
        </w:rPr>
        <w:t xml:space="preserve"> </w:t>
      </w:r>
      <w:r w:rsidR="00D3525C" w:rsidRPr="00D3525C">
        <w:rPr>
          <w:sz w:val="24"/>
          <w:lang w:val="sl-SI"/>
        </w:rPr>
        <w:tab/>
      </w:r>
      <w:r w:rsidRPr="00D3525C">
        <w:rPr>
          <w:sz w:val="24"/>
          <w:lang w:val="sl-SI"/>
        </w:rPr>
        <w:t xml:space="preserve">UL L, 2024/2509, 26.9.2024, </w:t>
      </w:r>
      <w:r w:rsidR="002D2502">
        <w:fldChar w:fldCharType="begin"/>
      </w:r>
      <w:r w:rsidR="002D2502" w:rsidRPr="002D2502">
        <w:rPr>
          <w:lang w:val="pl-PL"/>
        </w:rPr>
        <w:instrText xml:space="preserve"> HYPERLINK "http://data.europa.eu/eli/reg/2024/2509/oj" </w:instrText>
      </w:r>
      <w:r w:rsidR="002D2502">
        <w:fldChar w:fldCharType="separate"/>
      </w:r>
      <w:r w:rsidRPr="00D3525C">
        <w:rPr>
          <w:rStyle w:val="Hyperlink"/>
          <w:sz w:val="24"/>
          <w:lang w:val="sl-SI"/>
        </w:rPr>
        <w:t>http://data.europa.eu/eli/reg/2024/2509/oj</w:t>
      </w:r>
      <w:r w:rsidR="002D2502">
        <w:rPr>
          <w:rStyle w:val="Hyperlink"/>
          <w:sz w:val="24"/>
          <w:lang w:val="sl-SI"/>
        </w:rPr>
        <w:fldChar w:fldCharType="end"/>
      </w:r>
      <w:r w:rsidRPr="00D3525C">
        <w:rPr>
          <w:sz w:val="24"/>
          <w:lang w:val="sl-SI"/>
        </w:rPr>
        <w:t>.</w:t>
      </w:r>
    </w:p>
  </w:footnote>
  <w:footnote w:id="3">
    <w:p w:rsidR="00DB2881" w:rsidRPr="00D3525C" w:rsidRDefault="00DB2881" w:rsidP="00D3525C">
      <w:pPr>
        <w:pStyle w:val="FootnoteText"/>
        <w:ind w:left="567" w:hanging="567"/>
        <w:rPr>
          <w:sz w:val="24"/>
          <w:lang w:val="sl-SI"/>
        </w:rPr>
      </w:pPr>
      <w:r w:rsidRPr="00D3525C">
        <w:rPr>
          <w:rStyle w:val="FootnoteReference"/>
          <w:sz w:val="24"/>
          <w:lang w:val="sl-SI"/>
        </w:rPr>
        <w:footnoteRef/>
      </w:r>
      <w:r w:rsidR="00D3525C" w:rsidRPr="00D3525C">
        <w:rPr>
          <w:sz w:val="24"/>
          <w:lang w:val="sl-SI"/>
        </w:rPr>
        <w:t xml:space="preserve"> </w:t>
      </w:r>
      <w:r w:rsidR="00D3525C" w:rsidRPr="00D3525C">
        <w:rPr>
          <w:sz w:val="24"/>
          <w:lang w:val="sl-SI"/>
        </w:rPr>
        <w:tab/>
      </w:r>
      <w:r w:rsidRPr="00D3525C">
        <w:rPr>
          <w:sz w:val="24"/>
          <w:lang w:val="sl-SI"/>
        </w:rPr>
        <w:t xml:space="preserve">UL L, 2024/207, 22.2.2024, ELI: </w:t>
      </w:r>
      <w:r w:rsidR="002D2502">
        <w:fldChar w:fldCharType="begin"/>
      </w:r>
      <w:r w:rsidR="002D2502" w:rsidRPr="002D2502">
        <w:rPr>
          <w:lang w:val="pl-PL"/>
        </w:rPr>
        <w:instrText xml:space="preserve"> HYPERLINK "http://data.europa.eu/eli/budget/2024/207/oj" </w:instrText>
      </w:r>
      <w:r w:rsidR="002D2502">
        <w:fldChar w:fldCharType="separate"/>
      </w:r>
      <w:r w:rsidRPr="00D3525C">
        <w:rPr>
          <w:rStyle w:val="Hyperlink"/>
          <w:sz w:val="24"/>
          <w:lang w:val="sl-SI"/>
        </w:rPr>
        <w:t>http://data.europa.eu/eli/budget/2024/207/oj</w:t>
      </w:r>
      <w:r w:rsidR="002D2502">
        <w:rPr>
          <w:rStyle w:val="Hyperlink"/>
          <w:sz w:val="24"/>
          <w:lang w:val="sl-SI"/>
        </w:rPr>
        <w:fldChar w:fldCharType="end"/>
      </w:r>
      <w:r w:rsidRPr="00D3525C">
        <w:rPr>
          <w:sz w:val="24"/>
          <w:lang w:val="sl-SI"/>
        </w:rPr>
        <w:t>.</w:t>
      </w:r>
    </w:p>
  </w:footnote>
  <w:footnote w:id="4">
    <w:p w:rsidR="00DB2881" w:rsidRPr="00D3525C" w:rsidRDefault="00DB2881" w:rsidP="00D3525C">
      <w:pPr>
        <w:pStyle w:val="FootnoteText"/>
        <w:ind w:left="567" w:hanging="567"/>
        <w:rPr>
          <w:sz w:val="24"/>
          <w:lang w:val="sl-SI"/>
        </w:rPr>
      </w:pPr>
      <w:r w:rsidRPr="00D3525C">
        <w:rPr>
          <w:rStyle w:val="FootnoteReference"/>
          <w:sz w:val="24"/>
          <w:lang w:val="sl-SI"/>
        </w:rPr>
        <w:footnoteRef/>
      </w:r>
      <w:r w:rsidR="00D3525C" w:rsidRPr="00D3525C">
        <w:rPr>
          <w:sz w:val="24"/>
          <w:lang w:val="sl-SI"/>
        </w:rPr>
        <w:t xml:space="preserve"> </w:t>
      </w:r>
      <w:r w:rsidR="00D3525C" w:rsidRPr="00D3525C">
        <w:rPr>
          <w:sz w:val="24"/>
          <w:lang w:val="sl-SI"/>
        </w:rPr>
        <w:tab/>
      </w:r>
      <w:r w:rsidRPr="00D3525C">
        <w:rPr>
          <w:sz w:val="24"/>
          <w:lang w:val="sl-SI"/>
        </w:rPr>
        <w:t xml:space="preserve">UL L 433 I, 22.12.2020, str. 11, ELI: </w:t>
      </w:r>
      <w:r w:rsidR="002D2502">
        <w:fldChar w:fldCharType="begin"/>
      </w:r>
      <w:r w:rsidR="002D2502" w:rsidRPr="002D2502">
        <w:rPr>
          <w:lang w:val="pl-PL"/>
        </w:rPr>
        <w:instrText xml:space="preserve"> HYPERLINK "http://data.europa.eu/eli/reg/2020/2093/oj" </w:instrText>
      </w:r>
      <w:r w:rsidR="002D2502">
        <w:fldChar w:fldCharType="separate"/>
      </w:r>
      <w:r w:rsidRPr="00D3525C">
        <w:rPr>
          <w:rStyle w:val="Hyperlink"/>
          <w:sz w:val="24"/>
          <w:lang w:val="sl-SI"/>
        </w:rPr>
        <w:t>http://data.europa.eu/eli/reg/2020/2093/oj</w:t>
      </w:r>
      <w:r w:rsidR="002D2502">
        <w:rPr>
          <w:rStyle w:val="Hyperlink"/>
          <w:sz w:val="24"/>
          <w:lang w:val="sl-SI"/>
        </w:rPr>
        <w:fldChar w:fldCharType="end"/>
      </w:r>
      <w:r w:rsidRPr="00D3525C">
        <w:rPr>
          <w:sz w:val="24"/>
          <w:lang w:val="sl-SI"/>
        </w:rPr>
        <w:t>.</w:t>
      </w:r>
    </w:p>
  </w:footnote>
  <w:footnote w:id="5">
    <w:p w:rsidR="00DB2881" w:rsidRPr="00D3525C" w:rsidRDefault="00DB2881" w:rsidP="00D3525C">
      <w:pPr>
        <w:pStyle w:val="FootnoteText"/>
        <w:ind w:left="567" w:hanging="567"/>
        <w:rPr>
          <w:sz w:val="24"/>
          <w:lang w:val="sl-SI"/>
        </w:rPr>
      </w:pPr>
      <w:r w:rsidRPr="00D3525C">
        <w:rPr>
          <w:rStyle w:val="FootnoteReference"/>
          <w:sz w:val="24"/>
          <w:lang w:val="sl-SI"/>
        </w:rPr>
        <w:footnoteRef/>
      </w:r>
      <w:r w:rsidR="00D3525C" w:rsidRPr="00D3525C">
        <w:rPr>
          <w:sz w:val="24"/>
          <w:lang w:val="sl-SI"/>
        </w:rPr>
        <w:t xml:space="preserve"> </w:t>
      </w:r>
      <w:r w:rsidR="00D3525C" w:rsidRPr="00D3525C">
        <w:rPr>
          <w:sz w:val="24"/>
          <w:lang w:val="sl-SI"/>
        </w:rPr>
        <w:tab/>
      </w:r>
      <w:r w:rsidRPr="00D3525C">
        <w:rPr>
          <w:sz w:val="24"/>
          <w:lang w:val="sl-SI"/>
        </w:rPr>
        <w:t xml:space="preserve">UL L 433 I, 22.12.2020, str. 28, ELI: </w:t>
      </w:r>
      <w:r w:rsidR="002D2502">
        <w:fldChar w:fldCharType="begin"/>
      </w:r>
      <w:r w:rsidR="002D2502" w:rsidRPr="002D2502">
        <w:rPr>
          <w:lang w:val="pl-PL"/>
        </w:rPr>
        <w:instrText xml:space="preserve"> HYPERLINK "http://data.europa.eu/eli/agree_interinstit/2020/1222/oj" </w:instrText>
      </w:r>
      <w:r w:rsidR="002D2502">
        <w:fldChar w:fldCharType="separate"/>
      </w:r>
      <w:r w:rsidRPr="00D3525C">
        <w:rPr>
          <w:rStyle w:val="Hyperlink"/>
          <w:sz w:val="24"/>
          <w:lang w:val="sl-SI"/>
        </w:rPr>
        <w:t>http://data.europa.eu/eli/agree_interinstit/2020/1222/oj</w:t>
      </w:r>
      <w:r w:rsidR="002D2502">
        <w:rPr>
          <w:rStyle w:val="Hyperlink"/>
          <w:sz w:val="24"/>
          <w:lang w:val="sl-SI"/>
        </w:rPr>
        <w:fldChar w:fldCharType="end"/>
      </w:r>
      <w:r w:rsidRPr="00D3525C">
        <w:rPr>
          <w:sz w:val="24"/>
          <w:lang w:val="sl-SI"/>
        </w:rPr>
        <w:t>.</w:t>
      </w:r>
    </w:p>
  </w:footnote>
  <w:footnote w:id="6">
    <w:p w:rsidR="00DB2881" w:rsidRPr="00D3525C" w:rsidRDefault="00DB2881" w:rsidP="00D3525C">
      <w:pPr>
        <w:pStyle w:val="FootnoteText"/>
        <w:ind w:left="567" w:hanging="567"/>
        <w:rPr>
          <w:sz w:val="24"/>
          <w:lang w:val="sl-SI"/>
        </w:rPr>
      </w:pPr>
      <w:r w:rsidRPr="00D3525C">
        <w:rPr>
          <w:rStyle w:val="FootnoteReference"/>
          <w:sz w:val="24"/>
          <w:lang w:val="sl-SI"/>
        </w:rPr>
        <w:footnoteRef/>
      </w:r>
      <w:r w:rsidR="00D3525C" w:rsidRPr="00D3525C">
        <w:rPr>
          <w:sz w:val="24"/>
          <w:lang w:val="sl-SI"/>
        </w:rPr>
        <w:t xml:space="preserve"> </w:t>
      </w:r>
      <w:r w:rsidR="00D3525C" w:rsidRPr="00D3525C">
        <w:rPr>
          <w:sz w:val="24"/>
          <w:lang w:val="sl-SI"/>
        </w:rPr>
        <w:tab/>
      </w:r>
      <w:r w:rsidRPr="00D3525C">
        <w:rPr>
          <w:sz w:val="24"/>
          <w:lang w:val="sl-SI"/>
        </w:rPr>
        <w:t xml:space="preserve">UL L 424, 15.12.2020, str. 1, ELI: </w:t>
      </w:r>
      <w:r w:rsidR="002D2502">
        <w:fldChar w:fldCharType="begin"/>
      </w:r>
      <w:r w:rsidR="002D2502" w:rsidRPr="002D2502">
        <w:rPr>
          <w:lang w:val="pl-PL"/>
        </w:rPr>
        <w:instrText xml:space="preserve"> HYPERLINK "http://data.europa.eu/eli/dec/2020/2053/oj" </w:instrText>
      </w:r>
      <w:r w:rsidR="002D2502">
        <w:fldChar w:fldCharType="separate"/>
      </w:r>
      <w:r w:rsidRPr="00D3525C">
        <w:rPr>
          <w:rStyle w:val="Hyperlink"/>
          <w:sz w:val="24"/>
          <w:lang w:val="sl-SI"/>
        </w:rPr>
        <w:t>http://data.europa.eu/eli/dec/2020/2053/oj</w:t>
      </w:r>
      <w:r w:rsidR="002D2502">
        <w:rPr>
          <w:rStyle w:val="Hyperlink"/>
          <w:sz w:val="24"/>
          <w:lang w:val="sl-SI"/>
        </w:rPr>
        <w:fldChar w:fldCharType="end"/>
      </w:r>
      <w:r w:rsidRPr="00D3525C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525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525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525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7/2024"/>
    <w:docVar w:name="dvlangue" w:val="SL"/>
    <w:docVar w:name="dvnumam" w:val="0"/>
    <w:docVar w:name="dvpe" w:val="763.032"/>
    <w:docVar w:name="dvrapporteur" w:val="Poročevalec: "/>
    <w:docVar w:name="dvtitre" w:val="Resolucija Evropskega parlamenta z dne xx. oktobra 2024 o stališču Sveta o predlogu spremembe proračuna št. 4/2024 k splošnemu proračunu za leto 2024 – posodobitev prihodkov (iz naslova lastnih sredstev) in prilagoditve nekaterih decentraliziranih agencij(13195/2024 – C10-0109/2024 – 2024/0185(BUD))"/>
  </w:docVars>
  <w:rsids>
    <w:rsidRoot w:val="00F924A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250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532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4555"/>
    <w:rsid w:val="00865F67"/>
    <w:rsid w:val="008767E2"/>
    <w:rsid w:val="00881A7B"/>
    <w:rsid w:val="008840E5"/>
    <w:rsid w:val="00887B3E"/>
    <w:rsid w:val="008C2AC6"/>
    <w:rsid w:val="0092788B"/>
    <w:rsid w:val="00930C23"/>
    <w:rsid w:val="0093193B"/>
    <w:rsid w:val="009509D8"/>
    <w:rsid w:val="00950B64"/>
    <w:rsid w:val="00981893"/>
    <w:rsid w:val="009A336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525C"/>
    <w:rsid w:val="00D56C11"/>
    <w:rsid w:val="00D834A0"/>
    <w:rsid w:val="00D872DF"/>
    <w:rsid w:val="00D91E21"/>
    <w:rsid w:val="00DA7FCD"/>
    <w:rsid w:val="00DB288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24AF"/>
    <w:rsid w:val="00F944D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460738"/>
  <w15:chartTrackingRefBased/>
  <w15:docId w15:val="{1EF4A9AA-F91C-4F2A-8E2C-9AFBCF331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B2881"/>
    <w:pPr>
      <w:spacing w:before="480" w:after="240"/>
    </w:pPr>
  </w:style>
  <w:style w:type="paragraph" w:customStyle="1" w:styleId="NormalHanging12a">
    <w:name w:val="NormalHanging12a"/>
    <w:basedOn w:val="Normal"/>
    <w:rsid w:val="00DB2881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DB288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7453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45327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8/10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6384F-7EE8-45D5-9A0D-BA6BD824F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1107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2024-11-20T10:48:00Z</dcterms:created>
  <dcterms:modified xsi:type="dcterms:W3CDTF">2024-11-20T10:48:00Z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P10_TA(2024)0024_</vt:lpwstr>
  </property>
  <property fmtid="{D5CDD505-2E9C-101B-9397-08002B2CF9AE}" pid="4" name="&lt;Type&gt;">
    <vt:lpwstr>RR</vt:lpwstr>
  </property>
</Properties>
</file>