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7F0E" w14:paraId="3FA0BC3F" w14:textId="77777777" w:rsidTr="0010095E">
        <w:trPr>
          <w:trHeight w:hRule="exact" w:val="1418"/>
        </w:trPr>
        <w:tc>
          <w:tcPr>
            <w:tcW w:w="6804" w:type="dxa"/>
            <w:shd w:val="clear" w:color="auto" w:fill="auto"/>
            <w:vAlign w:val="center"/>
          </w:tcPr>
          <w:p w14:paraId="191CB3C9" w14:textId="77777777" w:rsidR="00751A4A" w:rsidRPr="003B7F0E" w:rsidRDefault="00F33A11" w:rsidP="0010095E">
            <w:pPr>
              <w:pStyle w:val="EPName"/>
            </w:pPr>
            <w:r w:rsidRPr="003B7F0E">
              <w:t>Europa-Parlamentet</w:t>
            </w:r>
          </w:p>
          <w:p w14:paraId="7D29EA47" w14:textId="77777777" w:rsidR="00751A4A" w:rsidRPr="003B7F0E" w:rsidRDefault="005F1B17" w:rsidP="005F1B17">
            <w:pPr>
              <w:pStyle w:val="EPTerm"/>
              <w:rPr>
                <w:rStyle w:val="HideTWBExt"/>
                <w:noProof w:val="0"/>
                <w:vanish w:val="0"/>
                <w:color w:val="auto"/>
              </w:rPr>
            </w:pPr>
            <w:r w:rsidRPr="003B7F0E">
              <w:t>2024</w:t>
            </w:r>
            <w:r w:rsidR="00817416" w:rsidRPr="003B7F0E">
              <w:t>-202</w:t>
            </w:r>
            <w:r w:rsidRPr="003B7F0E">
              <w:t>9</w:t>
            </w:r>
          </w:p>
        </w:tc>
        <w:tc>
          <w:tcPr>
            <w:tcW w:w="2268" w:type="dxa"/>
            <w:shd w:val="clear" w:color="auto" w:fill="auto"/>
          </w:tcPr>
          <w:p w14:paraId="4C0D91D7" w14:textId="77777777" w:rsidR="00751A4A" w:rsidRPr="003B7F0E" w:rsidRDefault="00187494" w:rsidP="0010095E">
            <w:pPr>
              <w:pStyle w:val="EPLogo"/>
            </w:pPr>
            <w:r w:rsidRPr="003B7F0E">
              <w:rPr>
                <w:noProof/>
                <w:lang w:val="en-GB"/>
              </w:rPr>
              <w:drawing>
                <wp:inline distT="0" distB="0" distL="0" distR="0" wp14:anchorId="7F7A3C1F" wp14:editId="0F6178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62A03F" w14:textId="77777777" w:rsidR="00D058B8" w:rsidRPr="003B7F0E" w:rsidRDefault="00D058B8" w:rsidP="004C5D52">
      <w:pPr>
        <w:pStyle w:val="LineTop"/>
      </w:pPr>
    </w:p>
    <w:p w14:paraId="26AA3ED2" w14:textId="77777777" w:rsidR="00680577" w:rsidRPr="003B7F0E" w:rsidRDefault="00F33A11" w:rsidP="00680577">
      <w:pPr>
        <w:pStyle w:val="EPBodyTA1"/>
      </w:pPr>
      <w:r w:rsidRPr="003B7F0E">
        <w:t>VEDTAGNE TEKSTER</w:t>
      </w:r>
    </w:p>
    <w:p w14:paraId="6C38BF06" w14:textId="77777777" w:rsidR="00D058B8" w:rsidRPr="003B7F0E" w:rsidRDefault="00D058B8" w:rsidP="00D058B8">
      <w:pPr>
        <w:pStyle w:val="LineBottom"/>
      </w:pPr>
    </w:p>
    <w:p w14:paraId="580546FC" w14:textId="61FBE5D1" w:rsidR="00F33A11" w:rsidRPr="003B7F0E" w:rsidRDefault="00F33A11" w:rsidP="00F33A11">
      <w:pPr>
        <w:pStyle w:val="ATHeading1"/>
      </w:pPr>
      <w:bookmarkStart w:id="0" w:name="TANumber"/>
      <w:r w:rsidRPr="003B7F0E">
        <w:t>P10_</w:t>
      </w:r>
      <w:proofErr w:type="gramStart"/>
      <w:r w:rsidRPr="003B7F0E">
        <w:t>TA(</w:t>
      </w:r>
      <w:proofErr w:type="gramEnd"/>
      <w:r w:rsidRPr="003B7F0E">
        <w:t>2024)00</w:t>
      </w:r>
      <w:r w:rsidR="00893954">
        <w:t>25</w:t>
      </w:r>
      <w:bookmarkEnd w:id="0"/>
    </w:p>
    <w:p w14:paraId="5D810A7C" w14:textId="174C27AE" w:rsidR="00F33A11" w:rsidRPr="003B7F0E" w:rsidRDefault="00F33A11" w:rsidP="00F33A11">
      <w:pPr>
        <w:pStyle w:val="ATHeading2"/>
      </w:pPr>
      <w:bookmarkStart w:id="1" w:name="title"/>
      <w:r w:rsidRPr="003B7F0E">
        <w:t>Mobilisering af Den Europæiske Fond for Tilpasning til Globaliseringen for Afskedigede Arbejdstagere</w:t>
      </w:r>
      <w:r w:rsidR="00512AA9">
        <w:t>:</w:t>
      </w:r>
      <w:r w:rsidRPr="003B7F0E">
        <w:t xml:space="preserve"> ansøgning EGF/2024/001 BE/Match-</w:t>
      </w:r>
      <w:proofErr w:type="spellStart"/>
      <w:r w:rsidRPr="003B7F0E">
        <w:t>Smatch</w:t>
      </w:r>
      <w:bookmarkEnd w:id="1"/>
      <w:proofErr w:type="spellEnd"/>
    </w:p>
    <w:p w14:paraId="3A7C2830" w14:textId="77777777" w:rsidR="00F33A11" w:rsidRPr="003B7F0E" w:rsidRDefault="00F33A11" w:rsidP="00F33A11">
      <w:pPr>
        <w:rPr>
          <w:i/>
          <w:vanish/>
        </w:rPr>
      </w:pPr>
      <w:r w:rsidRPr="003B7F0E">
        <w:rPr>
          <w:i/>
        </w:rPr>
        <w:fldChar w:fldCharType="begin"/>
      </w:r>
      <w:r w:rsidRPr="003B7F0E">
        <w:rPr>
          <w:i/>
        </w:rPr>
        <w:instrText xml:space="preserve"> TC"(</w:instrText>
      </w:r>
      <w:bookmarkStart w:id="2" w:name="DocNumber"/>
      <w:r w:rsidRPr="003B7F0E">
        <w:rPr>
          <w:i/>
        </w:rPr>
        <w:instrText>A10-0009/2024</w:instrText>
      </w:r>
      <w:bookmarkEnd w:id="2"/>
      <w:r w:rsidRPr="003B7F0E">
        <w:rPr>
          <w:i/>
        </w:rPr>
        <w:instrText xml:space="preserve"> - Ordfører: Michalis </w:instrText>
      </w:r>
      <w:proofErr w:type="spellStart"/>
      <w:r w:rsidRPr="003B7F0E">
        <w:rPr>
          <w:i/>
        </w:rPr>
        <w:instrText>Hadjipantela</w:instrText>
      </w:r>
      <w:proofErr w:type="spellEnd"/>
      <w:r w:rsidRPr="003B7F0E">
        <w:rPr>
          <w:i/>
        </w:rPr>
        <w:instrText xml:space="preserve">)"\l3 \n&gt; \* MERGEFORMAT </w:instrText>
      </w:r>
      <w:r w:rsidRPr="003B7F0E">
        <w:rPr>
          <w:i/>
        </w:rPr>
        <w:fldChar w:fldCharType="end"/>
      </w:r>
    </w:p>
    <w:p w14:paraId="481E9DEB" w14:textId="77777777" w:rsidR="00F33A11" w:rsidRPr="003B7F0E" w:rsidRDefault="00F33A11" w:rsidP="00F33A11">
      <w:pPr>
        <w:rPr>
          <w:vanish/>
        </w:rPr>
      </w:pPr>
      <w:bookmarkStart w:id="3" w:name="Commission"/>
      <w:r w:rsidRPr="003B7F0E">
        <w:rPr>
          <w:vanish/>
        </w:rPr>
        <w:t>Budgetudvalget</w:t>
      </w:r>
      <w:bookmarkEnd w:id="3"/>
    </w:p>
    <w:p w14:paraId="599D0A19" w14:textId="77777777" w:rsidR="00F33A11" w:rsidRPr="003B7F0E" w:rsidRDefault="00F33A11" w:rsidP="00F33A11">
      <w:pPr>
        <w:rPr>
          <w:vanish/>
        </w:rPr>
      </w:pPr>
      <w:bookmarkStart w:id="4" w:name="PE"/>
      <w:r w:rsidRPr="003B7F0E">
        <w:rPr>
          <w:vanish/>
        </w:rPr>
        <w:t>PE763.160</w:t>
      </w:r>
      <w:bookmarkEnd w:id="4"/>
    </w:p>
    <w:p w14:paraId="78995717" w14:textId="69F8FFDE" w:rsidR="00F33A11" w:rsidRPr="003B7F0E" w:rsidRDefault="00F33A11" w:rsidP="00F33A11">
      <w:pPr>
        <w:pStyle w:val="ATHeading3"/>
      </w:pPr>
      <w:bookmarkStart w:id="5" w:name="Sujet"/>
      <w:r w:rsidRPr="003B7F0E">
        <w:t xml:space="preserve">Europa-Parlamentets beslutning af </w:t>
      </w:r>
      <w:r w:rsidR="00512AA9">
        <w:t>22</w:t>
      </w:r>
      <w:r w:rsidRPr="003B7F0E">
        <w:t>. oktober 2024 om forslag til Europa-Parlamentets og Rådets afgørelse om mobilisering af Den Europæiske Fond for Tilpasning til Globaliseringen for Afskedigede Arbejdstagere (ansøgning fra Belgien – EGF/2024/001 BE/Match-</w:t>
      </w:r>
      <w:proofErr w:type="spellStart"/>
      <w:r w:rsidRPr="003B7F0E">
        <w:t>Smatch</w:t>
      </w:r>
      <w:proofErr w:type="spellEnd"/>
      <w:r w:rsidRPr="003B7F0E">
        <w:t>)</w:t>
      </w:r>
      <w:bookmarkEnd w:id="5"/>
      <w:r w:rsidRPr="003B7F0E">
        <w:t xml:space="preserve"> </w:t>
      </w:r>
      <w:bookmarkStart w:id="6" w:name="References"/>
      <w:r w:rsidRPr="003B7F0E">
        <w:t>(</w:t>
      </w:r>
      <w:proofErr w:type="gramStart"/>
      <w:r w:rsidRPr="003B7F0E">
        <w:t>COM(</w:t>
      </w:r>
      <w:proofErr w:type="gramEnd"/>
      <w:r w:rsidRPr="003B7F0E">
        <w:t>2024)0275 – C10-0101/2024 – 2024/0226(BUD))</w:t>
      </w:r>
      <w:bookmarkEnd w:id="6"/>
    </w:p>
    <w:p w14:paraId="2DAF10C8" w14:textId="77777777" w:rsidR="00B947F5" w:rsidRPr="003B7F0E" w:rsidRDefault="00B947F5" w:rsidP="00B947F5">
      <w:pPr>
        <w:pStyle w:val="EPComma"/>
        <w:rPr>
          <w:noProof/>
        </w:rPr>
      </w:pPr>
      <w:bookmarkStart w:id="7" w:name="TextBodyBegin"/>
      <w:bookmarkEnd w:id="7"/>
      <w:r w:rsidRPr="003B7F0E">
        <w:rPr>
          <w:i/>
          <w:iCs/>
        </w:rPr>
        <w:t>Europa-Parlamentet,</w:t>
      </w:r>
    </w:p>
    <w:p w14:paraId="30239336" w14:textId="77777777" w:rsidR="00B947F5" w:rsidRPr="003B7F0E" w:rsidRDefault="00B947F5" w:rsidP="00512AA9">
      <w:pPr>
        <w:pStyle w:val="NormalHanging12a"/>
        <w:rPr>
          <w:noProof/>
        </w:rPr>
      </w:pPr>
      <w:r w:rsidRPr="003B7F0E">
        <w:t>–</w:t>
      </w:r>
      <w:r w:rsidRPr="003B7F0E">
        <w:tab/>
        <w:t>der henviser til Kommissionens forslag til Europa-Parlamentet og Rådet (</w:t>
      </w:r>
      <w:proofErr w:type="gramStart"/>
      <w:r w:rsidRPr="003B7F0E">
        <w:t>COM(</w:t>
      </w:r>
      <w:proofErr w:type="gramEnd"/>
      <w:r w:rsidRPr="003B7F0E">
        <w:t>2024)0275 – C10</w:t>
      </w:r>
      <w:r w:rsidRPr="003B7F0E">
        <w:noBreakHyphen/>
        <w:t>0101/2024),</w:t>
      </w:r>
    </w:p>
    <w:p w14:paraId="5FD34E30" w14:textId="77777777" w:rsidR="00B947F5" w:rsidRPr="003B7F0E" w:rsidRDefault="00B947F5" w:rsidP="00497ABB">
      <w:pPr>
        <w:pStyle w:val="NormalHanging12a"/>
        <w:rPr>
          <w:noProof/>
        </w:rPr>
      </w:pPr>
      <w:r w:rsidRPr="003B7F0E">
        <w:t>–</w:t>
      </w:r>
      <w:r w:rsidRPr="003B7F0E">
        <w:tab/>
        <w:t>der henviser til Europa-Parlamentets og Rådets forordning (EU) 2021/691 af 28. april 2021 om Den Europæiske Fond for Tilpasning til Globaliseringen for Afskedigede Arbejdstagere (EGF) og om ophævelse af forordning (EU) nr. 1309/2013</w:t>
      </w:r>
      <w:r w:rsidRPr="003B7F0E">
        <w:rPr>
          <w:rStyle w:val="FootnoteReference"/>
        </w:rPr>
        <w:footnoteReference w:id="1"/>
      </w:r>
      <w:r w:rsidRPr="003B7F0E">
        <w:t xml:space="preserve"> ("EGF-forordningen"),</w:t>
      </w:r>
    </w:p>
    <w:p w14:paraId="486B83E5" w14:textId="77777777" w:rsidR="00B947F5" w:rsidRPr="003B7F0E" w:rsidRDefault="00B947F5" w:rsidP="007C1EA4">
      <w:pPr>
        <w:pStyle w:val="NormalHanging12a"/>
        <w:rPr>
          <w:noProof/>
        </w:rPr>
      </w:pPr>
      <w:r w:rsidRPr="003B7F0E">
        <w:t>–</w:t>
      </w:r>
      <w:r w:rsidRPr="003B7F0E">
        <w:tab/>
        <w:t xml:space="preserve">der henviser til Rådets forordning (EU, </w:t>
      </w:r>
      <w:proofErr w:type="spellStart"/>
      <w:r w:rsidRPr="003B7F0E">
        <w:t>Euratom</w:t>
      </w:r>
      <w:proofErr w:type="spellEnd"/>
      <w:r w:rsidRPr="003B7F0E">
        <w:t>) 2020/2093 af 17. december 2020 om fastlæggelse af den flerårige finansielle ramme for årene 2021-2027</w:t>
      </w:r>
      <w:r w:rsidRPr="003B7F0E">
        <w:rPr>
          <w:rStyle w:val="FootnoteReference"/>
          <w:noProof/>
        </w:rPr>
        <w:footnoteReference w:id="2"/>
      </w:r>
      <w:r w:rsidRPr="003B7F0E">
        <w:t xml:space="preserve"> som ændret ved forordning (EU, </w:t>
      </w:r>
      <w:proofErr w:type="spellStart"/>
      <w:r w:rsidRPr="003B7F0E">
        <w:t>Euratom</w:t>
      </w:r>
      <w:proofErr w:type="spellEnd"/>
      <w:r w:rsidRPr="003B7F0E">
        <w:t>) 2024/765,</w:t>
      </w:r>
      <w:r w:rsidRPr="003B7F0E">
        <w:rPr>
          <w:rStyle w:val="FootnoteReference"/>
          <w:bdr w:val="none" w:sz="0" w:space="0" w:color="auto" w:frame="1"/>
        </w:rPr>
        <w:footnoteReference w:id="3"/>
      </w:r>
      <w:r w:rsidRPr="003B7F0E">
        <w:t xml:space="preserve"> særlig artikel 8,</w:t>
      </w:r>
    </w:p>
    <w:p w14:paraId="5FAFB6B7" w14:textId="73360898" w:rsidR="00B947F5" w:rsidRPr="003B7F0E" w:rsidRDefault="00B947F5" w:rsidP="007C1EA4">
      <w:pPr>
        <w:pStyle w:val="NormalHanging12a"/>
        <w:rPr>
          <w:noProof/>
        </w:rPr>
      </w:pPr>
      <w:r w:rsidRPr="003B7F0E">
        <w:t>–</w:t>
      </w:r>
      <w:r w:rsidRPr="003B7F0E">
        <w:tab/>
        <w:t xml:space="preserve">der henviser til den </w:t>
      </w:r>
      <w:proofErr w:type="spellStart"/>
      <w:r w:rsidRPr="003B7F0E">
        <w:t>interinstitutionelle</w:t>
      </w:r>
      <w:proofErr w:type="spellEnd"/>
      <w:r w:rsidRPr="003B7F0E">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3B7F0E">
        <w:rPr>
          <w:rStyle w:val="FootnoteReference"/>
          <w:noProof/>
        </w:rPr>
        <w:footnoteReference w:id="4"/>
      </w:r>
      <w:r w:rsidRPr="003B7F0E">
        <w:t>, særlig punkt 9,</w:t>
      </w:r>
    </w:p>
    <w:p w14:paraId="7301721A" w14:textId="77777777" w:rsidR="00B947F5" w:rsidRPr="003B7F0E" w:rsidRDefault="00B947F5" w:rsidP="007C1EA4">
      <w:pPr>
        <w:pStyle w:val="NormalHanging12a"/>
        <w:rPr>
          <w:noProof/>
        </w:rPr>
      </w:pPr>
      <w:r w:rsidRPr="003B7F0E">
        <w:t>–</w:t>
      </w:r>
      <w:r w:rsidRPr="003B7F0E">
        <w:tab/>
        <w:t>der henviser til skrivelse fra Udvalget om Beskæftigelse og Sociale Anliggender,</w:t>
      </w:r>
    </w:p>
    <w:p w14:paraId="198357AB" w14:textId="77777777" w:rsidR="00B947F5" w:rsidRPr="003B7F0E" w:rsidRDefault="00B947F5" w:rsidP="007C1EA4">
      <w:pPr>
        <w:pStyle w:val="NormalHanging12a"/>
      </w:pPr>
      <w:r w:rsidRPr="003B7F0E">
        <w:lastRenderedPageBreak/>
        <w:t>–</w:t>
      </w:r>
      <w:r w:rsidRPr="003B7F0E">
        <w:tab/>
        <w:t>der henviser til betænkning fra Budgetudvalget (A10-0009/2024),</w:t>
      </w:r>
    </w:p>
    <w:p w14:paraId="5EC6F749" w14:textId="77777777" w:rsidR="00B947F5" w:rsidRPr="003B7F0E" w:rsidRDefault="00B947F5" w:rsidP="007C1EA4">
      <w:pPr>
        <w:pStyle w:val="NormalHanging12a"/>
        <w:ind w:hanging="643"/>
        <w:rPr>
          <w:noProof/>
        </w:rPr>
      </w:pPr>
      <w:r w:rsidRPr="003B7F0E">
        <w:t>A.</w:t>
      </w:r>
      <w:r w:rsidRPr="003B7F0E">
        <w:tab/>
        <w:t>der henviser til, at Unionen har oprettet lovgivnings- og budgetinstrumenter, der skal yde supplerende støtte til arbejdstagere, der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1209A641" w14:textId="77777777" w:rsidR="00B947F5" w:rsidRPr="003B7F0E" w:rsidRDefault="00B947F5" w:rsidP="007C1EA4">
      <w:pPr>
        <w:pStyle w:val="NormalHanging12a"/>
        <w:ind w:hanging="643"/>
        <w:rPr>
          <w:noProof/>
        </w:rPr>
      </w:pPr>
      <w:r w:rsidRPr="003B7F0E">
        <w:t>B.</w:t>
      </w:r>
      <w:r w:rsidRPr="003B7F0E">
        <w:tab/>
        <w:t>der henviser til, at Belgien indgav ansøgning EGF/2024/001 BE/Match-</w:t>
      </w:r>
      <w:proofErr w:type="spellStart"/>
      <w:r w:rsidRPr="003B7F0E">
        <w:t>Smatch</w:t>
      </w:r>
      <w:proofErr w:type="spellEnd"/>
      <w:r w:rsidRPr="003B7F0E">
        <w:t xml:space="preserve"> om økonomisk støtte fra Den Europæiske Fond for Tilpasning til Globaliseringen (EGF) efter i alt 513 afskedigelser</w:t>
      </w:r>
      <w:r w:rsidRPr="003B7F0E">
        <w:rPr>
          <w:rStyle w:val="FootnoteReference"/>
        </w:rPr>
        <w:footnoteReference w:id="5"/>
      </w:r>
      <w:r w:rsidRPr="003B7F0E">
        <w:t xml:space="preserve"> i den økonomiske sektor, der er klassificeret under NACE (rev. 2) hovedgruppe 47 (Detailhandel undtagen med motorkøretøjer og motorcykler) i provinserne </w:t>
      </w:r>
      <w:proofErr w:type="spellStart"/>
      <w:r w:rsidRPr="003B7F0E">
        <w:t>Hainaut</w:t>
      </w:r>
      <w:proofErr w:type="spellEnd"/>
      <w:r w:rsidRPr="003B7F0E">
        <w:t xml:space="preserve"> (BE32), Liège (BE33) og </w:t>
      </w:r>
      <w:proofErr w:type="spellStart"/>
      <w:r w:rsidRPr="003B7F0E">
        <w:t>Namur</w:t>
      </w:r>
      <w:proofErr w:type="spellEnd"/>
      <w:r w:rsidRPr="003B7F0E">
        <w:t xml:space="preserve"> (BE35) med 444 afskedigelser i referenceperioden for ansøgningen fra den 11. december 2023 til den 11. april 2024 og 69 afskedigelser før eller efter referenceperioden;</w:t>
      </w:r>
    </w:p>
    <w:p w14:paraId="173BD353" w14:textId="77777777" w:rsidR="00B947F5" w:rsidRPr="003B7F0E" w:rsidRDefault="00B947F5" w:rsidP="007C1EA4">
      <w:pPr>
        <w:pStyle w:val="NormalHanging12a"/>
        <w:ind w:hanging="643"/>
        <w:rPr>
          <w:noProof/>
        </w:rPr>
      </w:pPr>
      <w:r w:rsidRPr="003B7F0E">
        <w:t>C.</w:t>
      </w:r>
      <w:r w:rsidRPr="003B7F0E">
        <w:tab/>
        <w:t>der henviser til, at ansøgningen vedrører 444 afskedigede arbejdstagere inden for referenceperioden for ansøgningen, hvis aktivitet i Match-</w:t>
      </w:r>
      <w:proofErr w:type="spellStart"/>
      <w:r w:rsidRPr="003B7F0E">
        <w:t>Smatch</w:t>
      </w:r>
      <w:proofErr w:type="spellEnd"/>
      <w:r w:rsidRPr="003B7F0E">
        <w:t xml:space="preserve"> er ophørt; </w:t>
      </w:r>
    </w:p>
    <w:p w14:paraId="6D26C41B" w14:textId="55111219" w:rsidR="00B947F5" w:rsidRPr="003B7F0E" w:rsidRDefault="00B947F5" w:rsidP="007C1EA4">
      <w:pPr>
        <w:pStyle w:val="NormalHanging12a"/>
        <w:ind w:hanging="643"/>
        <w:rPr>
          <w:noProof/>
        </w:rPr>
      </w:pPr>
      <w:r w:rsidRPr="003B7F0E">
        <w:t>D.</w:t>
      </w:r>
      <w:r w:rsidRPr="003B7F0E">
        <w:tab/>
        <w:t xml:space="preserve">der henviser til, at ansøgningen vedrører 69 afskedigede arbejdstagere, hvis aktivitet ophørte før eller efter referenceperioden på fire måneder, hvor der kan </w:t>
      </w:r>
      <w:r w:rsidR="00BB2984">
        <w:t>etableres</w:t>
      </w:r>
      <w:r w:rsidR="00BB2984" w:rsidRPr="003B7F0E">
        <w:t xml:space="preserve"> </w:t>
      </w:r>
      <w:r w:rsidRPr="003B7F0E">
        <w:t xml:space="preserve">en klar årsagssammenhæng med den begivenhed, </w:t>
      </w:r>
      <w:r w:rsidR="00BB2984">
        <w:t>som</w:t>
      </w:r>
      <w:r w:rsidR="00BB2984" w:rsidRPr="003B7F0E">
        <w:t xml:space="preserve"> </w:t>
      </w:r>
      <w:r w:rsidRPr="003B7F0E">
        <w:t xml:space="preserve">udløste de afskedigede arbejdstageres aktivitetsophør i referenceperioden, </w:t>
      </w:r>
      <w:r w:rsidR="00BB2984">
        <w:t xml:space="preserve">som krævet af </w:t>
      </w:r>
      <w:r w:rsidRPr="003B7F0E">
        <w:t xml:space="preserve">EGF-forordningens artikel 6, </w:t>
      </w:r>
      <w:r w:rsidR="00A17455">
        <w:t>stk. 2</w:t>
      </w:r>
      <w:r w:rsidRPr="003B7F0E">
        <w:t>;</w:t>
      </w:r>
      <w:r w:rsidRPr="003B7F0E">
        <w:rPr>
          <w:sz w:val="23"/>
        </w:rPr>
        <w:t xml:space="preserve"> </w:t>
      </w:r>
    </w:p>
    <w:p w14:paraId="033E3F6A" w14:textId="3B7B2017" w:rsidR="00B947F5" w:rsidRPr="003B7F0E" w:rsidRDefault="00B947F5" w:rsidP="007C1EA4">
      <w:pPr>
        <w:pStyle w:val="NormalHanging12a"/>
        <w:ind w:hanging="643"/>
      </w:pPr>
      <w:r w:rsidRPr="003B7F0E">
        <w:t>E.</w:t>
      </w:r>
      <w:r w:rsidRPr="003B7F0E">
        <w:tab/>
        <w:t xml:space="preserve">der henviser til, at ansøgningen er baseret på interventionskriterierne i EGF-forordningens artikel 4, stk. 2, litra a), som forudsætter aktivitetsophør for mindst 200 afskedigede arbejdstagere i løbet af en firemåneders referenceperiode i en virksomhed i en medlemsstat, </w:t>
      </w:r>
      <w:r w:rsidR="00BB2984">
        <w:t>herunder</w:t>
      </w:r>
      <w:r w:rsidR="00BB2984" w:rsidRPr="003B7F0E">
        <w:t xml:space="preserve"> </w:t>
      </w:r>
      <w:r w:rsidRPr="003B7F0E">
        <w:t>arbejdstagere, der er blevet afskediget af leverandører eller producenter i efterfølgende produktionsled, og/eller selvstændige</w:t>
      </w:r>
      <w:r w:rsidR="00BB2984">
        <w:t xml:space="preserve"> erhvervsdrivende</w:t>
      </w:r>
      <w:r w:rsidRPr="003B7F0E">
        <w:t xml:space="preserve">, hvis aktivitet er ophørt; </w:t>
      </w:r>
    </w:p>
    <w:p w14:paraId="061385E0" w14:textId="77777777" w:rsidR="00B947F5" w:rsidRPr="003B7F0E" w:rsidRDefault="00B947F5" w:rsidP="007C1EA4">
      <w:pPr>
        <w:pStyle w:val="NormalHanging12a"/>
        <w:ind w:hanging="643"/>
      </w:pPr>
      <w:r w:rsidRPr="003B7F0E">
        <w:t>F.</w:t>
      </w:r>
      <w:r w:rsidRPr="003B7F0E">
        <w:tab/>
        <w:t xml:space="preserve">der henviser til, at den belgiske detailsektor for fødevarer registrerede et betydeligt fald i de solgte mængder i 2023 på grund af energi- og inflationskrisen og øget grænseoverskridende handel og e-handel; </w:t>
      </w:r>
    </w:p>
    <w:p w14:paraId="360396FA" w14:textId="5501726E" w:rsidR="00B947F5" w:rsidRPr="003B7F0E" w:rsidRDefault="00B947F5" w:rsidP="007C1EA4">
      <w:pPr>
        <w:pStyle w:val="NormalHanging12a"/>
        <w:ind w:hanging="643"/>
      </w:pPr>
      <w:r w:rsidRPr="003B7F0E">
        <w:t>G.</w:t>
      </w:r>
      <w:r w:rsidRPr="003B7F0E">
        <w:tab/>
        <w:t>der henviser til, at Match-</w:t>
      </w:r>
      <w:proofErr w:type="spellStart"/>
      <w:r w:rsidRPr="003B7F0E">
        <w:t>Smatch</w:t>
      </w:r>
      <w:proofErr w:type="spellEnd"/>
      <w:r w:rsidRPr="003B7F0E">
        <w:t xml:space="preserve"> i flere år befandt sig i en vanskelig økonomisk situation og til sidst rapporterede om et bruttodriftsunderskud på 36,5 mio. EUR i 2022, og at Match-</w:t>
      </w:r>
      <w:proofErr w:type="spellStart"/>
      <w:r w:rsidRPr="003B7F0E">
        <w:t>Smatch</w:t>
      </w:r>
      <w:proofErr w:type="spellEnd"/>
      <w:r w:rsidRPr="003B7F0E">
        <w:t xml:space="preserve"> for at undgå et yderligere akkumuleret underskud accepterede </w:t>
      </w:r>
      <w:proofErr w:type="spellStart"/>
      <w:r w:rsidRPr="003B7F0E">
        <w:t>Colruyt</w:t>
      </w:r>
      <w:proofErr w:type="spellEnd"/>
      <w:r w:rsidR="00BB2984">
        <w:t xml:space="preserve">-gruppens </w:t>
      </w:r>
      <w:r w:rsidRPr="003B7F0E">
        <w:t xml:space="preserve">tilbud om at købe 57 af de 84 butikker i september 2023 og overtage butikkernes personale (1 069 personer); der henviser til, at yderligere otte butikker overgik til Carrefour, Delhaize, </w:t>
      </w:r>
      <w:proofErr w:type="spellStart"/>
      <w:r w:rsidRPr="003B7F0E">
        <w:t>Intermarché</w:t>
      </w:r>
      <w:proofErr w:type="spellEnd"/>
      <w:r w:rsidRPr="003B7F0E">
        <w:t xml:space="preserve"> og </w:t>
      </w:r>
      <w:proofErr w:type="spellStart"/>
      <w:r w:rsidRPr="003B7F0E">
        <w:t>Delfood</w:t>
      </w:r>
      <w:proofErr w:type="spellEnd"/>
      <w:r w:rsidRPr="003B7F0E">
        <w:t>;</w:t>
      </w:r>
    </w:p>
    <w:p w14:paraId="42C3D2EC" w14:textId="77777777" w:rsidR="00B947F5" w:rsidRPr="003B7F0E" w:rsidRDefault="00B947F5" w:rsidP="007C1EA4">
      <w:pPr>
        <w:pStyle w:val="NormalHanging12a"/>
        <w:ind w:hanging="643"/>
      </w:pPr>
      <w:r w:rsidRPr="003B7F0E">
        <w:t>H.</w:t>
      </w:r>
      <w:r w:rsidRPr="003B7F0E">
        <w:tab/>
        <w:t>der henviser til, at i alt 513 arbejdstagere derfor har været genstand for en kollektiv afskedigelsesproces: de 339 ansatte i de 19 butikker, til hvilke der ikke kunne findes en køber, samt de 174 ansatte i Match-</w:t>
      </w:r>
      <w:proofErr w:type="spellStart"/>
      <w:r w:rsidRPr="003B7F0E">
        <w:t>Smatch's</w:t>
      </w:r>
      <w:proofErr w:type="spellEnd"/>
      <w:r w:rsidRPr="003B7F0E">
        <w:t xml:space="preserve"> hovedkontor; </w:t>
      </w:r>
    </w:p>
    <w:p w14:paraId="6D7F77AE" w14:textId="77777777" w:rsidR="00B947F5" w:rsidRPr="003B7F0E" w:rsidRDefault="00B947F5" w:rsidP="007C1EA4">
      <w:pPr>
        <w:pStyle w:val="NormalHanging12a"/>
        <w:ind w:hanging="643"/>
      </w:pPr>
      <w:r w:rsidRPr="003B7F0E">
        <w:t>I.</w:t>
      </w:r>
      <w:r w:rsidRPr="003B7F0E">
        <w:tab/>
        <w:t>der henviser til, at kravene i den nationale lovgivning og i EU-lovgivningen vedrørende kollektiv afskedigelse er blevet overholdt;</w:t>
      </w:r>
    </w:p>
    <w:p w14:paraId="4E1F4725" w14:textId="77777777" w:rsidR="00B947F5" w:rsidRPr="003B7F0E" w:rsidRDefault="00B947F5" w:rsidP="007C1EA4">
      <w:pPr>
        <w:pStyle w:val="NormalHanging12a"/>
        <w:ind w:hanging="643"/>
      </w:pPr>
      <w:r w:rsidRPr="003B7F0E">
        <w:t>J.</w:t>
      </w:r>
      <w:r w:rsidRPr="003B7F0E">
        <w:tab/>
        <w:t xml:space="preserve">der henviser til, at den økonomiske krise forårsaget af covid-19-pandemien har </w:t>
      </w:r>
      <w:r w:rsidRPr="003B7F0E">
        <w:lastRenderedPageBreak/>
        <w:t>fremskyndet efterspørgslen efter mere kvalificerede arbejdstagere på det belgiske arbejdsmarked, hvilket gør det vanskeligere for de tidligere Match-</w:t>
      </w:r>
      <w:proofErr w:type="spellStart"/>
      <w:r w:rsidRPr="003B7F0E">
        <w:t>Smatch</w:t>
      </w:r>
      <w:proofErr w:type="spellEnd"/>
      <w:r w:rsidRPr="003B7F0E">
        <w:t>-arbejdstagere at vende tilbage til arbejdsmarkedet;</w:t>
      </w:r>
    </w:p>
    <w:p w14:paraId="20F936E0" w14:textId="77777777" w:rsidR="00B947F5" w:rsidRPr="003B7F0E" w:rsidRDefault="00B947F5" w:rsidP="007C1EA4">
      <w:pPr>
        <w:pStyle w:val="NormalHanging12a"/>
        <w:ind w:hanging="643"/>
      </w:pPr>
      <w:r w:rsidRPr="003B7F0E">
        <w:t>K.</w:t>
      </w:r>
      <w:r w:rsidRPr="003B7F0E">
        <w:tab/>
        <w:t>der henviser til, at den økonomiske støtte fra EGF primært bør være rettet mod aktive arbejdsmarkedspolitiske foranstaltninger og individualiserede tilbud, der har til formål hurtigt at reintegrere støttemodtagerne i anstændig og bæredygtig beskæftigelse inden for eller uden for deres oprindelige aktivitetssektor, samtidig med at de gøres parate til en grønnere og mere digital europæisk økonomi;</w:t>
      </w:r>
    </w:p>
    <w:p w14:paraId="13BB0073" w14:textId="338FD1C9" w:rsidR="00B947F5" w:rsidRPr="003B7F0E" w:rsidRDefault="00B947F5" w:rsidP="007C1EA4">
      <w:pPr>
        <w:pStyle w:val="NormalHanging12a"/>
        <w:ind w:hanging="643"/>
      </w:pPr>
      <w:r w:rsidRPr="003B7F0E">
        <w:t>L.</w:t>
      </w:r>
      <w:r w:rsidRPr="003B7F0E">
        <w:tab/>
        <w:t xml:space="preserve">der henviser til, at revisionen af den flerårige finansielle ramme (FFR) reducerer det maksimale årlige beløb til EGF fra 186 mio. EUR til 30 mio. EUR (i 2018-priser) som fastsat i artikel 8 i forordning (EU, </w:t>
      </w:r>
      <w:proofErr w:type="spellStart"/>
      <w:r w:rsidRPr="003B7F0E">
        <w:t>Euratom</w:t>
      </w:r>
      <w:proofErr w:type="spellEnd"/>
      <w:r w:rsidRPr="003B7F0E">
        <w:t xml:space="preserve">) 2020/2093 som ændret ved forordning (EU, </w:t>
      </w:r>
      <w:proofErr w:type="spellStart"/>
      <w:r w:rsidRPr="003B7F0E">
        <w:t>Euratom</w:t>
      </w:r>
      <w:proofErr w:type="spellEnd"/>
      <w:r w:rsidRPr="003B7F0E">
        <w:t xml:space="preserve">) 2024/765; der henviser til, at Kommissionen nøje bør overvåge gennemførelsen af EGF, og at alle institutioner bør træffe alle nødvendige foranstaltninger for at sikre, at afskedigede arbejdstagere på trods af disse nedskæringer kan regne med solidaritet fra </w:t>
      </w:r>
      <w:r w:rsidR="00512AA9">
        <w:t>Unionens</w:t>
      </w:r>
      <w:r w:rsidR="00512AA9" w:rsidRPr="003B7F0E">
        <w:t xml:space="preserve"> </w:t>
      </w:r>
      <w:r w:rsidRPr="003B7F0E">
        <w:t>side i form af støtte fra EGF;</w:t>
      </w:r>
    </w:p>
    <w:p w14:paraId="080D03CA" w14:textId="2F6FCE1C" w:rsidR="00B947F5" w:rsidRPr="003B7F0E" w:rsidRDefault="00B947F5" w:rsidP="007C1EA4">
      <w:pPr>
        <w:pStyle w:val="NormalHanging12a"/>
      </w:pPr>
      <w:r w:rsidRPr="003B7F0E">
        <w:t>1.</w:t>
      </w:r>
      <w:r w:rsidRPr="003B7F0E">
        <w:tab/>
        <w:t xml:space="preserve">er enigt med Kommissionen i, at betingelserne i </w:t>
      </w:r>
      <w:r w:rsidR="009A0462" w:rsidRPr="003B7F0E">
        <w:t>EGF-forordningen</w:t>
      </w:r>
      <w:r w:rsidR="009A0462">
        <w:t>s</w:t>
      </w:r>
      <w:r w:rsidR="009A0462" w:rsidRPr="003B7F0E">
        <w:t xml:space="preserve"> </w:t>
      </w:r>
      <w:r w:rsidRPr="003B7F0E">
        <w:t>artikel 4, stk. 2, litra a), er opfyldt, og at Belgien derfor er berettiget til en økonomisk støtte på 2 661 564 EUR i henhold til nævnte forordning, hvilket svarer til 85 % af de samlede omkostninger på 3 131 252 EUR og omfatter udgifterne til individualiserede tilbud på 3 009 752 EUR samt udgifter til forberedende arbejde, forvaltning, oplysning, offentlig omtale samt kontrol- og rapporteringsaktiviteter på 121 500 EUR;</w:t>
      </w:r>
    </w:p>
    <w:p w14:paraId="7656FED9" w14:textId="77777777" w:rsidR="00B947F5" w:rsidRPr="003B7F0E" w:rsidRDefault="00B947F5" w:rsidP="007C1EA4">
      <w:pPr>
        <w:pStyle w:val="NormalHanging12a"/>
      </w:pPr>
      <w:r w:rsidRPr="003B7F0E">
        <w:t>2.</w:t>
      </w:r>
      <w:r w:rsidRPr="003B7F0E">
        <w:tab/>
        <w:t xml:space="preserve">bemærker, at de belgiske myndigheder indgav ansøgningen den 3. juni 2024, og at Kommissionen, efter at Belgien havde forelagt yderligere oplysninger, afsluttede sin vurdering heraf den 16. september 2024 og fremsendte den til Parlamentet samme dag; </w:t>
      </w:r>
    </w:p>
    <w:p w14:paraId="027BB9F4" w14:textId="77777777" w:rsidR="00B947F5" w:rsidRPr="003B7F0E" w:rsidRDefault="00B947F5" w:rsidP="007C1EA4">
      <w:pPr>
        <w:pStyle w:val="NormalHanging12a"/>
      </w:pPr>
      <w:r w:rsidRPr="003B7F0E">
        <w:t>3.</w:t>
      </w:r>
      <w:r w:rsidRPr="003B7F0E">
        <w:tab/>
        <w:t>bemærker, at ansøgningen vedrører 513 afskedigede arbejdstagere, hvis erhvervsaktivitet i Match-</w:t>
      </w:r>
      <w:proofErr w:type="spellStart"/>
      <w:r w:rsidRPr="003B7F0E">
        <w:t>Smatch</w:t>
      </w:r>
      <w:proofErr w:type="spellEnd"/>
      <w:r w:rsidRPr="003B7F0E">
        <w:t xml:space="preserve"> er ophørt; bemærker endvidere, at i alt 365 afskedigede arbejdstagere vil være tiltænkte støttemodtagere og forventes at deltage i foranstaltningerne; </w:t>
      </w:r>
    </w:p>
    <w:p w14:paraId="5F998780" w14:textId="77777777" w:rsidR="00B947F5" w:rsidRPr="003B7F0E" w:rsidRDefault="00B947F5" w:rsidP="007C1EA4">
      <w:pPr>
        <w:pStyle w:val="Default"/>
        <w:spacing w:after="240"/>
        <w:ind w:left="567" w:hanging="567"/>
        <w:rPr>
          <w:noProof/>
          <w:color w:val="auto"/>
        </w:rPr>
      </w:pPr>
      <w:r w:rsidRPr="003B7F0E">
        <w:rPr>
          <w:color w:val="auto"/>
        </w:rPr>
        <w:t xml:space="preserve">4. </w:t>
      </w:r>
      <w:r w:rsidRPr="003B7F0E">
        <w:rPr>
          <w:color w:val="auto"/>
        </w:rPr>
        <w:tab/>
        <w:t>bemærker, at Belgien udelukkende ansøgte om EGF-medfinansiering for at støtte tidligere Match-</w:t>
      </w:r>
      <w:proofErr w:type="spellStart"/>
      <w:r w:rsidRPr="003B7F0E">
        <w:rPr>
          <w:color w:val="auto"/>
        </w:rPr>
        <w:t>Smatch</w:t>
      </w:r>
      <w:proofErr w:type="spellEnd"/>
      <w:r w:rsidRPr="003B7F0E">
        <w:rPr>
          <w:color w:val="auto"/>
        </w:rPr>
        <w:t xml:space="preserve"> arbejdstagere, der bor i </w:t>
      </w:r>
      <w:proofErr w:type="spellStart"/>
      <w:r w:rsidRPr="003B7F0E">
        <w:rPr>
          <w:color w:val="auto"/>
        </w:rPr>
        <w:t>Vallonien</w:t>
      </w:r>
      <w:proofErr w:type="spellEnd"/>
      <w:r w:rsidRPr="003B7F0E">
        <w:rPr>
          <w:color w:val="auto"/>
        </w:rPr>
        <w:t xml:space="preserve">, i betragtning af situationen på det regionale arbejdsmarked </w:t>
      </w:r>
      <w:r w:rsidRPr="003B7F0E">
        <w:rPr>
          <w:rStyle w:val="rynqvb"/>
          <w:color w:val="auto"/>
        </w:rPr>
        <w:t>(arbejdsløshedsprocent på 8,2 % i 2023)</w:t>
      </w:r>
      <w:r w:rsidRPr="003B7F0E">
        <w:rPr>
          <w:color w:val="auto"/>
        </w:rPr>
        <w:t xml:space="preserve">, og </w:t>
      </w:r>
      <w:r w:rsidRPr="003B7F0E">
        <w:rPr>
          <w:rStyle w:val="rynqvb"/>
          <w:color w:val="auto"/>
        </w:rPr>
        <w:t xml:space="preserve">fordi mere end 70 % af afskedigelserne er koncentreret i </w:t>
      </w:r>
      <w:proofErr w:type="spellStart"/>
      <w:r w:rsidRPr="003B7F0E">
        <w:rPr>
          <w:rStyle w:val="rynqvb"/>
          <w:color w:val="auto"/>
        </w:rPr>
        <w:t>Vallonien</w:t>
      </w:r>
      <w:proofErr w:type="spellEnd"/>
      <w:r w:rsidRPr="003B7F0E">
        <w:rPr>
          <w:color w:val="auto"/>
        </w:rPr>
        <w:t>;</w:t>
      </w:r>
    </w:p>
    <w:p w14:paraId="1FF02CBF" w14:textId="77777777" w:rsidR="00B947F5" w:rsidRPr="003B7F0E" w:rsidRDefault="00B947F5" w:rsidP="007C1EA4">
      <w:pPr>
        <w:pStyle w:val="Default"/>
        <w:spacing w:after="240"/>
        <w:ind w:left="567" w:hanging="567"/>
        <w:rPr>
          <w:noProof/>
          <w:color w:val="auto"/>
        </w:rPr>
      </w:pPr>
      <w:r w:rsidRPr="003B7F0E">
        <w:rPr>
          <w:color w:val="auto"/>
        </w:rPr>
        <w:t xml:space="preserve">5. </w:t>
      </w:r>
      <w:r w:rsidRPr="003B7F0E">
        <w:rPr>
          <w:color w:val="auto"/>
        </w:rPr>
        <w:tab/>
        <w:t>bemærker, at halvdelen af de afskedigede fra Match-</w:t>
      </w:r>
      <w:proofErr w:type="spellStart"/>
      <w:r w:rsidRPr="003B7F0E">
        <w:rPr>
          <w:color w:val="auto"/>
        </w:rPr>
        <w:t>Smatch</w:t>
      </w:r>
      <w:proofErr w:type="spellEnd"/>
      <w:r w:rsidRPr="003B7F0E">
        <w:rPr>
          <w:color w:val="auto"/>
        </w:rPr>
        <w:t xml:space="preserve"> (46 %) er halvtreds år eller derover – en aldersgruppe, der oplever flere hindringer for beskæftigelse – og at der i sidste kvartal af 2023 var en forskel på 18,3 procentpoint mellem beskæftigelsesfrekvensen for aldersgruppen 20-54 år (76,8 %) og beskæftigelsesfrekvensen for aldersgruppen 55+ (58,5 %) på nationalt plan</w:t>
      </w:r>
      <w:r w:rsidRPr="003B7F0E">
        <w:rPr>
          <w:rStyle w:val="FootnoteReference"/>
          <w:noProof/>
          <w:color w:val="auto"/>
        </w:rPr>
        <w:footnoteReference w:id="6"/>
      </w:r>
      <w:r w:rsidRPr="003B7F0E">
        <w:rPr>
          <w:color w:val="auto"/>
        </w:rPr>
        <w:t>; understreger, at det således vil være en udfordring at omskole og opkvalificere arbejdstagerne til et niveau, der svarer til arbejdsmarkedskravene for kvalificerede job, ikke mindst i betragtning af det store antal personer, der er afskediget på samme tid;</w:t>
      </w:r>
    </w:p>
    <w:p w14:paraId="5BF14D70" w14:textId="77777777" w:rsidR="00B947F5" w:rsidRPr="003B7F0E" w:rsidRDefault="00B947F5" w:rsidP="007C1EA4">
      <w:pPr>
        <w:pStyle w:val="Default"/>
        <w:spacing w:after="240"/>
        <w:ind w:left="567" w:hanging="567"/>
        <w:rPr>
          <w:color w:val="auto"/>
        </w:rPr>
      </w:pPr>
      <w:r w:rsidRPr="003B7F0E">
        <w:rPr>
          <w:color w:val="auto"/>
        </w:rPr>
        <w:t>6.</w:t>
      </w:r>
      <w:r w:rsidRPr="003B7F0E">
        <w:rPr>
          <w:color w:val="auto"/>
        </w:rPr>
        <w:tab/>
        <w:t xml:space="preserve">glæder sig over, at den samordnede pakke af individualiserede tilbud er blevet udarbejdet af de belgiske myndigheder i samråd med de tiltænkte støttemodtagere, deres </w:t>
      </w:r>
      <w:r w:rsidRPr="003B7F0E">
        <w:rPr>
          <w:color w:val="auto"/>
        </w:rPr>
        <w:lastRenderedPageBreak/>
        <w:t xml:space="preserve">repræsentanter og arbejdsmarkedets parter med henblik på at gøre det berørte område – og arbejdsmarkedet generelt – mere bæredygtigt og modstandsdygtigt i fremtiden; </w:t>
      </w:r>
    </w:p>
    <w:p w14:paraId="5334A86A" w14:textId="6F42C396" w:rsidR="00B947F5" w:rsidRPr="003B7F0E" w:rsidRDefault="00B947F5" w:rsidP="007C1EA4">
      <w:pPr>
        <w:pStyle w:val="NormalHanging12a"/>
        <w:rPr>
          <w:b/>
          <w:i/>
        </w:rPr>
      </w:pPr>
      <w:r w:rsidRPr="003B7F0E">
        <w:t>7.</w:t>
      </w:r>
      <w:r w:rsidRPr="003B7F0E">
        <w:tab/>
        <w:t>minder om, at de individualiserede tilbud til arbejdstagere og selvstændige omfatter følgende tiltag: informationstjenester, erhvervsvejledning og hjælp til genplacering, uddannelse, omskoling og erhvervsuddannelse, støtte og tilskud til etablering af virksomhed samt incitamenter og godtgørelser;</w:t>
      </w:r>
      <w:r w:rsidRPr="003B7F0E">
        <w:rPr>
          <w:b/>
          <w:i/>
        </w:rPr>
        <w:t xml:space="preserve"> </w:t>
      </w:r>
    </w:p>
    <w:p w14:paraId="262DC579" w14:textId="77777777" w:rsidR="00B947F5" w:rsidRPr="003B7F0E" w:rsidRDefault="00B947F5" w:rsidP="007C1EA4">
      <w:pPr>
        <w:pStyle w:val="NormalHanging12a"/>
        <w:rPr>
          <w:b/>
          <w:i/>
        </w:rPr>
      </w:pPr>
      <w:r w:rsidRPr="003B7F0E">
        <w:t>8.</w:t>
      </w:r>
      <w:r w:rsidRPr="003B7F0E">
        <w:tab/>
        <w:t>minder om, at de belgiske myndigheder skal sikre, at ligestilling mellem mænd og kvinder og integration af kønsaspektet udgør en grundlæggende del af og fremmes i hele gennemførelsesperioden;</w:t>
      </w:r>
      <w:r w:rsidRPr="003B7F0E">
        <w:rPr>
          <w:b/>
          <w:i/>
        </w:rPr>
        <w:t xml:space="preserve"> </w:t>
      </w:r>
    </w:p>
    <w:p w14:paraId="44FD7A10" w14:textId="77777777" w:rsidR="00B947F5" w:rsidRPr="003B7F0E" w:rsidRDefault="00B947F5" w:rsidP="007C1EA4">
      <w:pPr>
        <w:pStyle w:val="NormalHanging12a"/>
      </w:pPr>
      <w:r w:rsidRPr="003B7F0E">
        <w:t>9.</w:t>
      </w:r>
      <w:r w:rsidRPr="003B7F0E">
        <w:tab/>
        <w:t xml:space="preserve">minder om, at de belgiske myndigheder skal anerkende EU-finansieringens oprindelse og sikre dens synlighed samt fremhæve interventionens EU-merværdi ved at give sammenhængende, effektiv og målrettet information til forskellige modtagergrupper, herunder målrettet information til støttemodtagere, lokale og regionale myndigheder, arbejdsmarkedets parter, medierne og offentligheden; </w:t>
      </w:r>
    </w:p>
    <w:p w14:paraId="4B40A01D" w14:textId="6F565344" w:rsidR="00B947F5" w:rsidRPr="003B7F0E" w:rsidRDefault="00B947F5" w:rsidP="007C1EA4">
      <w:pPr>
        <w:pStyle w:val="NormalHanging12a"/>
        <w:rPr>
          <w:noProof/>
        </w:rPr>
      </w:pPr>
      <w:r w:rsidRPr="003B7F0E">
        <w:t>10.</w:t>
      </w:r>
      <w:r w:rsidRPr="003B7F0E">
        <w:tab/>
        <w:t xml:space="preserve">ser med tilfredshed på, at den regionale offentlige beskæftigelses- og erhvervsuddannelsestjeneste i </w:t>
      </w:r>
      <w:proofErr w:type="spellStart"/>
      <w:r w:rsidRPr="003B7F0E">
        <w:t>Vallonien</w:t>
      </w:r>
      <w:proofErr w:type="spellEnd"/>
      <w:r w:rsidRPr="003B7F0E">
        <w:t xml:space="preserve"> (Le </w:t>
      </w:r>
      <w:proofErr w:type="spellStart"/>
      <w:r w:rsidRPr="003B7F0E">
        <w:t>Forem</w:t>
      </w:r>
      <w:proofErr w:type="spellEnd"/>
      <w:r w:rsidRPr="003B7F0E">
        <w:t>), fagforeninger (FGTB og CSC) og andre partnere med henblik på at udarbejde en solid pakke af skræddersyede foranstaltninger mødtes ved flere lejligheder i 2024 for bedre at forstå arbejdstagernes behov for omskoling, at de socialrådgivere, der fulgte arbejdstagerne efter deres afskedigelse, også blev hørt, og at disse møder resulterede i en koordineret pakke af EGF-foranstaltninger, som er i overensstemmelse med</w:t>
      </w:r>
      <w:r w:rsidR="009A0462">
        <w:t xml:space="preserve"> </w:t>
      </w:r>
      <w:r w:rsidRPr="003B7F0E">
        <w:t>EGF-forordningen</w:t>
      </w:r>
      <w:r w:rsidR="009A0462">
        <w:t xml:space="preserve">s </w:t>
      </w:r>
      <w:r w:rsidR="009A0462" w:rsidRPr="003B7F0E">
        <w:t>artikel 7, stk. 4</w:t>
      </w:r>
      <w:r w:rsidRPr="003B7F0E">
        <w:t>;</w:t>
      </w:r>
    </w:p>
    <w:p w14:paraId="094B4C62" w14:textId="7963B3CE" w:rsidR="00B947F5" w:rsidRPr="003B7F0E" w:rsidRDefault="00B947F5" w:rsidP="007C1EA4">
      <w:pPr>
        <w:pStyle w:val="NormalHanging12a"/>
      </w:pPr>
      <w:r w:rsidRPr="003B7F0E">
        <w:t xml:space="preserve">11. </w:t>
      </w:r>
      <w:r w:rsidRPr="003B7F0E">
        <w:tab/>
        <w:t xml:space="preserve">glæder sig over, at der er medtaget et modul om cirkulær økonomi og effektiv ressourceudnyttelse, som blev udviklet for tidligere arbejdstagere ved </w:t>
      </w:r>
      <w:proofErr w:type="spellStart"/>
      <w:r w:rsidRPr="003B7F0E">
        <w:t>Swissport</w:t>
      </w:r>
      <w:proofErr w:type="spellEnd"/>
      <w:r w:rsidRPr="003B7F0E">
        <w:t xml:space="preserve"> (EGF/2020/005 BE/</w:t>
      </w:r>
      <w:proofErr w:type="spellStart"/>
      <w:r w:rsidRPr="003B7F0E">
        <w:t>Swissport</w:t>
      </w:r>
      <w:proofErr w:type="spellEnd"/>
      <w:r w:rsidRPr="003B7F0E">
        <w:t>) som en del af standarduddannelsestilbuddet fra den regionale offentlige beskæftigelses- og erhvervsuddannelsestjeneste (</w:t>
      </w:r>
      <w:proofErr w:type="spellStart"/>
      <w:r w:rsidRPr="003B7F0E">
        <w:t>Forem</w:t>
      </w:r>
      <w:proofErr w:type="spellEnd"/>
      <w:r w:rsidRPr="003B7F0E">
        <w:t xml:space="preserve">), og som vil blive medfinansieret af Den Europæiske Socialfond Plus (ESF+); </w:t>
      </w:r>
      <w:r w:rsidR="009A0462">
        <w:t xml:space="preserve">understreger </w:t>
      </w:r>
      <w:r w:rsidRPr="003B7F0E">
        <w:t xml:space="preserve">i den forbindelse på ny den vigtige rolle, som Unionen bør spille med hensyn til at tilvejebringe de nødvendige kvalifikationer til den dobbelte omstilling; </w:t>
      </w:r>
      <w:r w:rsidR="009A0462">
        <w:t>støtter</w:t>
      </w:r>
      <w:r w:rsidR="009A0462" w:rsidRPr="003B7F0E">
        <w:t xml:space="preserve"> </w:t>
      </w:r>
      <w:r w:rsidRPr="003B7F0E">
        <w:t>kraftigt, at EGF i FFR-perioden 2021-2027 fortsat vil udvise solidaritet med personer, der er berørt, og fastholde sit fokus på omstruktureringens konsekvenser for arbejdstagerne; opfordrer til, at sammenhængen i politikkerne maksimeres i fremtidige ansøgninger;</w:t>
      </w:r>
    </w:p>
    <w:p w14:paraId="28BE08E5" w14:textId="00F5DBC7" w:rsidR="00B947F5" w:rsidRPr="003B7F0E" w:rsidRDefault="00B947F5" w:rsidP="007C1EA4">
      <w:pPr>
        <w:pStyle w:val="NormalHanging12a"/>
      </w:pPr>
      <w:r w:rsidRPr="003B7F0E">
        <w:t xml:space="preserve">12. </w:t>
      </w:r>
      <w:r w:rsidRPr="003B7F0E">
        <w:tab/>
        <w:t xml:space="preserve">mener, at Unionen har et socialt ansvar for at give disse afskedigede arbejdstagere de kvalifikationer, der er nødvendige i forbindelse med den digitale og den grønne omstilling af Unionens industri og økonomi, </w:t>
      </w:r>
      <w:r w:rsidR="009A0462">
        <w:t>der</w:t>
      </w:r>
      <w:r w:rsidRPr="003B7F0E">
        <w:t xml:space="preserve"> også vil have en indvirkning på arbejdsmarkedet; opfordrer derfor til, at der lægges særlig vægt på kvalificeret og relevant uddannelse, herunder erhvervsuddannelse;</w:t>
      </w:r>
    </w:p>
    <w:p w14:paraId="1D680300" w14:textId="77777777" w:rsidR="00B947F5" w:rsidRPr="003B7F0E" w:rsidRDefault="00B947F5" w:rsidP="007C1EA4">
      <w:pPr>
        <w:pStyle w:val="NormalHanging12a"/>
      </w:pPr>
      <w:r w:rsidRPr="003B7F0E">
        <w:t>13.</w:t>
      </w:r>
      <w:r w:rsidRPr="003B7F0E">
        <w:tab/>
        <w:t>bemærker, at Belgien den 1. januar 2024 begyndte at yde de individualiserede tilbud til de tiltænkte støttemodtagere, og at udgifterne til disse tiltag derfor vil kunne støttes med et økonomisk bidrag fra EGF fra den 1. januar 2024 og indtil 24 måneder efter datoen for finansieringsafgørelsens ikrafttræden;</w:t>
      </w:r>
    </w:p>
    <w:p w14:paraId="3A47C741" w14:textId="77777777" w:rsidR="00B947F5" w:rsidRPr="003B7F0E" w:rsidRDefault="00B947F5" w:rsidP="007C1EA4">
      <w:pPr>
        <w:pStyle w:val="NormalHanging12a"/>
        <w:rPr>
          <w:sz w:val="23"/>
          <w:szCs w:val="23"/>
        </w:rPr>
      </w:pPr>
      <w:r w:rsidRPr="003B7F0E">
        <w:t>14.</w:t>
      </w:r>
      <w:r w:rsidRPr="003B7F0E">
        <w:tab/>
        <w:t xml:space="preserve">bemærker, at Belgien siden den 22. september 2023 har afholdt administrationsudgifterne til gennemførelsen af EGF, og at udgifterne til forberedelse, forvaltning, oplysning og offentlig omtale samt kontrol- og rapporteringsaktiviteter </w:t>
      </w:r>
      <w:r w:rsidRPr="003B7F0E">
        <w:lastRenderedPageBreak/>
        <w:t>derfor kan støttes med et økonomisk bidrag fra EGF fra den 22. september 2023 og indtil 31 måneder efter datoen for finansieringsafgørelsens ikrafttræden;</w:t>
      </w:r>
    </w:p>
    <w:p w14:paraId="6EB3E18D" w14:textId="77777777" w:rsidR="00B947F5" w:rsidRPr="003B7F0E" w:rsidRDefault="00B947F5" w:rsidP="007C1EA4">
      <w:pPr>
        <w:pStyle w:val="NormalHanging12a"/>
      </w:pPr>
      <w:r w:rsidRPr="003B7F0E">
        <w:t>15.</w:t>
      </w:r>
      <w:r w:rsidRPr="003B7F0E">
        <w:tab/>
        <w:t>understreger, at de belgiske myndigheder har bekræftet, at de støtteberettigede tiltag ikke modtager støtte fra andre af Unionens fonde eller finansielle instrumenter, og at principperne om ligebehandling og ikkeforskelsbehandling vil blive overholdt i forbindelse med adgangen til de foreslåede tiltag og deres gennemførelse;</w:t>
      </w:r>
    </w:p>
    <w:p w14:paraId="05E0CF5E" w14:textId="77777777" w:rsidR="00B947F5" w:rsidRPr="003B7F0E" w:rsidRDefault="00B947F5" w:rsidP="007C1EA4">
      <w:pPr>
        <w:pStyle w:val="NormalHanging12a"/>
      </w:pPr>
      <w:r w:rsidRPr="003B7F0E">
        <w:t>16.</w:t>
      </w:r>
      <w:r w:rsidRPr="003B7F0E">
        <w:tab/>
        <w:t xml:space="preserve">minder om, at EGF-støtte ikke må erstatte tiltag, som det påhviler virksomhederne at gennemføre i henhold til national ret eller kollektive overenskomster, eller nogen godtgørelser eller rettigheder for de afskedigede arbejdstagere med henblik på at sikre EGF-bidragets fulde </w:t>
      </w:r>
      <w:proofErr w:type="spellStart"/>
      <w:r w:rsidRPr="003B7F0E">
        <w:t>additionalitet</w:t>
      </w:r>
      <w:proofErr w:type="spellEnd"/>
      <w:r w:rsidRPr="003B7F0E">
        <w:t xml:space="preserve">; minder om, at de medlemsstater, der ansøger om støtte fra EGF, skal sikre, at kravene i den nationale ret og EU-retten vedrørende kollektive afskedigelser er blevet overholdt, og at den pågældende virksomhed har sørget for sine arbejdstagere i overensstemmelse hermed; </w:t>
      </w:r>
    </w:p>
    <w:p w14:paraId="1C80076B" w14:textId="77777777" w:rsidR="00B947F5" w:rsidRPr="003B7F0E" w:rsidRDefault="00B947F5" w:rsidP="007C1EA4">
      <w:pPr>
        <w:pStyle w:val="NormalHanging12a"/>
        <w:rPr>
          <w:noProof/>
        </w:rPr>
      </w:pPr>
      <w:r w:rsidRPr="003B7F0E">
        <w:t>17.</w:t>
      </w:r>
      <w:r w:rsidRPr="003B7F0E">
        <w:tab/>
        <w:t>godkender den afgørelse, der er vedføjet denne beslutning;</w:t>
      </w:r>
    </w:p>
    <w:p w14:paraId="76A9452C" w14:textId="77777777" w:rsidR="00B947F5" w:rsidRPr="003B7F0E" w:rsidRDefault="00B947F5" w:rsidP="007C1EA4">
      <w:pPr>
        <w:pStyle w:val="NormalHanging12a"/>
        <w:rPr>
          <w:noProof/>
        </w:rPr>
      </w:pPr>
      <w:r w:rsidRPr="003B7F0E">
        <w:t>18.</w:t>
      </w:r>
      <w:r w:rsidRPr="003B7F0E">
        <w:tab/>
        <w:t xml:space="preserve">pålægger sin formand at undertegne denne afgørelse sammen med Rådets formand og drage omsorg for, at den offentliggøres i </w:t>
      </w:r>
      <w:r w:rsidRPr="003B7F0E">
        <w:rPr>
          <w:i/>
          <w:iCs/>
        </w:rPr>
        <w:t>Den Europæiske Unions Tidende</w:t>
      </w:r>
      <w:r w:rsidRPr="003B7F0E">
        <w:t>;</w:t>
      </w:r>
    </w:p>
    <w:p w14:paraId="56CF96C1" w14:textId="77777777" w:rsidR="00B947F5" w:rsidRPr="003B7F0E" w:rsidRDefault="00B947F5" w:rsidP="007C1EA4">
      <w:pPr>
        <w:pStyle w:val="NormalHanging12a"/>
      </w:pPr>
      <w:r w:rsidRPr="003B7F0E">
        <w:t>19.</w:t>
      </w:r>
      <w:r w:rsidRPr="003B7F0E">
        <w:tab/>
        <w:t>pålægger sin formand at sende denne beslutning sammen med bilaget til Rådet og Kommissionen.</w:t>
      </w:r>
    </w:p>
    <w:p w14:paraId="74D747FF" w14:textId="77777777" w:rsidR="00B947F5" w:rsidRPr="003B7F0E" w:rsidRDefault="00B947F5" w:rsidP="00B947F5">
      <w:pPr>
        <w:pStyle w:val="NormalHanging12a"/>
        <w:ind w:left="0" w:firstLine="0"/>
        <w:jc w:val="both"/>
      </w:pPr>
    </w:p>
    <w:p w14:paraId="01F1F255" w14:textId="77777777" w:rsidR="00B947F5" w:rsidRPr="003B7F0E" w:rsidRDefault="00B947F5" w:rsidP="00B947F5">
      <w:pPr>
        <w:rPr>
          <w:noProof/>
        </w:rPr>
      </w:pPr>
    </w:p>
    <w:p w14:paraId="39EA618C" w14:textId="77777777" w:rsidR="00B947F5" w:rsidRPr="003B7F0E" w:rsidRDefault="00B947F5" w:rsidP="00B947F5">
      <w:pPr>
        <w:pStyle w:val="PageHeading"/>
        <w:sectPr w:rsidR="00B947F5" w:rsidRPr="003B7F0E" w:rsidSect="003B7F0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FAD1A51" w14:textId="72FD112B" w:rsidR="00512AA9" w:rsidRPr="00D843B3" w:rsidRDefault="00B947F5" w:rsidP="00D843B3">
      <w:pPr>
        <w:pStyle w:val="PageHeading"/>
        <w:rPr>
          <w:rFonts w:ascii="Times New Roman" w:hAnsi="Times New Roman" w:cs="Times New Roman"/>
        </w:rPr>
      </w:pPr>
      <w:bookmarkStart w:id="8" w:name="_Toc179986654"/>
      <w:bookmarkStart w:id="9" w:name="_Toc180143418"/>
      <w:r w:rsidRPr="00D843B3">
        <w:rPr>
          <w:rFonts w:ascii="Times New Roman" w:hAnsi="Times New Roman" w:cs="Times New Roman"/>
        </w:rPr>
        <w:lastRenderedPageBreak/>
        <w:t>BILAG</w:t>
      </w:r>
    </w:p>
    <w:p w14:paraId="5ED779D4" w14:textId="77777777" w:rsidR="00B947F5" w:rsidRPr="00D843B3" w:rsidRDefault="00B947F5" w:rsidP="00B947F5">
      <w:pPr>
        <w:pStyle w:val="PageHeading"/>
        <w:rPr>
          <w:rFonts w:ascii="Times New Roman" w:hAnsi="Times New Roman" w:cs="Times New Roman"/>
        </w:rPr>
      </w:pPr>
      <w:r w:rsidRPr="00D843B3">
        <w:rPr>
          <w:rFonts w:ascii="Times New Roman" w:hAnsi="Times New Roman" w:cs="Times New Roman"/>
        </w:rPr>
        <w:t>EUROPA-PARLAMENTETS OG RÅDETS AFGØRELSE</w:t>
      </w:r>
      <w:bookmarkEnd w:id="8"/>
      <w:bookmarkEnd w:id="9"/>
    </w:p>
    <w:p w14:paraId="0B69A325" w14:textId="5EEF0D98" w:rsidR="00B947F5" w:rsidRDefault="00B947F5" w:rsidP="00B947F5">
      <w:pPr>
        <w:spacing w:after="480"/>
        <w:rPr>
          <w:b/>
          <w:bCs/>
        </w:rPr>
      </w:pPr>
      <w:r w:rsidRPr="003B7F0E">
        <w:rPr>
          <w:b/>
          <w:bCs/>
        </w:rPr>
        <w:t xml:space="preserve">om </w:t>
      </w:r>
      <w:r w:rsidR="00D843B3">
        <w:rPr>
          <w:b/>
          <w:bCs/>
        </w:rPr>
        <w:t>m</w:t>
      </w:r>
      <w:bookmarkStart w:id="10" w:name="_GoBack"/>
      <w:bookmarkEnd w:id="10"/>
      <w:r w:rsidRPr="003B7F0E">
        <w:rPr>
          <w:b/>
          <w:bCs/>
        </w:rPr>
        <w:t>obilisering af Den Europæiske Fond for Tilpasning til Globaliseringen for Afskedigede Arbejdstagere på baggrund af en ansøgning fra Belgien – EGF/2024/001 BE/Match-</w:t>
      </w:r>
      <w:proofErr w:type="spellStart"/>
      <w:r w:rsidRPr="003B7F0E">
        <w:rPr>
          <w:b/>
          <w:bCs/>
        </w:rPr>
        <w:t>Smatch</w:t>
      </w:r>
      <w:proofErr w:type="spellEnd"/>
    </w:p>
    <w:p w14:paraId="105B9A8D" w14:textId="1FED77FA" w:rsidR="00D843B3" w:rsidRPr="003B7F0E" w:rsidRDefault="00D843B3" w:rsidP="00B947F5">
      <w:pPr>
        <w:spacing w:after="480"/>
        <w:rPr>
          <w:b/>
          <w:bCs/>
        </w:rPr>
      </w:pPr>
      <w:r w:rsidRPr="007A7E58">
        <w:rPr>
          <w:rStyle w:val="Emphasis"/>
        </w:rPr>
        <w:t>(</w:t>
      </w:r>
      <w:r w:rsidRPr="007A7E58">
        <w:rPr>
          <w:i/>
          <w:iCs/>
        </w:rPr>
        <w:t xml:space="preserve">Teksten i bilaget gengives ikke her, eftersom det svarer til den endelige retsakt, </w:t>
      </w:r>
      <w:r w:rsidRPr="00D843B3">
        <w:rPr>
          <w:i/>
          <w:iCs/>
        </w:rPr>
        <w:t xml:space="preserve">afgørelse (EU) </w:t>
      </w:r>
      <w:r w:rsidRPr="00D843B3">
        <w:rPr>
          <w:i/>
          <w:iCs/>
        </w:rPr>
        <w:t>2024/2854</w:t>
      </w:r>
      <w:r w:rsidRPr="00D843B3">
        <w:rPr>
          <w:rStyle w:val="Emphasis"/>
        </w:rPr>
        <w:t>.)</w:t>
      </w:r>
    </w:p>
    <w:sectPr w:rsidR="00D843B3" w:rsidRPr="003B7F0E" w:rsidSect="003B7F0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0690E" w14:textId="77777777" w:rsidR="00F33A11" w:rsidRPr="003B7F0E" w:rsidRDefault="00F33A11">
      <w:r w:rsidRPr="003B7F0E">
        <w:separator/>
      </w:r>
    </w:p>
  </w:endnote>
  <w:endnote w:type="continuationSeparator" w:id="0">
    <w:p w14:paraId="2F397CFC" w14:textId="77777777" w:rsidR="00F33A11" w:rsidRPr="003B7F0E" w:rsidRDefault="00F33A11">
      <w:r w:rsidRPr="003B7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8CA42" w14:textId="77777777" w:rsidR="00B947F5" w:rsidRPr="003B7F0E" w:rsidRDefault="00B947F5" w:rsidP="00E570F3">
    <w:pPr>
      <w:pStyle w:val="EPFooter"/>
    </w:pPr>
    <w:r w:rsidRPr="003B7F0E">
      <w:t>PE</w:t>
    </w:r>
    <w:r w:rsidRPr="003B7F0E">
      <w:rPr>
        <w:rStyle w:val="HideTWBExt"/>
      </w:rPr>
      <w:t>&lt;</w:t>
    </w:r>
    <w:proofErr w:type="spellStart"/>
    <w:r w:rsidRPr="003B7F0E">
      <w:rPr>
        <w:rStyle w:val="HideTWBExt"/>
      </w:rPr>
      <w:t>NoPE</w:t>
    </w:r>
    <w:proofErr w:type="spellEnd"/>
    <w:r w:rsidRPr="003B7F0E">
      <w:rPr>
        <w:rStyle w:val="HideTWBExt"/>
      </w:rPr>
      <w:t>&gt;</w:t>
    </w:r>
    <w:r w:rsidRPr="003B7F0E">
      <w:t>763.160</w:t>
    </w:r>
    <w:r w:rsidRPr="003B7F0E">
      <w:rPr>
        <w:rStyle w:val="HideTWBExt"/>
      </w:rPr>
      <w:t>&lt;/</w:t>
    </w:r>
    <w:proofErr w:type="spellStart"/>
    <w:r w:rsidRPr="003B7F0E">
      <w:rPr>
        <w:rStyle w:val="HideTWBExt"/>
      </w:rPr>
      <w:t>NoPE</w:t>
    </w:r>
    <w:proofErr w:type="spellEnd"/>
    <w:r w:rsidRPr="003B7F0E">
      <w:rPr>
        <w:rStyle w:val="HideTWBExt"/>
      </w:rPr>
      <w:t>&gt;&lt;Version&gt;</w:t>
    </w:r>
    <w:r w:rsidRPr="003B7F0E">
      <w:t>v02-00</w:t>
    </w:r>
    <w:r w:rsidRPr="003B7F0E">
      <w:rPr>
        <w:rStyle w:val="HideTWBExt"/>
      </w:rPr>
      <w:t>&lt;/Version&gt;</w:t>
    </w:r>
    <w:r w:rsidRPr="003B7F0E">
      <w:tab/>
    </w:r>
    <w:r w:rsidRPr="003B7F0E">
      <w:fldChar w:fldCharType="begin"/>
    </w:r>
    <w:r w:rsidRPr="003B7F0E">
      <w:instrText xml:space="preserve"> PAGE  \* MERGEFORMAT </w:instrText>
    </w:r>
    <w:r w:rsidRPr="003B7F0E">
      <w:fldChar w:fldCharType="separate"/>
    </w:r>
    <w:r w:rsidRPr="003B7F0E">
      <w:rPr>
        <w:noProof/>
      </w:rPr>
      <w:t>4</w:t>
    </w:r>
    <w:r w:rsidRPr="003B7F0E">
      <w:fldChar w:fldCharType="end"/>
    </w:r>
    <w:r w:rsidRPr="003B7F0E">
      <w:t>/</w:t>
    </w:r>
    <w:fldSimple w:instr=" NUMPAGES  \* MERGEFORMAT ">
      <w:r w:rsidRPr="003B7F0E">
        <w:rPr>
          <w:noProof/>
        </w:rPr>
        <w:t>4</w:t>
      </w:r>
    </w:fldSimple>
    <w:r w:rsidRPr="003B7F0E">
      <w:tab/>
    </w:r>
    <w:r w:rsidRPr="003B7F0E">
      <w:rPr>
        <w:rStyle w:val="HideTWBExt"/>
      </w:rPr>
      <w:t>&lt;PathFdR&gt;</w:t>
    </w:r>
    <w:r w:rsidRPr="003B7F0E">
      <w:t>RR\1308530DA.docx</w:t>
    </w:r>
    <w:r w:rsidRPr="003B7F0E">
      <w:rPr>
        <w:rStyle w:val="HideTWBExt"/>
      </w:rPr>
      <w:t>&lt;/</w:t>
    </w:r>
    <w:proofErr w:type="spellStart"/>
    <w:r w:rsidRPr="003B7F0E">
      <w:rPr>
        <w:rStyle w:val="HideTWBExt"/>
      </w:rPr>
      <w:t>PathFdR</w:t>
    </w:r>
    <w:proofErr w:type="spellEnd"/>
    <w:r w:rsidRPr="003B7F0E">
      <w:rPr>
        <w:rStyle w:val="HideTWBExt"/>
      </w:rPr>
      <w:t>&gt;</w:t>
    </w:r>
  </w:p>
  <w:p w14:paraId="4EA3E9A4" w14:textId="77777777" w:rsidR="00B947F5" w:rsidRPr="003B7F0E" w:rsidRDefault="00B947F5" w:rsidP="00E570F3">
    <w:pPr>
      <w:pStyle w:val="EPFooter2"/>
    </w:pPr>
    <w:r w:rsidRPr="003B7F0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0C606" w14:textId="77777777" w:rsidR="00B947F5" w:rsidRPr="003B7F0E" w:rsidRDefault="00B947F5" w:rsidP="00E570F3">
    <w:pPr>
      <w:pStyle w:val="EPFooter"/>
    </w:pPr>
    <w:r w:rsidRPr="003B7F0E">
      <w:rPr>
        <w:rStyle w:val="HideTWBExt"/>
      </w:rPr>
      <w:t>&lt;PathFdR&gt;</w:t>
    </w:r>
    <w:r w:rsidRPr="003B7F0E">
      <w:t>RR\1308530DA.docx</w:t>
    </w:r>
    <w:r w:rsidRPr="003B7F0E">
      <w:rPr>
        <w:rStyle w:val="HideTWBExt"/>
      </w:rPr>
      <w:t>&lt;/</w:t>
    </w:r>
    <w:proofErr w:type="spellStart"/>
    <w:r w:rsidRPr="003B7F0E">
      <w:rPr>
        <w:rStyle w:val="HideTWBExt"/>
      </w:rPr>
      <w:t>PathFdR</w:t>
    </w:r>
    <w:proofErr w:type="spellEnd"/>
    <w:r w:rsidRPr="003B7F0E">
      <w:rPr>
        <w:rStyle w:val="HideTWBExt"/>
      </w:rPr>
      <w:t>&gt;</w:t>
    </w:r>
    <w:r w:rsidRPr="003B7F0E">
      <w:tab/>
    </w:r>
    <w:r w:rsidRPr="003B7F0E">
      <w:tab/>
      <w:t>PE</w:t>
    </w:r>
    <w:r w:rsidRPr="003B7F0E">
      <w:rPr>
        <w:rStyle w:val="HideTWBExt"/>
      </w:rPr>
      <w:t>&lt;</w:t>
    </w:r>
    <w:proofErr w:type="spellStart"/>
    <w:r w:rsidRPr="003B7F0E">
      <w:rPr>
        <w:rStyle w:val="HideTWBExt"/>
      </w:rPr>
      <w:t>NoPE</w:t>
    </w:r>
    <w:proofErr w:type="spellEnd"/>
    <w:r w:rsidRPr="003B7F0E">
      <w:rPr>
        <w:rStyle w:val="HideTWBExt"/>
      </w:rPr>
      <w:t>&gt;</w:t>
    </w:r>
    <w:r w:rsidRPr="003B7F0E">
      <w:t>763.160</w:t>
    </w:r>
    <w:r w:rsidRPr="003B7F0E">
      <w:rPr>
        <w:rStyle w:val="HideTWBExt"/>
      </w:rPr>
      <w:t>&lt;/</w:t>
    </w:r>
    <w:proofErr w:type="spellStart"/>
    <w:r w:rsidRPr="003B7F0E">
      <w:rPr>
        <w:rStyle w:val="HideTWBExt"/>
      </w:rPr>
      <w:t>NoPE</w:t>
    </w:r>
    <w:proofErr w:type="spellEnd"/>
    <w:r w:rsidRPr="003B7F0E">
      <w:rPr>
        <w:rStyle w:val="HideTWBExt"/>
      </w:rPr>
      <w:t>&gt;&lt;Version&gt;</w:t>
    </w:r>
    <w:r w:rsidRPr="003B7F0E">
      <w:t>v02-00</w:t>
    </w:r>
    <w:r w:rsidRPr="003B7F0E">
      <w:rPr>
        <w:rStyle w:val="HideTWBExt"/>
      </w:rPr>
      <w:t>&lt;/Version&gt;</w:t>
    </w:r>
  </w:p>
  <w:p w14:paraId="4CF9A015" w14:textId="77777777" w:rsidR="00B947F5" w:rsidRPr="003B7F0E" w:rsidRDefault="00B947F5" w:rsidP="00E570F3">
    <w:pPr>
      <w:pStyle w:val="EPFooter2"/>
    </w:pPr>
    <w:r w:rsidRPr="003B7F0E">
      <w:t>DA</w:t>
    </w:r>
    <w:r w:rsidRPr="003B7F0E">
      <w:tab/>
    </w:r>
    <w:r w:rsidRPr="003B7F0E">
      <w:rPr>
        <w:b w:val="0"/>
        <w:i/>
        <w:color w:val="C0C0C0"/>
        <w:sz w:val="22"/>
      </w:rPr>
      <w:t>Forenet i mangfoldighed</w:t>
    </w:r>
    <w:r w:rsidRPr="003B7F0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59659" w14:textId="77777777" w:rsidR="00064002" w:rsidRPr="003B7F0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01E28" w14:textId="77777777" w:rsidR="00064002" w:rsidRPr="003B7F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43483" w14:textId="77777777" w:rsidR="00064002" w:rsidRPr="003B7F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40704" w14:textId="77777777" w:rsidR="00F33A11" w:rsidRPr="003B7F0E" w:rsidRDefault="00F33A11">
      <w:r w:rsidRPr="003B7F0E">
        <w:separator/>
      </w:r>
    </w:p>
  </w:footnote>
  <w:footnote w:type="continuationSeparator" w:id="0">
    <w:p w14:paraId="0B47ABFF" w14:textId="77777777" w:rsidR="00F33A11" w:rsidRPr="003B7F0E" w:rsidRDefault="00F33A11">
      <w:r w:rsidRPr="003B7F0E">
        <w:continuationSeparator/>
      </w:r>
    </w:p>
  </w:footnote>
  <w:footnote w:id="1">
    <w:p w14:paraId="351AEBBC"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sz w:val="24"/>
          <w:lang w:val="da-DK"/>
        </w:rPr>
        <w:t xml:space="preserve"> </w:t>
      </w:r>
      <w:r w:rsidR="003B7F0E" w:rsidRPr="003B7F0E">
        <w:rPr>
          <w:sz w:val="24"/>
          <w:lang w:val="da-DK"/>
        </w:rPr>
        <w:tab/>
      </w:r>
      <w:r w:rsidRPr="003B7F0E">
        <w:rPr>
          <w:sz w:val="24"/>
          <w:lang w:val="da-DK"/>
        </w:rPr>
        <w:t xml:space="preserve">EUT L 153 af 3.5.2021, s. 48, ELI: </w:t>
      </w:r>
      <w:hyperlink r:id="rId1" w:history="1">
        <w:r w:rsidRPr="003B7F0E">
          <w:rPr>
            <w:rStyle w:val="Hyperlink"/>
            <w:sz w:val="24"/>
            <w:lang w:val="da-DK"/>
          </w:rPr>
          <w:t>http://data.europa.eu/eli/reg/2021/691/oj</w:t>
        </w:r>
      </w:hyperlink>
      <w:r w:rsidRPr="003B7F0E">
        <w:rPr>
          <w:sz w:val="24"/>
          <w:lang w:val="da-DK"/>
        </w:rPr>
        <w:t>.</w:t>
      </w:r>
    </w:p>
  </w:footnote>
  <w:footnote w:id="2">
    <w:p w14:paraId="64D25F4A"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sz w:val="24"/>
          <w:lang w:val="da-DK"/>
        </w:rPr>
        <w:t xml:space="preserve"> </w:t>
      </w:r>
      <w:r w:rsidR="003B7F0E" w:rsidRPr="003B7F0E">
        <w:rPr>
          <w:sz w:val="24"/>
          <w:lang w:val="da-DK"/>
        </w:rPr>
        <w:tab/>
      </w:r>
      <w:r w:rsidRPr="003B7F0E">
        <w:rPr>
          <w:sz w:val="24"/>
          <w:lang w:val="da-DK"/>
        </w:rPr>
        <w:t xml:space="preserve">EUT L 433 I af 22.12.2020, s. 11, ELI: </w:t>
      </w:r>
      <w:hyperlink r:id="rId2" w:history="1">
        <w:r w:rsidRPr="003B7F0E">
          <w:rPr>
            <w:rStyle w:val="Hyperlink"/>
            <w:sz w:val="24"/>
            <w:lang w:val="da-DK"/>
          </w:rPr>
          <w:t>http://data.europa.eu/eli/reg/2020/2093/oj</w:t>
        </w:r>
      </w:hyperlink>
      <w:r w:rsidRPr="003B7F0E">
        <w:rPr>
          <w:sz w:val="24"/>
          <w:lang w:val="da-DK"/>
        </w:rPr>
        <w:t>.</w:t>
      </w:r>
    </w:p>
  </w:footnote>
  <w:footnote w:id="3">
    <w:p w14:paraId="759E8B79"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color w:val="333333"/>
          <w:sz w:val="24"/>
          <w:shd w:val="clear" w:color="auto" w:fill="FFFFFF"/>
          <w:lang w:val="da-DK"/>
        </w:rPr>
        <w:t xml:space="preserve"> </w:t>
      </w:r>
      <w:r w:rsidR="003B7F0E" w:rsidRPr="003B7F0E">
        <w:rPr>
          <w:color w:val="333333"/>
          <w:sz w:val="24"/>
          <w:shd w:val="clear" w:color="auto" w:fill="FFFFFF"/>
          <w:lang w:val="da-DK"/>
        </w:rPr>
        <w:tab/>
      </w:r>
      <w:r w:rsidRPr="003B7F0E">
        <w:rPr>
          <w:color w:val="333333"/>
          <w:sz w:val="24"/>
          <w:shd w:val="clear" w:color="auto" w:fill="FFFFFF"/>
          <w:lang w:val="da-DK"/>
        </w:rPr>
        <w:t xml:space="preserve">Rådets forordning (EU, </w:t>
      </w:r>
      <w:proofErr w:type="spellStart"/>
      <w:r w:rsidRPr="003B7F0E">
        <w:rPr>
          <w:color w:val="333333"/>
          <w:sz w:val="24"/>
          <w:shd w:val="clear" w:color="auto" w:fill="FFFFFF"/>
          <w:lang w:val="da-DK"/>
        </w:rPr>
        <w:t>Euratom</w:t>
      </w:r>
      <w:proofErr w:type="spellEnd"/>
      <w:r w:rsidRPr="003B7F0E">
        <w:rPr>
          <w:color w:val="333333"/>
          <w:sz w:val="24"/>
          <w:shd w:val="clear" w:color="auto" w:fill="FFFFFF"/>
          <w:lang w:val="da-DK"/>
        </w:rPr>
        <w:t xml:space="preserve">) 2024/765 af 29. februar 2024 om ændring af forordning (EU, </w:t>
      </w:r>
      <w:proofErr w:type="spellStart"/>
      <w:r w:rsidRPr="003B7F0E">
        <w:rPr>
          <w:color w:val="333333"/>
          <w:sz w:val="24"/>
          <w:shd w:val="clear" w:color="auto" w:fill="FFFFFF"/>
          <w:lang w:val="da-DK"/>
        </w:rPr>
        <w:t>Euratom</w:t>
      </w:r>
      <w:proofErr w:type="spellEnd"/>
      <w:r w:rsidRPr="003B7F0E">
        <w:rPr>
          <w:color w:val="333333"/>
          <w:sz w:val="24"/>
          <w:shd w:val="clear" w:color="auto" w:fill="FFFFFF"/>
          <w:lang w:val="da-DK"/>
        </w:rPr>
        <w:t>) 2020/2093 om fastlæggelse af den flerårige finansielle ramme for årene 2021-2027 (</w:t>
      </w:r>
      <w:r w:rsidRPr="003B7F0E">
        <w:rPr>
          <w:sz w:val="24"/>
          <w:lang w:val="da-DK"/>
        </w:rPr>
        <w:t>EUT L, 2024/765, 29.2.2024,</w:t>
      </w:r>
      <w:r w:rsidRPr="003B7F0E">
        <w:rPr>
          <w:rStyle w:val="Emphasis"/>
          <w:color w:val="333333"/>
          <w:sz w:val="24"/>
          <w:shd w:val="clear" w:color="auto" w:fill="FFFFFF"/>
          <w:lang w:val="da-DK"/>
        </w:rPr>
        <w:t xml:space="preserve"> </w:t>
      </w:r>
      <w:r w:rsidRPr="003B7F0E">
        <w:rPr>
          <w:sz w:val="24"/>
          <w:lang w:val="da-DK"/>
        </w:rPr>
        <w:t>ELI:</w:t>
      </w:r>
      <w:r w:rsidRPr="003B7F0E">
        <w:rPr>
          <w:rStyle w:val="Emphasis"/>
          <w:color w:val="333333"/>
          <w:sz w:val="24"/>
          <w:shd w:val="clear" w:color="auto" w:fill="FFFFFF"/>
          <w:lang w:val="da-DK"/>
        </w:rPr>
        <w:t xml:space="preserve"> </w:t>
      </w:r>
      <w:hyperlink r:id="rId3" w:history="1">
        <w:r w:rsidRPr="003B7F0E">
          <w:rPr>
            <w:rStyle w:val="Hyperlink"/>
            <w:sz w:val="24"/>
            <w:shd w:val="clear" w:color="auto" w:fill="FFFFFF"/>
            <w:lang w:val="da-DK"/>
          </w:rPr>
          <w:t>http://data.europa.eu/eli/reg/2024/765/oj.</w:t>
        </w:r>
      </w:hyperlink>
      <w:r w:rsidRPr="003B7F0E">
        <w:rPr>
          <w:sz w:val="24"/>
          <w:lang w:val="da-DK"/>
        </w:rPr>
        <w:t>)</w:t>
      </w:r>
      <w:r w:rsidRPr="003B7F0E">
        <w:rPr>
          <w:rStyle w:val="Emphasis"/>
          <w:color w:val="333333"/>
          <w:sz w:val="24"/>
          <w:shd w:val="clear" w:color="auto" w:fill="FFFFFF"/>
          <w:lang w:val="da-DK"/>
        </w:rPr>
        <w:t>.</w:t>
      </w:r>
    </w:p>
  </w:footnote>
  <w:footnote w:id="4">
    <w:p w14:paraId="5E5988E2"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sz w:val="24"/>
          <w:lang w:val="da-DK"/>
        </w:rPr>
        <w:t xml:space="preserve"> </w:t>
      </w:r>
      <w:r w:rsidR="003B7F0E" w:rsidRPr="003B7F0E">
        <w:rPr>
          <w:sz w:val="24"/>
          <w:lang w:val="da-DK"/>
        </w:rPr>
        <w:tab/>
      </w:r>
      <w:r w:rsidRPr="003B7F0E">
        <w:rPr>
          <w:sz w:val="24"/>
          <w:lang w:val="da-DK"/>
        </w:rPr>
        <w:t xml:space="preserve">EUT L 433 I af 22.12.2020, s. 28, </w:t>
      </w:r>
      <w:r w:rsidRPr="003B7F0E">
        <w:rPr>
          <w:snapToGrid w:val="0"/>
          <w:sz w:val="24"/>
          <w:lang w:val="da-DK"/>
        </w:rPr>
        <w:t xml:space="preserve">ELI: </w:t>
      </w:r>
      <w:hyperlink r:id="rId4" w:history="1">
        <w:r w:rsidRPr="003B7F0E">
          <w:rPr>
            <w:rStyle w:val="Hyperlink"/>
            <w:snapToGrid w:val="0"/>
            <w:sz w:val="24"/>
            <w:lang w:val="da-DK"/>
          </w:rPr>
          <w:t>http://data.europa.eu/eli/agree_interinstit/2020/1222/oj</w:t>
        </w:r>
      </w:hyperlink>
      <w:r w:rsidRPr="003B7F0E">
        <w:rPr>
          <w:snapToGrid w:val="0"/>
          <w:sz w:val="24"/>
          <w:lang w:val="da-DK"/>
        </w:rPr>
        <w:t>.</w:t>
      </w:r>
    </w:p>
  </w:footnote>
  <w:footnote w:id="5">
    <w:p w14:paraId="2BE51D8B"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sz w:val="24"/>
          <w:lang w:val="da-DK"/>
        </w:rPr>
        <w:t xml:space="preserve"> </w:t>
      </w:r>
      <w:r w:rsidR="003B7F0E" w:rsidRPr="003B7F0E">
        <w:rPr>
          <w:sz w:val="24"/>
          <w:lang w:val="da-DK"/>
        </w:rPr>
        <w:tab/>
      </w:r>
      <w:r w:rsidRPr="003B7F0E">
        <w:rPr>
          <w:sz w:val="24"/>
          <w:lang w:val="da-DK"/>
        </w:rPr>
        <w:t>Som omhandlet i EGF-forordningens artikel 3.</w:t>
      </w:r>
    </w:p>
  </w:footnote>
  <w:footnote w:id="6">
    <w:p w14:paraId="0FAB365D" w14:textId="77777777" w:rsidR="00B947F5" w:rsidRPr="003B7F0E" w:rsidRDefault="00B947F5" w:rsidP="003B7F0E">
      <w:pPr>
        <w:pStyle w:val="FootnoteText"/>
        <w:ind w:left="567" w:hanging="567"/>
        <w:rPr>
          <w:sz w:val="24"/>
          <w:lang w:val="da-DK"/>
        </w:rPr>
      </w:pPr>
      <w:r w:rsidRPr="003B7F0E">
        <w:rPr>
          <w:rStyle w:val="FootnoteReference"/>
          <w:sz w:val="24"/>
          <w:lang w:val="da-DK"/>
        </w:rPr>
        <w:footnoteRef/>
      </w:r>
      <w:r w:rsidR="003B7F0E" w:rsidRPr="003B7F0E">
        <w:rPr>
          <w:sz w:val="24"/>
          <w:lang w:val="da-DK"/>
        </w:rPr>
        <w:t xml:space="preserve"> </w:t>
      </w:r>
      <w:r w:rsidR="003B7F0E" w:rsidRPr="003B7F0E">
        <w:rPr>
          <w:sz w:val="24"/>
          <w:lang w:val="da-DK"/>
        </w:rPr>
        <w:tab/>
      </w:r>
      <w:hyperlink r:id="rId5" w:anchor="figures" w:history="1">
        <w:proofErr w:type="spellStart"/>
        <w:r w:rsidRPr="003B7F0E">
          <w:rPr>
            <w:rStyle w:val="Hyperlink"/>
            <w:sz w:val="24"/>
            <w:lang w:val="da-DK"/>
          </w:rPr>
          <w:t>Statbel.</w:t>
        </w:r>
      </w:hyperlink>
      <w:hyperlink r:id="rId6" w:anchor="figures" w:history="1">
        <w:r w:rsidRPr="003B7F0E">
          <w:rPr>
            <w:rStyle w:val="Hyperlink"/>
            <w:sz w:val="24"/>
            <w:lang w:val="da-DK"/>
          </w:rPr>
          <w:t>Emploi</w:t>
        </w:r>
        <w:proofErr w:type="spellEnd"/>
        <w:r w:rsidRPr="003B7F0E">
          <w:rPr>
            <w:rStyle w:val="Hyperlink"/>
            <w:sz w:val="24"/>
            <w:lang w:val="da-DK"/>
          </w:rPr>
          <w:t xml:space="preserve"> et </w:t>
        </w:r>
        <w:proofErr w:type="spellStart"/>
        <w:r w:rsidRPr="003B7F0E">
          <w:rPr>
            <w:rStyle w:val="Hyperlink"/>
            <w:sz w:val="24"/>
            <w:lang w:val="da-DK"/>
          </w:rPr>
          <w:t>chômage</w:t>
        </w:r>
        <w:proofErr w:type="spellEnd"/>
        <w:r w:rsidRPr="003B7F0E">
          <w:rPr>
            <w:rStyle w:val="Hyperlink"/>
            <w:sz w:val="24"/>
            <w:lang w:val="da-DK"/>
          </w:rPr>
          <w:t xml:space="preserve"> (13.6.2024).</w:t>
        </w:r>
        <w:proofErr w:type="spellStart"/>
      </w:hyperlink>
      <w:hyperlink r:id="rId7" w:anchor="figures" w:history="1">
        <w:r w:rsidRPr="003B7F0E">
          <w:rPr>
            <w:rStyle w:val="Hyperlink"/>
            <w:sz w:val="24"/>
            <w:lang w:val="da-DK"/>
          </w:rPr>
          <w:t>Chiffres</w:t>
        </w:r>
        <w:proofErr w:type="spellEnd"/>
      </w:hyperlink>
      <w:r w:rsidRPr="003B7F0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2C3F" w14:textId="77777777" w:rsidR="00064002" w:rsidRPr="003B7F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1CB66" w14:textId="77777777" w:rsidR="00064002" w:rsidRPr="003B7F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26FB" w14:textId="77777777" w:rsidR="00064002" w:rsidRPr="003B7F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DA"/>
    <w:docVar w:name="dvnumam" w:val="0"/>
    <w:docVar w:name="dvpe" w:val="763.160"/>
    <w:docVar w:name="dvrapporteur" w:val="Ordfører: "/>
    <w:docVar w:name="dvtitre" w:val="Europa-Parlamentets beslutning af xx. oktober 2024 om forslag til Europa-Parlamentets og Rådets afgørelse om mobilisering af Den Europæiske Fond for Tilpasning til Globaliseringen for Afskedigede Arbejdstagere (ansøgning fra Belgien – EGF/2024/001 BE/Match-Smatch)(COM(2024)0275 – C10-0101/2024 – 2024/0226(BUD))"/>
  </w:docVars>
  <w:rsids>
    <w:rsidRoot w:val="00F33A11"/>
    <w:rsid w:val="00002272"/>
    <w:rsid w:val="00064002"/>
    <w:rsid w:val="000677B9"/>
    <w:rsid w:val="0008279C"/>
    <w:rsid w:val="000831BA"/>
    <w:rsid w:val="000A42CC"/>
    <w:rsid w:val="000E7DD9"/>
    <w:rsid w:val="0010095E"/>
    <w:rsid w:val="00125B37"/>
    <w:rsid w:val="00187494"/>
    <w:rsid w:val="001F32AE"/>
    <w:rsid w:val="002767FF"/>
    <w:rsid w:val="002B18FE"/>
    <w:rsid w:val="002B3D9F"/>
    <w:rsid w:val="002B5493"/>
    <w:rsid w:val="00343214"/>
    <w:rsid w:val="00361C00"/>
    <w:rsid w:val="00395FA1"/>
    <w:rsid w:val="003B7F0E"/>
    <w:rsid w:val="003E15D4"/>
    <w:rsid w:val="00411CCE"/>
    <w:rsid w:val="0041666E"/>
    <w:rsid w:val="00421060"/>
    <w:rsid w:val="00471C19"/>
    <w:rsid w:val="004867E3"/>
    <w:rsid w:val="00494A28"/>
    <w:rsid w:val="00497ABB"/>
    <w:rsid w:val="004C0004"/>
    <w:rsid w:val="004C5D52"/>
    <w:rsid w:val="0050519A"/>
    <w:rsid w:val="005072A1"/>
    <w:rsid w:val="00512AA9"/>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1EA4"/>
    <w:rsid w:val="007D1690"/>
    <w:rsid w:val="007E22AD"/>
    <w:rsid w:val="00817416"/>
    <w:rsid w:val="00842779"/>
    <w:rsid w:val="00865F67"/>
    <w:rsid w:val="00881A7B"/>
    <w:rsid w:val="008840E5"/>
    <w:rsid w:val="00887B3E"/>
    <w:rsid w:val="00893954"/>
    <w:rsid w:val="008C2AC6"/>
    <w:rsid w:val="00930C23"/>
    <w:rsid w:val="0093193B"/>
    <w:rsid w:val="009509D8"/>
    <w:rsid w:val="00950B64"/>
    <w:rsid w:val="00981893"/>
    <w:rsid w:val="009A0462"/>
    <w:rsid w:val="00A1687D"/>
    <w:rsid w:val="00A17455"/>
    <w:rsid w:val="00A43E52"/>
    <w:rsid w:val="00A4678D"/>
    <w:rsid w:val="00A778C7"/>
    <w:rsid w:val="00AB441E"/>
    <w:rsid w:val="00AB6293"/>
    <w:rsid w:val="00AE0928"/>
    <w:rsid w:val="00AF3B82"/>
    <w:rsid w:val="00B12E95"/>
    <w:rsid w:val="00B22876"/>
    <w:rsid w:val="00B558F0"/>
    <w:rsid w:val="00B947F5"/>
    <w:rsid w:val="00BB2984"/>
    <w:rsid w:val="00BD48FE"/>
    <w:rsid w:val="00BD7BD8"/>
    <w:rsid w:val="00BE6ADC"/>
    <w:rsid w:val="00C05BFE"/>
    <w:rsid w:val="00C23CD4"/>
    <w:rsid w:val="00C61C0C"/>
    <w:rsid w:val="00C941CB"/>
    <w:rsid w:val="00CC2357"/>
    <w:rsid w:val="00CF071A"/>
    <w:rsid w:val="00D058B8"/>
    <w:rsid w:val="00D30045"/>
    <w:rsid w:val="00D56C11"/>
    <w:rsid w:val="00D834A0"/>
    <w:rsid w:val="00D843B3"/>
    <w:rsid w:val="00D872DF"/>
    <w:rsid w:val="00D91E21"/>
    <w:rsid w:val="00DA7FCD"/>
    <w:rsid w:val="00E365E1"/>
    <w:rsid w:val="00E820A4"/>
    <w:rsid w:val="00EB006A"/>
    <w:rsid w:val="00EB4772"/>
    <w:rsid w:val="00ED169E"/>
    <w:rsid w:val="00ED4235"/>
    <w:rsid w:val="00F04346"/>
    <w:rsid w:val="00F075DC"/>
    <w:rsid w:val="00F149E9"/>
    <w:rsid w:val="00F33A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C077D"/>
  <w15:chartTrackingRefBased/>
  <w15:docId w15:val="{3DEA491D-CC26-459C-8E26-AA777EC1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47F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947F5"/>
    <w:pPr>
      <w:keepNext/>
      <w:spacing w:after="480"/>
      <w:jc w:val="center"/>
    </w:pPr>
    <w:rPr>
      <w:rFonts w:ascii="Arial" w:hAnsi="Arial" w:cs="Arial"/>
      <w:b/>
      <w:noProof/>
    </w:rPr>
  </w:style>
  <w:style w:type="paragraph" w:customStyle="1" w:styleId="NormalHanging12a">
    <w:name w:val="NormalHanging12a"/>
    <w:basedOn w:val="Normal"/>
    <w:link w:val="NormalHanging12aChar"/>
    <w:rsid w:val="00B947F5"/>
    <w:pPr>
      <w:spacing w:after="240"/>
      <w:ind w:left="567" w:hanging="567"/>
    </w:pPr>
  </w:style>
  <w:style w:type="paragraph" w:styleId="Header">
    <w:name w:val="header"/>
    <w:basedOn w:val="Normal"/>
    <w:link w:val="HeaderChar"/>
    <w:uiPriority w:val="99"/>
    <w:rsid w:val="00B947F5"/>
    <w:pPr>
      <w:tabs>
        <w:tab w:val="center" w:pos="4513"/>
        <w:tab w:val="right" w:pos="9026"/>
      </w:tabs>
    </w:pPr>
  </w:style>
  <w:style w:type="character" w:customStyle="1" w:styleId="HeaderChar">
    <w:name w:val="Header Char"/>
    <w:basedOn w:val="DefaultParagraphFont"/>
    <w:link w:val="Header"/>
    <w:uiPriority w:val="99"/>
    <w:rsid w:val="00B947F5"/>
    <w:rPr>
      <w:sz w:val="24"/>
      <w:lang w:val="da-DK"/>
    </w:rPr>
  </w:style>
  <w:style w:type="paragraph" w:customStyle="1" w:styleId="EPFooter">
    <w:name w:val="EPFooter"/>
    <w:basedOn w:val="Normal"/>
    <w:rsid w:val="00B947F5"/>
    <w:pPr>
      <w:tabs>
        <w:tab w:val="center" w:pos="4535"/>
        <w:tab w:val="right" w:pos="9071"/>
      </w:tabs>
      <w:spacing w:before="240" w:after="240"/>
    </w:pPr>
    <w:rPr>
      <w:color w:val="010000"/>
      <w:sz w:val="22"/>
    </w:rPr>
  </w:style>
  <w:style w:type="paragraph" w:customStyle="1" w:styleId="EPComma">
    <w:name w:val="EPComma"/>
    <w:basedOn w:val="Normal"/>
    <w:rsid w:val="00B947F5"/>
    <w:pPr>
      <w:spacing w:before="480" w:after="240"/>
    </w:pPr>
  </w:style>
  <w:style w:type="character" w:styleId="Hyperlink">
    <w:name w:val="Hyperlink"/>
    <w:basedOn w:val="DefaultParagraphFont"/>
    <w:uiPriority w:val="99"/>
    <w:rsid w:val="00B947F5"/>
    <w:rPr>
      <w:color w:val="0563C1" w:themeColor="hyperlink"/>
      <w:u w:val="single"/>
    </w:rPr>
  </w:style>
  <w:style w:type="character" w:customStyle="1" w:styleId="NormalHanging12aChar">
    <w:name w:val="NormalHanging12a Char"/>
    <w:basedOn w:val="DefaultParagraphFont"/>
    <w:link w:val="NormalHanging12a"/>
    <w:locked/>
    <w:rsid w:val="00B947F5"/>
    <w:rPr>
      <w:sz w:val="24"/>
      <w:lang w:val="da-DK"/>
    </w:rPr>
  </w:style>
  <w:style w:type="character" w:styleId="Emphasis">
    <w:name w:val="Emphasis"/>
    <w:basedOn w:val="DefaultParagraphFont"/>
    <w:qFormat/>
    <w:rsid w:val="00B947F5"/>
    <w:rPr>
      <w:i/>
      <w:iCs/>
    </w:rPr>
  </w:style>
  <w:style w:type="paragraph" w:customStyle="1" w:styleId="Default">
    <w:name w:val="Default"/>
    <w:rsid w:val="00B947F5"/>
    <w:pPr>
      <w:autoSpaceDE w:val="0"/>
      <w:autoSpaceDN w:val="0"/>
      <w:adjustRightInd w:val="0"/>
    </w:pPr>
    <w:rPr>
      <w:color w:val="000000"/>
      <w:sz w:val="24"/>
      <w:szCs w:val="24"/>
      <w:lang w:val="da-DK"/>
    </w:rPr>
  </w:style>
  <w:style w:type="character" w:customStyle="1" w:styleId="rynqvb">
    <w:name w:val="rynqvb"/>
    <w:basedOn w:val="DefaultParagraphFont"/>
    <w:rsid w:val="00B947F5"/>
  </w:style>
  <w:style w:type="character" w:customStyle="1" w:styleId="PageHeadingChar">
    <w:name w:val="PageHeading Char"/>
    <w:basedOn w:val="DefaultParagraphFont"/>
    <w:link w:val="PageHeading"/>
    <w:rsid w:val="00B947F5"/>
    <w:rPr>
      <w:rFonts w:ascii="Arial" w:hAnsi="Arial" w:cs="Arial"/>
      <w:b/>
      <w:noProof/>
      <w:sz w:val="24"/>
      <w:lang w:val="da-DK"/>
    </w:rPr>
  </w:style>
  <w:style w:type="paragraph" w:styleId="Footer">
    <w:name w:val="footer"/>
    <w:basedOn w:val="Normal"/>
    <w:link w:val="FooterChar"/>
    <w:rsid w:val="00512AA9"/>
    <w:pPr>
      <w:tabs>
        <w:tab w:val="center" w:pos="4513"/>
        <w:tab w:val="right" w:pos="9026"/>
      </w:tabs>
    </w:pPr>
  </w:style>
  <w:style w:type="character" w:customStyle="1" w:styleId="FooterChar">
    <w:name w:val="Footer Char"/>
    <w:basedOn w:val="DefaultParagraphFont"/>
    <w:link w:val="Footer"/>
    <w:rsid w:val="00512AA9"/>
    <w:rPr>
      <w:sz w:val="24"/>
      <w:lang w:val="da-DK"/>
    </w:rPr>
  </w:style>
  <w:style w:type="paragraph" w:styleId="BalloonText">
    <w:name w:val="Balloon Text"/>
    <w:basedOn w:val="Normal"/>
    <w:link w:val="BalloonTextChar"/>
    <w:rsid w:val="00512AA9"/>
    <w:rPr>
      <w:rFonts w:ascii="Segoe UI" w:hAnsi="Segoe UI" w:cs="Segoe UI"/>
      <w:sz w:val="18"/>
      <w:szCs w:val="18"/>
    </w:rPr>
  </w:style>
  <w:style w:type="character" w:customStyle="1" w:styleId="BalloonTextChar">
    <w:name w:val="Balloon Text Char"/>
    <w:basedOn w:val="DefaultParagraphFont"/>
    <w:link w:val="BalloonText"/>
    <w:rsid w:val="00512AA9"/>
    <w:rPr>
      <w:rFonts w:ascii="Segoe UI" w:hAnsi="Segoe UI" w:cs="Segoe UI"/>
      <w:sz w:val="18"/>
      <w:szCs w:val="18"/>
      <w:lang w:val="da-DK"/>
    </w:rPr>
  </w:style>
  <w:style w:type="character" w:styleId="FollowedHyperlink">
    <w:name w:val="FollowedHyperlink"/>
    <w:basedOn w:val="DefaultParagraphFont"/>
    <w:rsid w:val="00BB2984"/>
    <w:rPr>
      <w:color w:val="954F72" w:themeColor="followedHyperlink"/>
      <w:u w:val="single"/>
    </w:rPr>
  </w:style>
  <w:style w:type="character" w:styleId="CommentReference">
    <w:name w:val="annotation reference"/>
    <w:basedOn w:val="DefaultParagraphFont"/>
    <w:rsid w:val="00BB2984"/>
    <w:rPr>
      <w:sz w:val="16"/>
      <w:szCs w:val="16"/>
    </w:rPr>
  </w:style>
  <w:style w:type="paragraph" w:styleId="CommentText">
    <w:name w:val="annotation text"/>
    <w:basedOn w:val="Normal"/>
    <w:link w:val="CommentTextChar"/>
    <w:rsid w:val="00BB2984"/>
    <w:rPr>
      <w:sz w:val="20"/>
    </w:rPr>
  </w:style>
  <w:style w:type="character" w:customStyle="1" w:styleId="CommentTextChar">
    <w:name w:val="Comment Text Char"/>
    <w:basedOn w:val="DefaultParagraphFont"/>
    <w:link w:val="CommentText"/>
    <w:rsid w:val="00BB2984"/>
    <w:rPr>
      <w:lang w:val="da-DK"/>
    </w:rPr>
  </w:style>
  <w:style w:type="paragraph" w:styleId="CommentSubject">
    <w:name w:val="annotation subject"/>
    <w:basedOn w:val="CommentText"/>
    <w:next w:val="CommentText"/>
    <w:link w:val="CommentSubjectChar"/>
    <w:rsid w:val="00BB2984"/>
    <w:rPr>
      <w:b/>
      <w:bCs/>
    </w:rPr>
  </w:style>
  <w:style w:type="character" w:customStyle="1" w:styleId="CommentSubjectChar">
    <w:name w:val="Comment Subject Char"/>
    <w:basedOn w:val="CommentTextChar"/>
    <w:link w:val="CommentSubject"/>
    <w:rsid w:val="00BB298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D1CFC-D237-4FEA-BA4B-7C5287575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1814</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2024-11-20T15:24:00Z</dcterms:created>
  <dcterms:modified xsi:type="dcterms:W3CDTF">2024-11-20T15:24:00Z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P10_TA(2024)0025_</vt:lpwstr>
  </property>
  <property fmtid="{D5CDD505-2E9C-101B-9397-08002B2CF9AE}" pid="4" name="&lt;Type&gt;">
    <vt:lpwstr>RR</vt:lpwstr>
  </property>
</Properties>
</file>