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0EF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50EFC" w:rsidRDefault="00BC268F" w:rsidP="0010095E">
            <w:pPr>
              <w:pStyle w:val="EPName"/>
            </w:pPr>
            <w:r w:rsidRPr="00C50EFC">
              <w:t>Európsky parlament</w:t>
            </w:r>
          </w:p>
          <w:p w:rsidR="00751A4A" w:rsidRPr="00C50EF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0EFC">
              <w:t>2024</w:t>
            </w:r>
            <w:r w:rsidR="00817416" w:rsidRPr="00C50EFC">
              <w:t>-202</w:t>
            </w:r>
            <w:r w:rsidRPr="00C50EF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50EFC" w:rsidRDefault="00187494" w:rsidP="0010095E">
            <w:pPr>
              <w:pStyle w:val="EPLogo"/>
            </w:pPr>
            <w:r w:rsidRPr="00C50EF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50EFC" w:rsidRDefault="00D058B8" w:rsidP="004C5D52">
      <w:pPr>
        <w:pStyle w:val="LineTop"/>
      </w:pPr>
    </w:p>
    <w:p w:rsidR="00680577" w:rsidRPr="00C50EFC" w:rsidRDefault="00BC268F" w:rsidP="00680577">
      <w:pPr>
        <w:pStyle w:val="EPBodyTA1"/>
      </w:pPr>
      <w:r w:rsidRPr="00C50EFC">
        <w:t>PRIJATÉ TEXTY</w:t>
      </w:r>
    </w:p>
    <w:p w:rsidR="00D058B8" w:rsidRPr="00C50EFC" w:rsidRDefault="00D058B8" w:rsidP="00D058B8">
      <w:pPr>
        <w:pStyle w:val="LineBottom"/>
      </w:pPr>
    </w:p>
    <w:p w:rsidR="00BC268F" w:rsidRPr="00C50EFC" w:rsidRDefault="00BC268F" w:rsidP="00BC268F">
      <w:pPr>
        <w:pStyle w:val="ATHeading1"/>
      </w:pPr>
      <w:bookmarkStart w:id="0" w:name="TANumber"/>
      <w:r w:rsidRPr="00C50EFC">
        <w:t>P10_TA(2024)00</w:t>
      </w:r>
      <w:r w:rsidR="00C50EFC" w:rsidRPr="00C50EFC">
        <w:t>25</w:t>
      </w:r>
      <w:bookmarkEnd w:id="0"/>
    </w:p>
    <w:p w:rsidR="00BC268F" w:rsidRPr="00C50EFC" w:rsidRDefault="00BC268F" w:rsidP="00BC268F">
      <w:pPr>
        <w:pStyle w:val="ATHeading2"/>
      </w:pPr>
      <w:bookmarkStart w:id="1" w:name="title"/>
      <w:r w:rsidRPr="00C50EFC">
        <w:t>Mobilizácia Európskeho fondu na prispôsobenie sa globalizácii: žiadosť EGF/2024/001 BE/</w:t>
      </w:r>
      <w:proofErr w:type="spellStart"/>
      <w:r w:rsidRPr="00C50EFC">
        <w:t>Match-Smatch</w:t>
      </w:r>
      <w:bookmarkEnd w:id="1"/>
      <w:proofErr w:type="spellEnd"/>
    </w:p>
    <w:p w:rsidR="00BC268F" w:rsidRPr="00C50EFC" w:rsidRDefault="00BC268F" w:rsidP="00BC268F">
      <w:pPr>
        <w:rPr>
          <w:i/>
          <w:vanish/>
        </w:rPr>
      </w:pPr>
      <w:r w:rsidRPr="00C50EFC">
        <w:rPr>
          <w:i/>
        </w:rPr>
        <w:fldChar w:fldCharType="begin"/>
      </w:r>
      <w:r w:rsidRPr="00C50EFC">
        <w:rPr>
          <w:i/>
        </w:rPr>
        <w:instrText xml:space="preserve"> TC"(</w:instrText>
      </w:r>
      <w:bookmarkStart w:id="2" w:name="DocNumber"/>
      <w:r w:rsidRPr="00C50EFC">
        <w:rPr>
          <w:i/>
        </w:rPr>
        <w:instrText>A10-0009/2024</w:instrText>
      </w:r>
      <w:bookmarkEnd w:id="2"/>
      <w:r w:rsidRPr="00C50EFC">
        <w:rPr>
          <w:i/>
        </w:rPr>
        <w:instrText xml:space="preserve"> - Spravodajca: Michalis Hadjipantela)"\l3 \n&gt; \* MERGEFORMAT </w:instrText>
      </w:r>
      <w:r w:rsidRPr="00C50EFC">
        <w:rPr>
          <w:i/>
        </w:rPr>
        <w:fldChar w:fldCharType="end"/>
      </w:r>
    </w:p>
    <w:p w:rsidR="00BC268F" w:rsidRPr="00C50EFC" w:rsidRDefault="00BC268F" w:rsidP="00BC268F">
      <w:pPr>
        <w:rPr>
          <w:vanish/>
        </w:rPr>
      </w:pPr>
      <w:bookmarkStart w:id="3" w:name="Commission"/>
      <w:r w:rsidRPr="00C50EFC">
        <w:rPr>
          <w:vanish/>
        </w:rPr>
        <w:t>Výbor pre rozpočet</w:t>
      </w:r>
      <w:bookmarkEnd w:id="3"/>
    </w:p>
    <w:p w:rsidR="00BC268F" w:rsidRPr="00C50EFC" w:rsidRDefault="00BC268F" w:rsidP="00BC268F">
      <w:pPr>
        <w:rPr>
          <w:vanish/>
        </w:rPr>
      </w:pPr>
      <w:bookmarkStart w:id="4" w:name="PE"/>
      <w:r w:rsidRPr="00C50EFC">
        <w:rPr>
          <w:vanish/>
        </w:rPr>
        <w:t>PE763.160</w:t>
      </w:r>
      <w:bookmarkEnd w:id="4"/>
    </w:p>
    <w:p w:rsidR="00BC268F" w:rsidRPr="00C50EFC" w:rsidRDefault="00BC268F" w:rsidP="00BC268F">
      <w:pPr>
        <w:pStyle w:val="ATHeading3"/>
      </w:pPr>
      <w:bookmarkStart w:id="5" w:name="Sujet"/>
      <w:r w:rsidRPr="00C50EFC">
        <w:t>Uznesenie Európskeho parlamentu z</w:t>
      </w:r>
      <w:r w:rsidR="005F491F" w:rsidRPr="00C50EFC">
        <w:t> 22</w:t>
      </w:r>
      <w:r w:rsidRPr="00C50EFC">
        <w:t>. októbra 2024 o návrhu rozhodnutia Európskeho parlamentu a Rady o mobilizácii Európskeho fondu na prispôsobenie sa globalizácii na pomoc pracovníkom, ktorí prišli o zamestnanie (žiadosť Belgicka – EGF/2024/001 BE/</w:t>
      </w:r>
      <w:proofErr w:type="spellStart"/>
      <w:r w:rsidRPr="00C50EFC">
        <w:t>Match-Smatch</w:t>
      </w:r>
      <w:proofErr w:type="spellEnd"/>
      <w:r w:rsidRPr="00C50EFC">
        <w:t>)</w:t>
      </w:r>
      <w:bookmarkEnd w:id="5"/>
      <w:r w:rsidRPr="00C50EFC">
        <w:t xml:space="preserve"> </w:t>
      </w:r>
      <w:bookmarkStart w:id="6" w:name="References"/>
      <w:r w:rsidRPr="00C50EFC">
        <w:t>(COM(2024)0275 – C10-0101/2024 – 2024/0226(BUD))</w:t>
      </w:r>
      <w:bookmarkEnd w:id="6"/>
    </w:p>
    <w:p w:rsidR="007B680F" w:rsidRPr="00C50EFC" w:rsidRDefault="007B680F" w:rsidP="007B680F">
      <w:pPr>
        <w:pStyle w:val="EPComma"/>
        <w:rPr>
          <w:noProof/>
        </w:rPr>
      </w:pPr>
      <w:bookmarkStart w:id="7" w:name="TextBodyBegin"/>
      <w:bookmarkEnd w:id="7"/>
      <w:r w:rsidRPr="00C50EFC">
        <w:rPr>
          <w:i/>
        </w:rPr>
        <w:t>Európsky parlament</w:t>
      </w:r>
      <w:r w:rsidRPr="00C50EFC">
        <w:t>,</w:t>
      </w:r>
    </w:p>
    <w:p w:rsidR="007B680F" w:rsidRPr="00C50EFC" w:rsidRDefault="007B680F" w:rsidP="007B680F">
      <w:pPr>
        <w:pStyle w:val="NormalHanging12a"/>
        <w:rPr>
          <w:noProof/>
        </w:rPr>
      </w:pPr>
      <w:r w:rsidRPr="00C50EFC">
        <w:t>–</w:t>
      </w:r>
      <w:r w:rsidRPr="00C50EFC">
        <w:tab/>
        <w:t>so zreteľom na návrh Komisie pre Európsky parlament a Radu (COM(2024)0275 – C10</w:t>
      </w:r>
      <w:r w:rsidRPr="00C50EFC">
        <w:noBreakHyphen/>
        <w:t>0101/2024),</w:t>
      </w:r>
    </w:p>
    <w:p w:rsidR="007B680F" w:rsidRPr="00C50EFC" w:rsidRDefault="007B680F" w:rsidP="007B680F">
      <w:pPr>
        <w:pStyle w:val="NormalHanging12a"/>
        <w:rPr>
          <w:noProof/>
        </w:rPr>
      </w:pPr>
      <w:r w:rsidRPr="00C50EFC">
        <w:t>–</w:t>
      </w:r>
      <w:r w:rsidRPr="00C50EFC">
        <w:tab/>
        <w:t>so zreteľom na nariadenie Európskeho parlamentu a Rady (EÚ) 2021/691 z 28. apríla 2021 o Európskom fonde na prispôsobenie sa globalizácii na pomoc pracovníkom, ktorí prišli o zamestnanie (EGF), ktorým sa zrušuje nariadenie (EÚ) č. 1309/2013</w:t>
      </w:r>
      <w:r w:rsidRPr="00C50EFC">
        <w:rPr>
          <w:rStyle w:val="FootnoteReference"/>
        </w:rPr>
        <w:footnoteReference w:id="1"/>
      </w:r>
      <w:r w:rsidRPr="00C50EFC">
        <w:t xml:space="preserve"> (ďalej len „nariadenie o EGF“),</w:t>
      </w:r>
    </w:p>
    <w:p w:rsidR="007B680F" w:rsidRPr="00C50EFC" w:rsidRDefault="007B680F" w:rsidP="007B680F">
      <w:pPr>
        <w:pStyle w:val="NormalHanging12a"/>
        <w:jc w:val="both"/>
        <w:rPr>
          <w:noProof/>
        </w:rPr>
      </w:pPr>
      <w:r w:rsidRPr="00C50EFC">
        <w:t>–</w:t>
      </w:r>
      <w:r w:rsidRPr="00C50EFC">
        <w:tab/>
        <w:t xml:space="preserve">so zreteľom na nariadenie Rady (EÚ, </w:t>
      </w:r>
      <w:proofErr w:type="spellStart"/>
      <w:r w:rsidRPr="00C50EFC">
        <w:t>Euratom</w:t>
      </w:r>
      <w:proofErr w:type="spellEnd"/>
      <w:r w:rsidRPr="00C50EFC">
        <w:t>) 2020/2093 zo 17. decembra 2020, ktorým sa stanovuje viacročný finančný rámec na roky 2021 až 2027</w:t>
      </w:r>
      <w:r w:rsidRPr="00C50EFC">
        <w:rPr>
          <w:rStyle w:val="FootnoteReference"/>
          <w:noProof/>
        </w:rPr>
        <w:footnoteReference w:id="2"/>
      </w:r>
      <w:r w:rsidRPr="00C50EFC">
        <w:t xml:space="preserve">, zmenené nariadením (EÚ, </w:t>
      </w:r>
      <w:proofErr w:type="spellStart"/>
      <w:r w:rsidRPr="00C50EFC">
        <w:t>Euratom</w:t>
      </w:r>
      <w:proofErr w:type="spellEnd"/>
      <w:r w:rsidRPr="00C50EFC">
        <w:t>) 2024/765</w:t>
      </w:r>
      <w:r w:rsidRPr="00C50EFC">
        <w:rPr>
          <w:rStyle w:val="FootnoteReference"/>
          <w:bdr w:val="none" w:sz="0" w:space="0" w:color="auto" w:frame="1"/>
        </w:rPr>
        <w:footnoteReference w:id="3"/>
      </w:r>
      <w:r w:rsidRPr="00C50EFC">
        <w:t>, a najmä na jeho článok 8,</w:t>
      </w:r>
    </w:p>
    <w:p w:rsidR="007B680F" w:rsidRPr="00C50EFC" w:rsidRDefault="007B680F" w:rsidP="007B680F">
      <w:pPr>
        <w:pStyle w:val="NormalHanging12a"/>
        <w:jc w:val="both"/>
        <w:rPr>
          <w:noProof/>
        </w:rPr>
      </w:pPr>
      <w:r w:rsidRPr="00C50EFC">
        <w:t>–</w:t>
      </w:r>
      <w:r w:rsidRPr="00C50EFC">
        <w:tab/>
        <w:t xml:space="preserve">so zreteľom na </w:t>
      </w:r>
      <w:proofErr w:type="spellStart"/>
      <w:r w:rsidRPr="00C50EFC">
        <w:t>Medziinštitucionálnu</w:t>
      </w:r>
      <w:proofErr w:type="spellEnd"/>
      <w:r w:rsidRPr="00C50EFC">
        <w:t xml:space="preserve"> dohodu zo 16. decembra 2020 medzi Európskym parlamentom, Radou Európskej únie a Európskou komisiou o rozpočtovej disciplíne, spolupráci v rozpočtových záležitostiach a správnom finančnom riadení, ako aj o nových vlastných zdrojoch vrátane plánu na zavedenie nových vlastných zdrojov</w:t>
      </w:r>
      <w:r w:rsidRPr="00C50EFC">
        <w:rPr>
          <w:rStyle w:val="FootnoteReference"/>
          <w:noProof/>
        </w:rPr>
        <w:footnoteReference w:id="4"/>
      </w:r>
      <w:r w:rsidRPr="00C50EFC">
        <w:t xml:space="preserve">, a najmä na jej </w:t>
      </w:r>
      <w:r w:rsidRPr="00C50EFC">
        <w:lastRenderedPageBreak/>
        <w:t>bod 9,</w:t>
      </w:r>
    </w:p>
    <w:p w:rsidR="007B680F" w:rsidRPr="00C50EFC" w:rsidRDefault="007B680F" w:rsidP="00C26C1E">
      <w:pPr>
        <w:pStyle w:val="NormalHanging12a"/>
        <w:rPr>
          <w:noProof/>
        </w:rPr>
      </w:pPr>
      <w:r w:rsidRPr="00C50EFC">
        <w:t>–</w:t>
      </w:r>
      <w:r w:rsidRPr="00C50EFC">
        <w:tab/>
        <w:t>so zreteľom na list Výboru pre zamestnanosť a sociálne veci,</w:t>
      </w:r>
    </w:p>
    <w:p w:rsidR="007B680F" w:rsidRPr="00C50EFC" w:rsidRDefault="007B680F" w:rsidP="00C26C1E">
      <w:pPr>
        <w:pStyle w:val="NormalHanging12a"/>
      </w:pPr>
      <w:r w:rsidRPr="00C50EFC">
        <w:t>–</w:t>
      </w:r>
      <w:r w:rsidRPr="00C50EFC">
        <w:tab/>
        <w:t>so zreteľom na správu Výboru pre rozpočet (A10-0009/2024),</w:t>
      </w:r>
    </w:p>
    <w:p w:rsidR="007B680F" w:rsidRPr="00C50EFC" w:rsidRDefault="007B680F" w:rsidP="00C26C1E">
      <w:pPr>
        <w:pStyle w:val="NormalHanging12a"/>
        <w:ind w:hanging="643"/>
        <w:rPr>
          <w:noProof/>
        </w:rPr>
      </w:pPr>
      <w:r w:rsidRPr="00C50EFC">
        <w:t>A.</w:t>
      </w:r>
      <w:r w:rsidRPr="00C50EFC">
        <w:tab/>
        <w:t>keďže Únia vytvorila legislatívne a rozpočtové nástroje s cieľom poskytovať dodatočnú podporu pracovníkom, ktorých zasiahli dôsledky veľkých štrukturálnych zmien v usporiadaní svetového obchodu či dôsledky globálnej finančnej a hospodárskej krízy, a pomôcť im pri opätovnom začleňovaní do trhu práce; keďže táto pomoc sa poskytuje prostredníctvom finančnej podpory udelenej pracovníkom a spoločnostiam, pre ktoré pracovali;</w:t>
      </w:r>
    </w:p>
    <w:p w:rsidR="007B680F" w:rsidRPr="00C50EFC" w:rsidRDefault="007B680F" w:rsidP="00C26C1E">
      <w:pPr>
        <w:pStyle w:val="NormalHanging12a"/>
        <w:ind w:hanging="643"/>
        <w:rPr>
          <w:noProof/>
        </w:rPr>
      </w:pPr>
      <w:r w:rsidRPr="00C50EFC">
        <w:t>B.</w:t>
      </w:r>
      <w:r w:rsidRPr="00C50EFC">
        <w:tab/>
        <w:t>keďže Belgicko predložilo žiadosť EGF/2024/001 BE/</w:t>
      </w:r>
      <w:proofErr w:type="spellStart"/>
      <w:r w:rsidRPr="00C50EFC">
        <w:t>Match-Smatch</w:t>
      </w:r>
      <w:proofErr w:type="spellEnd"/>
      <w:r w:rsidRPr="00C50EFC">
        <w:t xml:space="preserve"> o finančný príspevok z Európskeho fondu na prispôsobenie sa globalizácii (</w:t>
      </w:r>
      <w:r w:rsidR="00CB6896" w:rsidRPr="00C50EFC">
        <w:t>ďalej len „</w:t>
      </w:r>
      <w:r w:rsidRPr="00C50EFC">
        <w:t>EGF</w:t>
      </w:r>
      <w:r w:rsidR="00CB6896" w:rsidRPr="00C50EFC">
        <w:t>“</w:t>
      </w:r>
      <w:r w:rsidRPr="00C50EFC">
        <w:t>) po celkovom počte 513 prepustených pracovníkov</w:t>
      </w:r>
      <w:r w:rsidRPr="00C50EFC">
        <w:rPr>
          <w:rStyle w:val="FootnoteReference"/>
        </w:rPr>
        <w:footnoteReference w:id="5"/>
      </w:r>
      <w:r w:rsidRPr="00C50EFC">
        <w:t xml:space="preserve"> v hospodárskom odvetví zaradenom podľa klasifikácie NACE </w:t>
      </w:r>
      <w:proofErr w:type="spellStart"/>
      <w:r w:rsidRPr="00C50EFC">
        <w:t>Revision</w:t>
      </w:r>
      <w:proofErr w:type="spellEnd"/>
      <w:r w:rsidRPr="00C50EFC">
        <w:t xml:space="preserve"> 2 do divízie 47 (Maloobchod, okrem motorových vozidiel a motocyklov) v provinciách </w:t>
      </w:r>
      <w:proofErr w:type="spellStart"/>
      <w:r w:rsidRPr="00C50EFC">
        <w:t>Hainaut</w:t>
      </w:r>
      <w:proofErr w:type="spellEnd"/>
      <w:r w:rsidRPr="00C50EFC">
        <w:t xml:space="preserve"> (BE32), </w:t>
      </w:r>
      <w:proofErr w:type="spellStart"/>
      <w:r w:rsidRPr="00C50EFC">
        <w:t>Liège</w:t>
      </w:r>
      <w:proofErr w:type="spellEnd"/>
      <w:r w:rsidRPr="00C50EFC">
        <w:t xml:space="preserve"> (BE33) a </w:t>
      </w:r>
      <w:proofErr w:type="spellStart"/>
      <w:r w:rsidRPr="00C50EFC">
        <w:t>Namur</w:t>
      </w:r>
      <w:proofErr w:type="spellEnd"/>
      <w:r w:rsidRPr="00C50EFC">
        <w:t xml:space="preserve"> (BE35), pričom v referenčnom období pre žiadosť od 11. decembra 2023 do 11. apríla 2024 bolo prepustených 444 pracovníkov a 69 prepustených pracovníkov pred referenčným obdobím alebo po ňom;</w:t>
      </w:r>
    </w:p>
    <w:p w:rsidR="007B680F" w:rsidRPr="00C50EFC" w:rsidRDefault="007B680F" w:rsidP="00C26C1E">
      <w:pPr>
        <w:pStyle w:val="NormalHanging12a"/>
        <w:ind w:hanging="643"/>
        <w:rPr>
          <w:noProof/>
        </w:rPr>
      </w:pPr>
      <w:r w:rsidRPr="00C50EFC">
        <w:t>C.</w:t>
      </w:r>
      <w:r w:rsidRPr="00C50EFC">
        <w:tab/>
        <w:t xml:space="preserve">keďže žiadosť sa týka 444 prepustených pracovníkov v rámci referenčného obdobia pre žiadosť, ktorých činnosť sa skončila v </w:t>
      </w:r>
      <w:proofErr w:type="spellStart"/>
      <w:r w:rsidRPr="00C50EFC">
        <w:t>Match-Smatch</w:t>
      </w:r>
      <w:proofErr w:type="spellEnd"/>
      <w:r w:rsidRPr="00C50EFC">
        <w:t xml:space="preserve">; </w:t>
      </w:r>
    </w:p>
    <w:p w:rsidR="007B680F" w:rsidRPr="00C50EFC" w:rsidRDefault="007B680F" w:rsidP="00C26C1E">
      <w:pPr>
        <w:pStyle w:val="NormalHanging12a"/>
        <w:ind w:hanging="643"/>
        <w:rPr>
          <w:noProof/>
        </w:rPr>
      </w:pPr>
      <w:r w:rsidRPr="00C50EFC">
        <w:t>D.</w:t>
      </w:r>
      <w:r w:rsidRPr="00C50EFC">
        <w:tab/>
        <w:t xml:space="preserve">keďže žiadosť sa týka 69 prepustených pracovníkov, ktorých činnosť bola ukončená pred referenčných obdobím štyroch mesiacov alebo po ňom, ak možno preukázať jasnú príčinnú súvislosť s udalosťou, ktorá viedla k ukončeniu činnosti prepustených pracovníkov počas referenčného obdobia, ako sa vyžaduje v článku 6 </w:t>
      </w:r>
      <w:r w:rsidR="005F491F" w:rsidRPr="00C50EFC">
        <w:t>druhom odseku</w:t>
      </w:r>
      <w:r w:rsidRPr="00C50EFC">
        <w:t xml:space="preserve"> nariadenia o EGF;</w:t>
      </w:r>
      <w:r w:rsidRPr="00C50EFC">
        <w:rPr>
          <w:sz w:val="23"/>
        </w:rPr>
        <w:t xml:space="preserve"> </w:t>
      </w:r>
    </w:p>
    <w:p w:rsidR="007B680F" w:rsidRPr="00C50EFC" w:rsidRDefault="007B680F" w:rsidP="00C26C1E">
      <w:pPr>
        <w:pStyle w:val="NormalHanging12a"/>
        <w:ind w:hanging="643"/>
      </w:pPr>
      <w:r w:rsidRPr="00C50EFC">
        <w:t>E.</w:t>
      </w:r>
      <w:r w:rsidRPr="00C50EFC">
        <w:tab/>
        <w:t xml:space="preserve">keďže žiadosť je založená na intervenčných kritériách uvedených v článku 4 ods. 2 písm. a) nariadenia o EGF, podľa ktorého musí v referenčnom období štyroch mesiacov v podniku v členskom štáte dôjsť k ukončeniu činnosti najmenej 200 pracovníkov, ktorí prišli o zamestnanie, vrátane pracovníkov, ktorí prišli o zamestnanie u dodávateľov a nadväzujúcich výrobcov, a/alebo samostatne zárobkovo činných osôb, ktorých činnosť bola ukončená; </w:t>
      </w:r>
    </w:p>
    <w:p w:rsidR="007B680F" w:rsidRPr="00C50EFC" w:rsidRDefault="007B680F" w:rsidP="00C26C1E">
      <w:pPr>
        <w:pStyle w:val="NormalHanging12a"/>
        <w:ind w:hanging="643"/>
      </w:pPr>
      <w:r w:rsidRPr="00C50EFC">
        <w:t>F.</w:t>
      </w:r>
      <w:r w:rsidRPr="00C50EFC">
        <w:tab/>
        <w:t xml:space="preserve">keďže belgický sektor maloobchodného predaja potravín zaznamenal v roku 2023 výrazný pokles objemu predaja v dôsledku energetickej a inflačnej krízy a zvýšeného cezhraničného nakupovania a elektronického obchodu; </w:t>
      </w:r>
    </w:p>
    <w:p w:rsidR="007B680F" w:rsidRPr="00C50EFC" w:rsidRDefault="007B680F" w:rsidP="00C26C1E">
      <w:pPr>
        <w:pStyle w:val="NormalHanging12a"/>
        <w:ind w:hanging="643"/>
      </w:pPr>
      <w:r w:rsidRPr="00C50EFC">
        <w:t>G.</w:t>
      </w:r>
      <w:r w:rsidRPr="00C50EFC">
        <w:tab/>
        <w:t xml:space="preserve">keďže spoločnosť </w:t>
      </w:r>
      <w:proofErr w:type="spellStart"/>
      <w:r w:rsidRPr="00C50EFC">
        <w:t>Match-Smatch</w:t>
      </w:r>
      <w:proofErr w:type="spellEnd"/>
      <w:r w:rsidRPr="00C50EFC">
        <w:t xml:space="preserve"> čelí už niekoľko rokov ťažkej hospodárskej situácii a v roku 2022 napokon vykázala hrubú prevádzkovú stratu vo výške 36,5 milióna EUR, a s cieľom zabrániť ďalšej akumulácii strát spoločnosť </w:t>
      </w:r>
      <w:proofErr w:type="spellStart"/>
      <w:r w:rsidRPr="00C50EFC">
        <w:t>Match-Smatch</w:t>
      </w:r>
      <w:proofErr w:type="spellEnd"/>
      <w:r w:rsidRPr="00C50EFC">
        <w:t xml:space="preserve"> prijala ponuku skupiny </w:t>
      </w:r>
      <w:proofErr w:type="spellStart"/>
      <w:r w:rsidRPr="00C50EFC">
        <w:t>Colruyt</w:t>
      </w:r>
      <w:proofErr w:type="spellEnd"/>
      <w:r w:rsidRPr="00C50EFC">
        <w:t xml:space="preserve">, ktorá v septembri 2023 získala 57 z 84 predajní a zároveň prevzala zamestnancov predajní (1 069 osôb); keďže ďalších osem predajní prešlo pod spoločnosti Carrefour, </w:t>
      </w:r>
      <w:proofErr w:type="spellStart"/>
      <w:r w:rsidRPr="00C50EFC">
        <w:t>Delhaize</w:t>
      </w:r>
      <w:proofErr w:type="spellEnd"/>
      <w:r w:rsidRPr="00C50EFC">
        <w:t xml:space="preserve">, </w:t>
      </w:r>
      <w:proofErr w:type="spellStart"/>
      <w:r w:rsidRPr="00C50EFC">
        <w:t>Intermarché</w:t>
      </w:r>
      <w:proofErr w:type="spellEnd"/>
      <w:r w:rsidRPr="00C50EFC">
        <w:t xml:space="preserve"> a </w:t>
      </w:r>
      <w:proofErr w:type="spellStart"/>
      <w:r w:rsidRPr="00C50EFC">
        <w:t>Delfood</w:t>
      </w:r>
      <w:proofErr w:type="spellEnd"/>
      <w:r w:rsidRPr="00C50EFC">
        <w:t>;</w:t>
      </w:r>
    </w:p>
    <w:p w:rsidR="007B680F" w:rsidRPr="00C50EFC" w:rsidRDefault="007B680F" w:rsidP="00C26C1E">
      <w:pPr>
        <w:pStyle w:val="NormalHanging12a"/>
        <w:ind w:hanging="643"/>
      </w:pPr>
      <w:r w:rsidRPr="00C50EFC">
        <w:t>H.</w:t>
      </w:r>
      <w:r w:rsidRPr="00C50EFC">
        <w:tab/>
        <w:t xml:space="preserve">keďže v dôsledku toho bolo celkovo 513 zamestnancov predmetom postupu hromadného prepúšťania; 339 zamestnancov z 19 predajní, pre ktoré sa nepodarilo nájsť </w:t>
      </w:r>
      <w:r w:rsidRPr="00C50EFC">
        <w:lastRenderedPageBreak/>
        <w:t xml:space="preserve">kupujúceho, ako aj 174 zamestnancov ústredia spoločnosti </w:t>
      </w:r>
      <w:proofErr w:type="spellStart"/>
      <w:r w:rsidRPr="00C50EFC">
        <w:t>Match-Smatch</w:t>
      </w:r>
      <w:proofErr w:type="spellEnd"/>
      <w:r w:rsidRPr="00C50EFC">
        <w:t xml:space="preserve">; </w:t>
      </w:r>
    </w:p>
    <w:p w:rsidR="007B680F" w:rsidRPr="00C50EFC" w:rsidRDefault="007B680F" w:rsidP="00C26C1E">
      <w:pPr>
        <w:pStyle w:val="NormalHanging12a"/>
        <w:ind w:hanging="643"/>
      </w:pPr>
      <w:r w:rsidRPr="00C50EFC">
        <w:t>I.</w:t>
      </w:r>
      <w:r w:rsidRPr="00C50EFC">
        <w:tab/>
        <w:t>keďže boli splnené požiadavky stanovené vo vnútroštátnych právnych predpisoch a v právnych predpisoch Únie, ktoré sa týkajú hromadného prepúšťania;</w:t>
      </w:r>
    </w:p>
    <w:p w:rsidR="007B680F" w:rsidRPr="00C50EFC" w:rsidRDefault="007B680F" w:rsidP="00C26C1E">
      <w:pPr>
        <w:pStyle w:val="NormalHanging12a"/>
        <w:ind w:hanging="643"/>
      </w:pPr>
      <w:r w:rsidRPr="00C50EFC">
        <w:t>J.</w:t>
      </w:r>
      <w:r w:rsidRPr="00C50EFC">
        <w:tab/>
        <w:t xml:space="preserve">keďže hospodárska kríza spôsobená pandémiou </w:t>
      </w:r>
      <w:r w:rsidR="0064243D" w:rsidRPr="00C50EFC">
        <w:t xml:space="preserve">ochorenia </w:t>
      </w:r>
      <w:r w:rsidRPr="00C50EFC">
        <w:t xml:space="preserve">COVID-19 urýchlila dopyt po kvalifikovanejších pracovníkoch na belgickom trhu práce, čo bývalým pracovníkom spoločnosti </w:t>
      </w:r>
      <w:proofErr w:type="spellStart"/>
      <w:r w:rsidRPr="00C50EFC">
        <w:t>Match-Smatch</w:t>
      </w:r>
      <w:proofErr w:type="spellEnd"/>
      <w:r w:rsidRPr="00C50EFC">
        <w:t xml:space="preserve"> sťažuje opätovné začlenenie sa do zamestnania;</w:t>
      </w:r>
    </w:p>
    <w:p w:rsidR="007B680F" w:rsidRPr="00C50EFC" w:rsidRDefault="007B680F" w:rsidP="00C26C1E">
      <w:pPr>
        <w:pStyle w:val="NormalHanging12a"/>
        <w:ind w:hanging="643"/>
      </w:pPr>
      <w:r w:rsidRPr="00C50EFC">
        <w:t>K.</w:t>
      </w:r>
      <w:r w:rsidRPr="00C50EFC">
        <w:tab/>
        <w:t xml:space="preserve">keďže finančné príspevky z EGF by mali byť zacielené predovšetkým na aktívne opatrenia politiky trhu práce a </w:t>
      </w:r>
      <w:proofErr w:type="spellStart"/>
      <w:r w:rsidRPr="00C50EFC">
        <w:t>personalizované</w:t>
      </w:r>
      <w:proofErr w:type="spellEnd"/>
      <w:r w:rsidRPr="00C50EFC">
        <w:t xml:space="preserve"> služby zamerané na rýchle opätovné začlenenie príjemcov do dôstojného a udržateľného zamestnania v rámci ich pôvodného odvetvia činnosti alebo mimo neho a zároveň na ich prípravu na ekologickejšie a digitálnejšie európske hospodárstvo;</w:t>
      </w:r>
    </w:p>
    <w:p w:rsidR="007B680F" w:rsidRPr="00C50EFC" w:rsidRDefault="007B680F" w:rsidP="00C26C1E">
      <w:pPr>
        <w:pStyle w:val="NormalHanging12a"/>
        <w:ind w:hanging="643"/>
      </w:pPr>
      <w:r w:rsidRPr="00C50EFC">
        <w:t>L.</w:t>
      </w:r>
      <w:r w:rsidRPr="00C50EFC">
        <w:tab/>
        <w:t xml:space="preserve">keďže revíziou viacročného finančného rámca (VFR) sa znižuje maximálna ročná suma EGF zo 186 miliónov EUR na 30 miliónov EUR (v cenách z roku 2018), ako sa stanovuje v článku 8 nariadenia (EÚ, </w:t>
      </w:r>
      <w:proofErr w:type="spellStart"/>
      <w:r w:rsidRPr="00C50EFC">
        <w:t>Euratom</w:t>
      </w:r>
      <w:proofErr w:type="spellEnd"/>
      <w:r w:rsidRPr="00C50EFC">
        <w:t xml:space="preserve">) 2020/2093 zmeneného nariadením (EÚ, </w:t>
      </w:r>
      <w:proofErr w:type="spellStart"/>
      <w:r w:rsidRPr="00C50EFC">
        <w:t>Euratom</w:t>
      </w:r>
      <w:proofErr w:type="spellEnd"/>
      <w:r w:rsidRPr="00C50EFC">
        <w:t>) 2024/765; keďže Komisia by mala pozorne monitorovať vykonávanie EGF a všetky inštitúcie by mali prijať všetky potrebné opatrenia na zabezpečenie toho, aby prepustení pracovníci mohli aj napriek týmto škrtom počítať so solidaritou Ú</w:t>
      </w:r>
      <w:r w:rsidR="005F491F" w:rsidRPr="00C50EFC">
        <w:t>nie</w:t>
      </w:r>
      <w:r w:rsidRPr="00C50EFC">
        <w:t xml:space="preserve"> prostredníctvom podpory </w:t>
      </w:r>
      <w:r w:rsidR="008A662E" w:rsidRPr="00C50EFC">
        <w:t xml:space="preserve">z </w:t>
      </w:r>
      <w:r w:rsidRPr="00C50EFC">
        <w:t>EGF;</w:t>
      </w:r>
    </w:p>
    <w:p w:rsidR="007B680F" w:rsidRPr="00C50EFC" w:rsidRDefault="007B680F" w:rsidP="00C26C1E">
      <w:pPr>
        <w:pStyle w:val="NormalHanging12a"/>
      </w:pPr>
      <w:r w:rsidRPr="00C50EFC">
        <w:t>1.</w:t>
      </w:r>
      <w:r w:rsidRPr="00C50EFC">
        <w:tab/>
        <w:t xml:space="preserve">súhlasí s Komisiou, že podmienky stanovené v článku 4 ods. 2 písm. a) nariadenia o EGF sú splnené a že Belgicko má podľa uvedeného nariadenia nárok na finančný príspevok 2 661 564 EUR, čo predstavuje 85 % celkových nákladov vo výške 3 131 252 EUR vrátane výdavkov na </w:t>
      </w:r>
      <w:proofErr w:type="spellStart"/>
      <w:r w:rsidRPr="00C50EFC">
        <w:t>personalizované</w:t>
      </w:r>
      <w:proofErr w:type="spellEnd"/>
      <w:r w:rsidRPr="00C50EFC">
        <w:t xml:space="preserve"> služby vo výške 3 009 752 EUR a výdavkov na činnosti prípravy, riadenia, informovania a propagácie, kontroly a podávania správ vo výške 121 500 EUR;</w:t>
      </w:r>
    </w:p>
    <w:p w:rsidR="007B680F" w:rsidRPr="00C50EFC" w:rsidRDefault="007B680F" w:rsidP="00C26C1E">
      <w:pPr>
        <w:pStyle w:val="NormalHanging12a"/>
      </w:pPr>
      <w:r w:rsidRPr="00C50EFC">
        <w:t>2.</w:t>
      </w:r>
      <w:r w:rsidRPr="00C50EFC">
        <w:tab/>
        <w:t xml:space="preserve">poznamenáva, že belgické orgány podali žiadosť 3. júna 2024 a že na základe dodatočných informácií, ktoré Belgicko poskytlo, Komisia 16. septembra 2024 dokončila svoje posúdenie a v ten istý deň o ňom informovala Parlament; </w:t>
      </w:r>
    </w:p>
    <w:p w:rsidR="007B680F" w:rsidRPr="00C50EFC" w:rsidRDefault="007B680F" w:rsidP="00C26C1E">
      <w:pPr>
        <w:pStyle w:val="NormalHanging12a"/>
      </w:pPr>
      <w:r w:rsidRPr="00C50EFC">
        <w:t>3.</w:t>
      </w:r>
      <w:r w:rsidRPr="00C50EFC">
        <w:tab/>
        <w:t xml:space="preserve">konštatuje, že žiadosť sa týka 513 </w:t>
      </w:r>
      <w:r w:rsidR="008A662E" w:rsidRPr="00C50EFC">
        <w:t xml:space="preserve">prepustených </w:t>
      </w:r>
      <w:r w:rsidRPr="00C50EFC">
        <w:t xml:space="preserve">pracovníkov, ktorých činnosť v </w:t>
      </w:r>
      <w:proofErr w:type="spellStart"/>
      <w:r w:rsidRPr="00C50EFC">
        <w:t>Match-Smatch</w:t>
      </w:r>
      <w:proofErr w:type="spellEnd"/>
      <w:r w:rsidRPr="00C50EFC">
        <w:t xml:space="preserve"> sa skončila; ďalej konštatuje, že dotknutými prijímateľmi bude celkovo 365 prepustených pracovníkov, ktorí sa majú zúčastniť na opatreniach; </w:t>
      </w:r>
    </w:p>
    <w:p w:rsidR="007B680F" w:rsidRPr="00C50EFC" w:rsidRDefault="007B680F" w:rsidP="00C26C1E">
      <w:pPr>
        <w:pStyle w:val="Default"/>
        <w:spacing w:after="240"/>
        <w:ind w:left="567" w:hanging="567"/>
        <w:rPr>
          <w:noProof/>
          <w:color w:val="auto"/>
        </w:rPr>
      </w:pPr>
      <w:r w:rsidRPr="00C50EFC">
        <w:rPr>
          <w:color w:val="auto"/>
        </w:rPr>
        <w:t xml:space="preserve">4. </w:t>
      </w:r>
      <w:r w:rsidRPr="00C50EFC">
        <w:rPr>
          <w:color w:val="auto"/>
        </w:rPr>
        <w:tab/>
        <w:t xml:space="preserve">konštatuje, že Belgicko požiadalo o spolufinancovanie z EGF výlučne na podporu bývalých pracovníkov </w:t>
      </w:r>
      <w:proofErr w:type="spellStart"/>
      <w:r w:rsidRPr="00C50EFC">
        <w:rPr>
          <w:color w:val="auto"/>
        </w:rPr>
        <w:t>Match-Smatch</w:t>
      </w:r>
      <w:proofErr w:type="spellEnd"/>
      <w:r w:rsidRPr="00C50EFC">
        <w:rPr>
          <w:color w:val="auto"/>
        </w:rPr>
        <w:t xml:space="preserve"> žijúcich vo </w:t>
      </w:r>
      <w:proofErr w:type="spellStart"/>
      <w:r w:rsidRPr="00C50EFC">
        <w:rPr>
          <w:color w:val="auto"/>
        </w:rPr>
        <w:t>Valónsku</w:t>
      </w:r>
      <w:proofErr w:type="spellEnd"/>
      <w:r w:rsidRPr="00C50EFC">
        <w:rPr>
          <w:color w:val="auto"/>
        </w:rPr>
        <w:t xml:space="preserve"> vzhľadom na situáciu na regionálnom trhu práce </w:t>
      </w:r>
      <w:r w:rsidRPr="00C50EFC">
        <w:rPr>
          <w:rStyle w:val="rynqvb"/>
          <w:color w:val="auto"/>
        </w:rPr>
        <w:t>(miera nezamestnanosti v roku 2023 vo výške 8,2 %)</w:t>
      </w:r>
      <w:r w:rsidRPr="00C50EFC">
        <w:rPr>
          <w:color w:val="auto"/>
        </w:rPr>
        <w:t xml:space="preserve"> a </w:t>
      </w:r>
      <w:r w:rsidRPr="00C50EFC">
        <w:rPr>
          <w:rStyle w:val="rynqvb"/>
          <w:color w:val="auto"/>
        </w:rPr>
        <w:t xml:space="preserve">preto, že viac ako 70 % prepustených pracovníkov sa sústreďuje vo </w:t>
      </w:r>
      <w:proofErr w:type="spellStart"/>
      <w:r w:rsidRPr="00C50EFC">
        <w:rPr>
          <w:rStyle w:val="rynqvb"/>
          <w:color w:val="auto"/>
        </w:rPr>
        <w:t>Valónsku</w:t>
      </w:r>
      <w:proofErr w:type="spellEnd"/>
      <w:r w:rsidRPr="00C50EFC">
        <w:rPr>
          <w:color w:val="auto"/>
        </w:rPr>
        <w:t>;</w:t>
      </w:r>
    </w:p>
    <w:p w:rsidR="007B680F" w:rsidRPr="00C50EFC" w:rsidRDefault="007B680F" w:rsidP="00C26C1E">
      <w:pPr>
        <w:pStyle w:val="Default"/>
        <w:spacing w:after="240"/>
        <w:ind w:left="567" w:hanging="567"/>
        <w:rPr>
          <w:noProof/>
          <w:color w:val="auto"/>
        </w:rPr>
      </w:pPr>
      <w:r w:rsidRPr="00C50EFC">
        <w:rPr>
          <w:color w:val="auto"/>
        </w:rPr>
        <w:t xml:space="preserve">5. </w:t>
      </w:r>
      <w:r w:rsidRPr="00C50EFC">
        <w:rPr>
          <w:color w:val="auto"/>
        </w:rPr>
        <w:tab/>
        <w:t xml:space="preserve">konštatuje, že polovica prepustených pracovníkov v </w:t>
      </w:r>
      <w:proofErr w:type="spellStart"/>
      <w:r w:rsidRPr="00C50EFC">
        <w:rPr>
          <w:color w:val="auto"/>
        </w:rPr>
        <w:t>Match-Smatch</w:t>
      </w:r>
      <w:proofErr w:type="spellEnd"/>
      <w:r w:rsidRPr="00C50EFC">
        <w:rPr>
          <w:color w:val="auto"/>
        </w:rPr>
        <w:t xml:space="preserve"> (46 %) je vo veku 50 rokov alebo viac, čo je veková skupina, ktorá čelí väčším prekážkam zamestnanosti, a že v poslednom štvrťroku 2023 bol rozdiel 18,3 percentuálneho bodu medzi mierou zamestnanosti vo vekovej skupine 20 – 54 rokov (76,8 %) a mierou zamestnanosti vo vekovej skupine nad 55 rokov (58,5 %) na vnútroštátnej úrovni</w:t>
      </w:r>
      <w:r w:rsidRPr="00C50EFC">
        <w:rPr>
          <w:rStyle w:val="FootnoteReference"/>
          <w:noProof/>
          <w:color w:val="auto"/>
        </w:rPr>
        <w:footnoteReference w:id="6"/>
      </w:r>
      <w:r w:rsidRPr="00C50EFC">
        <w:rPr>
          <w:color w:val="auto"/>
        </w:rPr>
        <w:t>; zdôrazňuje, že rekvalifikácia a zvyšovanie úrovne zručností pracovníkov v súlade s požiadavkami trhu práce súvisiacimi s kvalifikovanými pracovnými miestami bude preto predstavovať výzvu, najmä vzhľadom na veľký počet ľudí prepustených v rovnakom čase;</w:t>
      </w:r>
    </w:p>
    <w:p w:rsidR="007B680F" w:rsidRPr="00C50EFC" w:rsidRDefault="007B680F" w:rsidP="00C26C1E">
      <w:pPr>
        <w:pStyle w:val="Default"/>
        <w:spacing w:after="240"/>
        <w:ind w:left="567" w:hanging="567"/>
        <w:rPr>
          <w:color w:val="auto"/>
        </w:rPr>
      </w:pPr>
      <w:r w:rsidRPr="00C50EFC">
        <w:rPr>
          <w:color w:val="auto"/>
        </w:rPr>
        <w:t>6.</w:t>
      </w:r>
      <w:r w:rsidRPr="00C50EFC">
        <w:rPr>
          <w:color w:val="auto"/>
        </w:rPr>
        <w:tab/>
        <w:t xml:space="preserve">víta skutočnosť, že Belgicko vypracovalo koordinovaný balík </w:t>
      </w:r>
      <w:proofErr w:type="spellStart"/>
      <w:r w:rsidRPr="00C50EFC">
        <w:rPr>
          <w:color w:val="auto"/>
        </w:rPr>
        <w:t>personalizovaných</w:t>
      </w:r>
      <w:proofErr w:type="spellEnd"/>
      <w:r w:rsidRPr="00C50EFC">
        <w:rPr>
          <w:color w:val="auto"/>
        </w:rPr>
        <w:t xml:space="preserve"> služieb po porade s dotknutými prijímateľmi, ich zástupcami a so sociálnymi partnermi s cieľom zvýšiť udržateľnosť a odolnosť dotknutých oblastí a celkového trhu práce v budúcnosti; </w:t>
      </w:r>
    </w:p>
    <w:p w:rsidR="007B680F" w:rsidRPr="00C50EFC" w:rsidRDefault="007B680F" w:rsidP="00C26C1E">
      <w:pPr>
        <w:pStyle w:val="NormalHanging12a"/>
        <w:rPr>
          <w:b/>
          <w:i/>
        </w:rPr>
      </w:pPr>
      <w:r w:rsidRPr="00C50EFC">
        <w:t>7.</w:t>
      </w:r>
      <w:r w:rsidRPr="00C50EFC">
        <w:tab/>
        <w:t xml:space="preserve">pripomína, že </w:t>
      </w:r>
      <w:proofErr w:type="spellStart"/>
      <w:r w:rsidRPr="00C50EFC">
        <w:t>personalizované</w:t>
      </w:r>
      <w:proofErr w:type="spellEnd"/>
      <w:r w:rsidRPr="00C50EFC">
        <w:t xml:space="preserve"> služby, ktoré sa majú poskytnúť pracovníkom a samostatne zárobkovo činným osobám, pozostávajú z týchto opatrení: informačné služby, profesijné poradenstvo a poradenstvo pri hľadaní nového zamestnania, vzdelávanie, rekvalifikácia a odborná príprava, podpora pri zriaďovaní podnikov a príspevok na založenie podniku, ako aj stimuly a príspevky;</w:t>
      </w:r>
      <w:r w:rsidRPr="00C50EFC">
        <w:rPr>
          <w:b/>
          <w:i/>
        </w:rPr>
        <w:t xml:space="preserve"> </w:t>
      </w:r>
    </w:p>
    <w:p w:rsidR="007B680F" w:rsidRPr="00C50EFC" w:rsidRDefault="007B680F" w:rsidP="00C26C1E">
      <w:pPr>
        <w:pStyle w:val="NormalHanging12a"/>
        <w:rPr>
          <w:b/>
          <w:i/>
        </w:rPr>
      </w:pPr>
      <w:r w:rsidRPr="00C50EFC">
        <w:t>8.</w:t>
      </w:r>
      <w:r w:rsidRPr="00C50EFC">
        <w:tab/>
        <w:t>pripomína, že belgické orgány zabezpečia, aby rovnosť medzi mužmi a ženami a začlenenie rodového hľadiska boli neoddeliteľnou súčasťou a aby sa podporovali počas celého obdobia vykonávania;</w:t>
      </w:r>
      <w:r w:rsidRPr="00C50EFC">
        <w:rPr>
          <w:b/>
          <w:i/>
        </w:rPr>
        <w:t xml:space="preserve"> </w:t>
      </w:r>
    </w:p>
    <w:p w:rsidR="007B680F" w:rsidRPr="00C50EFC" w:rsidRDefault="007B680F" w:rsidP="00C26C1E">
      <w:pPr>
        <w:pStyle w:val="NormalHanging12a"/>
      </w:pPr>
      <w:r w:rsidRPr="00C50EFC">
        <w:t>9.</w:t>
      </w:r>
      <w:r w:rsidRPr="00C50EFC">
        <w:tab/>
        <w:t xml:space="preserve">pripomína, že belgické orgány uvádzajú pôvod a zabezpečujú viditeľnosť financovania zo strany Únie a zdôrazňujú pridanú hodnotu zásahu Únie tým, že poskytujú súdržné, účinné a cielené informácie rôznym cieľovým skupinám vrátane prijímateľov, miestnych a regionálnych orgánov, sociálnych partnerov, médií a verejnosti; </w:t>
      </w:r>
    </w:p>
    <w:p w:rsidR="007B680F" w:rsidRPr="00C50EFC" w:rsidRDefault="007B680F" w:rsidP="00C26C1E">
      <w:pPr>
        <w:pStyle w:val="NormalHanging12a"/>
        <w:rPr>
          <w:noProof/>
        </w:rPr>
      </w:pPr>
      <w:r w:rsidRPr="00C50EFC">
        <w:t>10.</w:t>
      </w:r>
      <w:r w:rsidRPr="00C50EFC">
        <w:tab/>
        <w:t xml:space="preserve">víta skutočnosť, že s cieľom pripraviť spoľahlivý balík prispôsobených opatrení na podporu úsilia pracovníkov spoločnosti </w:t>
      </w:r>
      <w:proofErr w:type="spellStart"/>
      <w:r w:rsidRPr="00C50EFC">
        <w:t>Match-Smatch</w:t>
      </w:r>
      <w:proofErr w:type="spellEnd"/>
      <w:r w:rsidRPr="00C50EFC">
        <w:t xml:space="preserve"> o návrat do práce sa Regionálna verejná služba zamestnanosti a odbornej prípravy </w:t>
      </w:r>
      <w:proofErr w:type="spellStart"/>
      <w:r w:rsidRPr="00C50EFC">
        <w:t>Valónska</w:t>
      </w:r>
      <w:proofErr w:type="spellEnd"/>
      <w:r w:rsidRPr="00C50EFC">
        <w:t xml:space="preserve"> (</w:t>
      </w:r>
      <w:proofErr w:type="spellStart"/>
      <w:r w:rsidRPr="00C50EFC">
        <w:t>Le</w:t>
      </w:r>
      <w:proofErr w:type="spellEnd"/>
      <w:r w:rsidRPr="00C50EFC">
        <w:t xml:space="preserve"> </w:t>
      </w:r>
      <w:proofErr w:type="spellStart"/>
      <w:r w:rsidRPr="00C50EFC">
        <w:t>Forem</w:t>
      </w:r>
      <w:proofErr w:type="spellEnd"/>
      <w:r w:rsidRPr="00C50EFC">
        <w:t>), odborové zväzy (FGTB a CSC) a ďalší partneri v roku 2024 stretli pri viacerých príležitostiach s cieľom lepšie pochopiť potreby pracovníkov v oblasti rekvalifikácie, že sa konzultovalo aj so sociálnymi poradcami, ktorí týchto pracovníkov po ich prepustení sprevádzali, a že výsledkom týchto stretnutí bol koordinovaný balík opatrení EGF, ktorý je v súlade s článkom 7 ods. 4 nariadenia o EGF;</w:t>
      </w:r>
    </w:p>
    <w:p w:rsidR="007B680F" w:rsidRPr="00C50EFC" w:rsidRDefault="007B680F" w:rsidP="00C26C1E">
      <w:pPr>
        <w:pStyle w:val="NormalHanging12a"/>
      </w:pPr>
      <w:r w:rsidRPr="00C50EFC">
        <w:t xml:space="preserve">11. </w:t>
      </w:r>
      <w:r w:rsidRPr="00C50EFC">
        <w:tab/>
        <w:t xml:space="preserve">víta začlenenie modulu o obehovom hospodárstve a efektívnom využívaní zdrojov, ktorý bol vypracovaný pre bývalých pracovníkov spoločnosti </w:t>
      </w:r>
      <w:proofErr w:type="spellStart"/>
      <w:r w:rsidRPr="00C50EFC">
        <w:t>Swissport</w:t>
      </w:r>
      <w:proofErr w:type="spellEnd"/>
      <w:r w:rsidRPr="00C50EFC">
        <w:t xml:space="preserve"> (EGF/2020/005 BE/</w:t>
      </w:r>
      <w:proofErr w:type="spellStart"/>
      <w:r w:rsidRPr="00C50EFC">
        <w:t>Swissport</w:t>
      </w:r>
      <w:proofErr w:type="spellEnd"/>
      <w:r w:rsidRPr="00C50EFC">
        <w:t>) ako súčasť štandardnej ponuky odbornej prípravy, ktorú poskytuje Regionálna verejná služba pre zamestnanosť a odbornú prípravu (</w:t>
      </w:r>
      <w:proofErr w:type="spellStart"/>
      <w:r w:rsidRPr="00C50EFC">
        <w:t>Forem</w:t>
      </w:r>
      <w:proofErr w:type="spellEnd"/>
      <w:r w:rsidRPr="00C50EFC">
        <w:t>) a ktorá bude spolufinancovaná z Európskeho sociálneho fondu plus (ESF+); v tejto súvislosti opätovne zdôrazňuje dôležitú úlohu, ktorú by Únia mala zohrávať pri poskytovaní potrebných kvalifikácií pre dvojakú transformáciu; dôrazne súhlasí s tým, že EGF bude počas VFR na roky 2021 – 2027 naďalej prejavovať solidaritu s dotknutými osobami a zameriavať sa na vplyv reštrukturalizácie na pracovníkov; žiada, aby budúce žiadosti maximalizovali súdržnosť politík;</w:t>
      </w:r>
    </w:p>
    <w:p w:rsidR="007B680F" w:rsidRPr="00C50EFC" w:rsidRDefault="007B680F" w:rsidP="00C26C1E">
      <w:pPr>
        <w:pStyle w:val="NormalHanging12a"/>
      </w:pPr>
      <w:r w:rsidRPr="00C50EFC">
        <w:t xml:space="preserve">12. </w:t>
      </w:r>
      <w:r w:rsidRPr="00C50EFC">
        <w:tab/>
        <w:t>považuje za sociálnu zodpovednosť Únie poskytnúť týmto prepusteným pracovníkom kvalifikáciu potrebnú na digitálnu a zelenú transformáciu priemyslu a hospodárstva Únie, čo bude mať vplyv aj na trh práce; žiada preto, aby sa osobitná pozornosť venovala kvalifikovanému a relevantnému vzdelávaniu vrátane odbornej prípravy;</w:t>
      </w:r>
    </w:p>
    <w:p w:rsidR="007B680F" w:rsidRPr="00C50EFC" w:rsidRDefault="007B680F" w:rsidP="00C26C1E">
      <w:pPr>
        <w:pStyle w:val="NormalHanging12a"/>
      </w:pPr>
      <w:r w:rsidRPr="00C50EFC">
        <w:t>13.</w:t>
      </w:r>
      <w:r w:rsidRPr="00C50EFC">
        <w:tab/>
        <w:t xml:space="preserve">poznamenáva, že Belgicko začalo poskytovať </w:t>
      </w:r>
      <w:proofErr w:type="spellStart"/>
      <w:r w:rsidRPr="00C50EFC">
        <w:t>personalizované</w:t>
      </w:r>
      <w:proofErr w:type="spellEnd"/>
      <w:r w:rsidRPr="00C50EFC">
        <w:t xml:space="preserve"> služby dotknutým prijímateľom 1. januára 2024 a že výdavky na opatrenia budú preto oprávnené na finančný príspevok z EGF od 1. januára 2024 do 24 mesiacov odo dňa nadobudnutia účinnosti rozhodnutia o financovaní;</w:t>
      </w:r>
    </w:p>
    <w:p w:rsidR="007B680F" w:rsidRPr="00C50EFC" w:rsidRDefault="007B680F" w:rsidP="00C26C1E">
      <w:pPr>
        <w:pStyle w:val="NormalHanging12a"/>
        <w:rPr>
          <w:sz w:val="23"/>
          <w:szCs w:val="23"/>
        </w:rPr>
      </w:pPr>
      <w:r w:rsidRPr="00C50EFC">
        <w:t>14.</w:t>
      </w:r>
      <w:r w:rsidRPr="00C50EFC">
        <w:tab/>
        <w:t>poznamenáva, že Belgicku začali vznikať administratívne výdavky na využívanie EGF 22. septembra 2023 a že výdavky na činnosti súvisiace s prípravou, riadením, informovanosťou a propagáciou, kontrolou a podávaním správ sú preto oprávnené na finančný príspevok z EGF od 22. septembra 2023 do 31 mesiacov odo dňa nadobudnutia účinnosti rozhodnutia o financovaní;</w:t>
      </w:r>
    </w:p>
    <w:p w:rsidR="007B680F" w:rsidRPr="00C50EFC" w:rsidRDefault="007B680F" w:rsidP="00C26C1E">
      <w:pPr>
        <w:pStyle w:val="NormalHanging12a"/>
      </w:pPr>
      <w:r w:rsidRPr="00C50EFC">
        <w:t>15.</w:t>
      </w:r>
      <w:r w:rsidRPr="00C50EFC">
        <w:tab/>
        <w:t>zdôrazňuje, že belgické orgány potvrdili, že na oprávnené opatrenia sa neposkytuje pomoc z iných fondov ani finančných nástrojov Únie a že pri prístupe k navrhovaným opatreniam a pri ich vykonávaní sa budú dodržiavať zásady rovnakého zaobchádzania a nediskriminácie;</w:t>
      </w:r>
    </w:p>
    <w:p w:rsidR="007B680F" w:rsidRPr="00C50EFC" w:rsidRDefault="007B680F" w:rsidP="00C26C1E">
      <w:pPr>
        <w:pStyle w:val="NormalHanging12a"/>
      </w:pPr>
      <w:r w:rsidRPr="00C50EFC">
        <w:t>16.</w:t>
      </w:r>
      <w:r w:rsidRPr="00C50EFC">
        <w:tab/>
        <w:t xml:space="preserve">opakuje, že pomoc z EGF nesmie nahrádzať opatrenia, za ktoré na základe vnútroštátnych právnych predpisov alebo kolektívnych dohôd zodpovedajú podniky, ani žiadne príspevky alebo nároky </w:t>
      </w:r>
      <w:r w:rsidR="008A662E" w:rsidRPr="00C50EFC">
        <w:t xml:space="preserve">prepustených </w:t>
      </w:r>
      <w:r w:rsidRPr="00C50EFC">
        <w:t xml:space="preserve">pracovníkov, aby sa v plnej miere zaistil doplnkový charakter pridelenej pomoci; pripomína, že členské štáty, ktoré žiadajú o finančnú podporu z EGF, musia zabezpečiť, že sú splnené požiadavky stanovené vo vnútroštátnych právnych predpisoch a v právnych predpisoch Únie týkajúcich sa hromadného prepúšťania a že príslušná spoločnosť prijala primerané opatrenia na zabezpečenie svojich pracovníkov; </w:t>
      </w:r>
    </w:p>
    <w:p w:rsidR="007B680F" w:rsidRPr="00C50EFC" w:rsidRDefault="007B680F" w:rsidP="00C26C1E">
      <w:pPr>
        <w:pStyle w:val="NormalHanging12a"/>
        <w:rPr>
          <w:noProof/>
        </w:rPr>
      </w:pPr>
      <w:r w:rsidRPr="00C50EFC">
        <w:t>17.</w:t>
      </w:r>
      <w:r w:rsidRPr="00C50EFC">
        <w:tab/>
        <w:t>schvaľuje rozhodnutie, ktoré je uvedené v prílohe k tomuto uzneseniu;</w:t>
      </w:r>
    </w:p>
    <w:p w:rsidR="007B680F" w:rsidRPr="00C50EFC" w:rsidRDefault="007B680F" w:rsidP="00C26C1E">
      <w:pPr>
        <w:pStyle w:val="NormalHanging12a"/>
        <w:rPr>
          <w:noProof/>
        </w:rPr>
      </w:pPr>
      <w:r w:rsidRPr="00C50EFC">
        <w:t>18.</w:t>
      </w:r>
      <w:r w:rsidRPr="00C50EFC">
        <w:tab/>
        <w:t xml:space="preserve">poveruje svoju predsedníčku, aby podpísala toto rozhodnutie spoločne s predsedom Rady a aby zabezpečila jeho uverejnenie v </w:t>
      </w:r>
      <w:r w:rsidRPr="00C50EFC">
        <w:rPr>
          <w:i/>
        </w:rPr>
        <w:t>Úradnom vestníku Európskej únie</w:t>
      </w:r>
      <w:r w:rsidRPr="00C50EFC">
        <w:t>;</w:t>
      </w:r>
    </w:p>
    <w:p w:rsidR="007B680F" w:rsidRPr="00C50EFC" w:rsidRDefault="007B680F" w:rsidP="00C26C1E">
      <w:pPr>
        <w:pStyle w:val="NormalHanging12a"/>
      </w:pPr>
      <w:r w:rsidRPr="00C50EFC">
        <w:t>19.</w:t>
      </w:r>
      <w:r w:rsidRPr="00C50EFC">
        <w:tab/>
        <w:t>poveruje svoju predsedníčku, aby postúpila toto uznesenie spolu s prílohou Rade a Komisii.</w:t>
      </w:r>
    </w:p>
    <w:p w:rsidR="007B680F" w:rsidRPr="00C50EFC" w:rsidRDefault="007B680F" w:rsidP="007B680F">
      <w:pPr>
        <w:rPr>
          <w:noProof/>
        </w:rPr>
      </w:pPr>
    </w:p>
    <w:p w:rsidR="007B680F" w:rsidRPr="00C50EFC" w:rsidRDefault="007B680F" w:rsidP="007B680F">
      <w:pPr>
        <w:pStyle w:val="PageHeading"/>
        <w:rPr>
          <w:noProof/>
        </w:rPr>
        <w:sectPr w:rsidR="007B680F" w:rsidRPr="00C50EFC" w:rsidSect="00371CF2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F491F" w:rsidRPr="00C50EFC" w:rsidRDefault="007B680F" w:rsidP="00C50EFC">
      <w:pPr>
        <w:pStyle w:val="PageHeading"/>
        <w:jc w:val="right"/>
        <w:rPr>
          <w:rFonts w:ascii="Times New Roman" w:hAnsi="Times New Roman" w:cs="Times New Roman"/>
        </w:rPr>
      </w:pPr>
      <w:bookmarkStart w:id="8" w:name="_Toc180143720"/>
      <w:r w:rsidRPr="00C50EFC">
        <w:rPr>
          <w:rFonts w:ascii="Times New Roman" w:hAnsi="Times New Roman" w:cs="Times New Roman"/>
        </w:rPr>
        <w:t>PRÍLOHA</w:t>
      </w:r>
    </w:p>
    <w:p w:rsidR="007B680F" w:rsidRPr="00C50EFC" w:rsidRDefault="007B680F" w:rsidP="007B680F">
      <w:pPr>
        <w:pStyle w:val="PageHeading"/>
        <w:rPr>
          <w:rFonts w:ascii="Times New Roman" w:hAnsi="Times New Roman" w:cs="Times New Roman"/>
          <w:noProof/>
        </w:rPr>
      </w:pPr>
      <w:r w:rsidRPr="00C50EFC">
        <w:rPr>
          <w:rFonts w:ascii="Times New Roman" w:hAnsi="Times New Roman" w:cs="Times New Roman"/>
        </w:rPr>
        <w:t>ROZHODNUTIE EURÓPSKEHO PARLAMENTU A RADY</w:t>
      </w:r>
      <w:bookmarkEnd w:id="8"/>
    </w:p>
    <w:p w:rsidR="007B680F" w:rsidRDefault="007B680F" w:rsidP="00C50EFC">
      <w:pPr>
        <w:pStyle w:val="NormalBold24a"/>
        <w:jc w:val="center"/>
      </w:pPr>
      <w:r w:rsidRPr="00C50EFC">
        <w:t xml:space="preserve">o mobilizácii Európskeho fondu na prispôsobenie sa globalizácii na pomoc pracovníkom, ktorí prišli o zamestnanie, na základe žiadosti Belgicka </w:t>
      </w:r>
      <w:r w:rsidR="00532223">
        <w:t xml:space="preserve">– </w:t>
      </w:r>
      <w:r w:rsidRPr="00C50EFC">
        <w:t>EGF/2024/001 BE/</w:t>
      </w:r>
      <w:proofErr w:type="spellStart"/>
      <w:r w:rsidRPr="00C50EFC">
        <w:t>Match-Smatch</w:t>
      </w:r>
      <w:bookmarkStart w:id="9" w:name="_GoBack"/>
      <w:bookmarkEnd w:id="9"/>
      <w:proofErr w:type="spellEnd"/>
    </w:p>
    <w:p w:rsidR="00532223" w:rsidRDefault="00532223" w:rsidP="00C50EFC">
      <w:pPr>
        <w:pStyle w:val="NormalBold24a"/>
        <w:jc w:val="center"/>
      </w:pPr>
    </w:p>
    <w:p w:rsidR="00532223" w:rsidRPr="00532223" w:rsidRDefault="00532223" w:rsidP="00532223">
      <w:pPr>
        <w:pStyle w:val="NormalBold24a"/>
        <w:rPr>
          <w:b w:val="0"/>
          <w:i/>
        </w:rPr>
      </w:pPr>
      <w:r w:rsidRPr="00532223">
        <w:rPr>
          <w:b w:val="0"/>
          <w:i/>
        </w:rPr>
        <w:t>(Znenie tejto prílohy sa neuvádza, pretože zodpovedá konečnému aktu, rozhodnutiu (EÚ) 202</w:t>
      </w:r>
      <w:r>
        <w:rPr>
          <w:b w:val="0"/>
          <w:i/>
        </w:rPr>
        <w:t>4</w:t>
      </w:r>
      <w:r w:rsidRPr="00532223">
        <w:rPr>
          <w:b w:val="0"/>
          <w:i/>
        </w:rPr>
        <w:t>/</w:t>
      </w:r>
      <w:r>
        <w:rPr>
          <w:b w:val="0"/>
          <w:i/>
        </w:rPr>
        <w:t>2854</w:t>
      </w:r>
      <w:r w:rsidRPr="00532223">
        <w:rPr>
          <w:b w:val="0"/>
          <w:i/>
        </w:rPr>
        <w:t>.)</w:t>
      </w:r>
    </w:p>
    <w:sectPr w:rsidR="00532223" w:rsidRPr="00532223" w:rsidSect="00371CF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68F" w:rsidRPr="00371CF2" w:rsidRDefault="00BC268F">
      <w:r w:rsidRPr="00371CF2">
        <w:separator/>
      </w:r>
    </w:p>
  </w:endnote>
  <w:endnote w:type="continuationSeparator" w:id="0">
    <w:p w:rsidR="00BC268F" w:rsidRPr="00371CF2" w:rsidRDefault="00BC268F">
      <w:r w:rsidRPr="00371C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80F" w:rsidRPr="00371CF2" w:rsidRDefault="007B680F" w:rsidP="002525C0">
    <w:pPr>
      <w:pStyle w:val="EPFooter"/>
    </w:pPr>
    <w:r w:rsidRPr="00371CF2">
      <w:t>PE</w:t>
    </w:r>
    <w:r w:rsidRPr="00371CF2">
      <w:rPr>
        <w:rStyle w:val="HideTWBExt"/>
      </w:rPr>
      <w:t>&lt;NoPE&gt;</w:t>
    </w:r>
    <w:r w:rsidRPr="00371CF2">
      <w:t>763.160</w:t>
    </w:r>
    <w:r w:rsidRPr="00371CF2">
      <w:rPr>
        <w:rStyle w:val="HideTWBExt"/>
      </w:rPr>
      <w:t>&lt;/NoPE&gt;&lt;Version&gt;</w:t>
    </w:r>
    <w:r w:rsidRPr="00371CF2">
      <w:t>v02-00</w:t>
    </w:r>
    <w:r w:rsidRPr="00371CF2">
      <w:rPr>
        <w:rStyle w:val="HideTWBExt"/>
      </w:rPr>
      <w:t>&lt;/Version&gt;</w:t>
    </w:r>
    <w:r w:rsidRPr="00371CF2">
      <w:tab/>
    </w:r>
    <w:r w:rsidRPr="00371CF2">
      <w:fldChar w:fldCharType="begin"/>
    </w:r>
    <w:r w:rsidRPr="00371CF2">
      <w:instrText xml:space="preserve"> PAGE  \* MERGEFORMAT </w:instrText>
    </w:r>
    <w:r w:rsidRPr="00371CF2">
      <w:fldChar w:fldCharType="separate"/>
    </w:r>
    <w:r w:rsidR="00371CF2" w:rsidRPr="00371CF2">
      <w:rPr>
        <w:noProof/>
      </w:rPr>
      <w:t>2</w:t>
    </w:r>
    <w:r w:rsidRPr="00371CF2">
      <w:fldChar w:fldCharType="end"/>
    </w:r>
    <w:r w:rsidRPr="00371CF2">
      <w:t>/</w:t>
    </w:r>
    <w:r w:rsidR="00532223">
      <w:fldChar w:fldCharType="begin"/>
    </w:r>
    <w:r w:rsidR="00532223">
      <w:instrText xml:space="preserve"> NUMPAGES  \* MERGEFORMAT </w:instrText>
    </w:r>
    <w:r w:rsidR="00532223">
      <w:fldChar w:fldCharType="separate"/>
    </w:r>
    <w:r w:rsidR="00371CF2" w:rsidRPr="00371CF2">
      <w:rPr>
        <w:noProof/>
      </w:rPr>
      <w:t>8</w:t>
    </w:r>
    <w:r w:rsidR="00532223">
      <w:rPr>
        <w:noProof/>
      </w:rPr>
      <w:fldChar w:fldCharType="end"/>
    </w:r>
    <w:r w:rsidRPr="00371CF2">
      <w:tab/>
    </w:r>
    <w:r w:rsidRPr="00371CF2">
      <w:rPr>
        <w:rStyle w:val="HideTWBExt"/>
      </w:rPr>
      <w:t>&lt;PathFdR&gt;</w:t>
    </w:r>
    <w:r w:rsidRPr="00371CF2">
      <w:t>RR\1308530SK.docx</w:t>
    </w:r>
    <w:r w:rsidRPr="00371CF2">
      <w:rPr>
        <w:rStyle w:val="HideTWBExt"/>
      </w:rPr>
      <w:t>&lt;/PathFdR&gt;</w:t>
    </w:r>
  </w:p>
  <w:p w:rsidR="007B680F" w:rsidRPr="00371CF2" w:rsidRDefault="007B680F" w:rsidP="002525C0">
    <w:pPr>
      <w:pStyle w:val="EPFooter2"/>
    </w:pPr>
    <w:r w:rsidRPr="00371CF2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80F" w:rsidRPr="00371CF2" w:rsidRDefault="007B680F" w:rsidP="002525C0">
    <w:pPr>
      <w:pStyle w:val="EPFooter"/>
    </w:pPr>
    <w:r w:rsidRPr="00371CF2">
      <w:rPr>
        <w:rStyle w:val="HideTWBExt"/>
      </w:rPr>
      <w:t>&lt;PathFdR&gt;</w:t>
    </w:r>
    <w:r w:rsidRPr="00371CF2">
      <w:t>RR\1308530SK.docx</w:t>
    </w:r>
    <w:r w:rsidRPr="00371CF2">
      <w:rPr>
        <w:rStyle w:val="HideTWBExt"/>
      </w:rPr>
      <w:t>&lt;/PathFdR&gt;</w:t>
    </w:r>
    <w:r w:rsidRPr="00371CF2">
      <w:tab/>
    </w:r>
    <w:r w:rsidRPr="00371CF2">
      <w:tab/>
      <w:t>PE</w:t>
    </w:r>
    <w:r w:rsidRPr="00371CF2">
      <w:rPr>
        <w:rStyle w:val="HideTWBExt"/>
      </w:rPr>
      <w:t>&lt;NoPE&gt;</w:t>
    </w:r>
    <w:r w:rsidRPr="00371CF2">
      <w:t>763.160</w:t>
    </w:r>
    <w:r w:rsidRPr="00371CF2">
      <w:rPr>
        <w:rStyle w:val="HideTWBExt"/>
      </w:rPr>
      <w:t>&lt;/NoPE&gt;&lt;Version&gt;</w:t>
    </w:r>
    <w:r w:rsidRPr="00371CF2">
      <w:t>v02-00</w:t>
    </w:r>
    <w:r w:rsidRPr="00371CF2">
      <w:rPr>
        <w:rStyle w:val="HideTWBExt"/>
      </w:rPr>
      <w:t>&lt;/Version&gt;</w:t>
    </w:r>
  </w:p>
  <w:p w:rsidR="007B680F" w:rsidRPr="00371CF2" w:rsidRDefault="007B680F" w:rsidP="002525C0">
    <w:pPr>
      <w:pStyle w:val="EPFooter2"/>
    </w:pPr>
    <w:r w:rsidRPr="00371CF2">
      <w:t>SK</w:t>
    </w:r>
    <w:r w:rsidRPr="00371CF2">
      <w:tab/>
    </w:r>
    <w:r w:rsidRPr="00371CF2">
      <w:rPr>
        <w:b w:val="0"/>
        <w:i/>
        <w:color w:val="C0C0C0"/>
        <w:sz w:val="22"/>
      </w:rPr>
      <w:t>Zjednotení v rozmanitosti</w:t>
    </w:r>
    <w:r w:rsidRPr="00371CF2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1CF2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1CF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1C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68F" w:rsidRPr="00371CF2" w:rsidRDefault="00BC268F">
      <w:r w:rsidRPr="00371CF2">
        <w:separator/>
      </w:r>
    </w:p>
  </w:footnote>
  <w:footnote w:type="continuationSeparator" w:id="0">
    <w:p w:rsidR="00BC268F" w:rsidRPr="00371CF2" w:rsidRDefault="00BC268F">
      <w:r w:rsidRPr="00371CF2">
        <w:continuationSeparator/>
      </w:r>
    </w:p>
  </w:footnote>
  <w:footnote w:id="1">
    <w:p w:rsidR="007B680F" w:rsidRPr="00371CF2" w:rsidRDefault="007B680F" w:rsidP="00371CF2">
      <w:pPr>
        <w:pStyle w:val="FootnoteText"/>
        <w:ind w:left="567" w:hanging="567"/>
        <w:rPr>
          <w:sz w:val="24"/>
          <w:lang w:val="sk-SK"/>
        </w:rPr>
      </w:pPr>
      <w:r w:rsidRPr="00371CF2">
        <w:rPr>
          <w:rStyle w:val="FootnoteReference"/>
          <w:sz w:val="24"/>
          <w:lang w:val="sk-SK"/>
        </w:rPr>
        <w:footnoteRef/>
      </w:r>
      <w:r w:rsidR="00371CF2" w:rsidRPr="00371CF2">
        <w:rPr>
          <w:sz w:val="24"/>
          <w:lang w:val="sk-SK"/>
        </w:rPr>
        <w:t xml:space="preserve"> </w:t>
      </w:r>
      <w:r w:rsidR="00371CF2" w:rsidRPr="00371CF2">
        <w:rPr>
          <w:sz w:val="24"/>
          <w:lang w:val="sk-SK"/>
        </w:rPr>
        <w:tab/>
      </w:r>
      <w:r w:rsidRPr="00371CF2">
        <w:rPr>
          <w:sz w:val="24"/>
          <w:lang w:val="sk-SK"/>
        </w:rPr>
        <w:t xml:space="preserve">Ú. v. EÚ L 153, 3.5.2021, s. 48, ELI: </w:t>
      </w:r>
      <w:hyperlink r:id="rId1" w:history="1">
        <w:r w:rsidRPr="00371CF2">
          <w:rPr>
            <w:rStyle w:val="Hyperlink"/>
            <w:sz w:val="24"/>
            <w:lang w:val="sk-SK"/>
          </w:rPr>
          <w:t>http://data.europa.eu/eli/reg/2021/691/oj</w:t>
        </w:r>
      </w:hyperlink>
      <w:r w:rsidR="005F491F">
        <w:rPr>
          <w:rStyle w:val="Hyperlink"/>
          <w:sz w:val="24"/>
          <w:lang w:val="sk-SK"/>
        </w:rPr>
        <w:t>.</w:t>
      </w:r>
    </w:p>
  </w:footnote>
  <w:footnote w:id="2">
    <w:p w:rsidR="007B680F" w:rsidRPr="00371CF2" w:rsidRDefault="007B680F" w:rsidP="00371CF2">
      <w:pPr>
        <w:pStyle w:val="FootnoteText"/>
        <w:ind w:left="567" w:hanging="567"/>
        <w:rPr>
          <w:sz w:val="24"/>
          <w:lang w:val="sk-SK"/>
        </w:rPr>
      </w:pPr>
      <w:r w:rsidRPr="00371CF2">
        <w:rPr>
          <w:rStyle w:val="FootnoteReference"/>
          <w:sz w:val="24"/>
          <w:lang w:val="sk-SK"/>
        </w:rPr>
        <w:footnoteRef/>
      </w:r>
      <w:r w:rsidR="00371CF2" w:rsidRPr="00371CF2">
        <w:rPr>
          <w:sz w:val="24"/>
          <w:lang w:val="sk-SK"/>
        </w:rPr>
        <w:t xml:space="preserve"> </w:t>
      </w:r>
      <w:r w:rsidR="00371CF2" w:rsidRPr="00371CF2">
        <w:rPr>
          <w:sz w:val="24"/>
          <w:lang w:val="sk-SK"/>
        </w:rPr>
        <w:tab/>
      </w:r>
      <w:r w:rsidRPr="00371CF2">
        <w:rPr>
          <w:sz w:val="24"/>
          <w:lang w:val="sk-SK"/>
        </w:rPr>
        <w:t xml:space="preserve">Ú. v. EÚ L 433 I, 22.12.2020, s. </w:t>
      </w:r>
      <w:r w:rsidRPr="00371CF2">
        <w:rPr>
          <w:sz w:val="24"/>
          <w:lang w:val="sk-SK"/>
        </w:rPr>
        <w:t xml:space="preserve">11, ELI: </w:t>
      </w:r>
      <w:hyperlink r:id="rId2" w:history="1">
        <w:r w:rsidR="005F491F" w:rsidRPr="00C50EFC">
          <w:rPr>
            <w:rStyle w:val="Hyperlink"/>
            <w:sz w:val="24"/>
            <w:lang w:val="fi-FI"/>
          </w:rPr>
          <w:t>http://data.europa.eu/eli/reg/2020/2093/oj</w:t>
        </w:r>
      </w:hyperlink>
      <w:r w:rsidR="005F491F" w:rsidRPr="00C50EFC">
        <w:rPr>
          <w:rStyle w:val="Hyperlink"/>
          <w:sz w:val="24"/>
          <w:lang w:val="fi-FI"/>
        </w:rPr>
        <w:t>.</w:t>
      </w:r>
    </w:p>
  </w:footnote>
  <w:footnote w:id="3">
    <w:p w:rsidR="007B680F" w:rsidRPr="00C50EFC" w:rsidRDefault="007B680F" w:rsidP="00371CF2">
      <w:pPr>
        <w:pStyle w:val="FootnoteText"/>
        <w:ind w:left="567" w:hanging="567"/>
        <w:rPr>
          <w:i/>
          <w:sz w:val="24"/>
          <w:lang w:val="sk-SK"/>
        </w:rPr>
      </w:pPr>
      <w:r w:rsidRPr="00371CF2">
        <w:rPr>
          <w:rStyle w:val="FootnoteReference"/>
          <w:sz w:val="24"/>
          <w:lang w:val="sk-SK"/>
        </w:rPr>
        <w:footnoteRef/>
      </w:r>
      <w:r w:rsidR="00371CF2" w:rsidRPr="00371CF2">
        <w:rPr>
          <w:color w:val="333333"/>
          <w:sz w:val="24"/>
          <w:shd w:val="clear" w:color="auto" w:fill="FFFFFF"/>
          <w:lang w:val="sk-SK"/>
        </w:rPr>
        <w:t xml:space="preserve"> </w:t>
      </w:r>
      <w:r w:rsidR="00371CF2" w:rsidRPr="00371CF2">
        <w:rPr>
          <w:color w:val="333333"/>
          <w:sz w:val="24"/>
          <w:shd w:val="clear" w:color="auto" w:fill="FFFFFF"/>
          <w:lang w:val="sk-SK"/>
        </w:rPr>
        <w:tab/>
      </w:r>
      <w:r w:rsidRPr="00371CF2">
        <w:rPr>
          <w:color w:val="333333"/>
          <w:sz w:val="24"/>
          <w:shd w:val="clear" w:color="auto" w:fill="FFFFFF"/>
          <w:lang w:val="sk-SK"/>
        </w:rPr>
        <w:t xml:space="preserve">Nariadenie Rady (EÚ, </w:t>
      </w:r>
      <w:proofErr w:type="spellStart"/>
      <w:r w:rsidRPr="00371CF2">
        <w:rPr>
          <w:color w:val="333333"/>
          <w:sz w:val="24"/>
          <w:shd w:val="clear" w:color="auto" w:fill="FFFFFF"/>
          <w:lang w:val="sk-SK"/>
        </w:rPr>
        <w:t>Euratom</w:t>
      </w:r>
      <w:proofErr w:type="spellEnd"/>
      <w:r w:rsidRPr="00371CF2">
        <w:rPr>
          <w:color w:val="333333"/>
          <w:sz w:val="24"/>
          <w:shd w:val="clear" w:color="auto" w:fill="FFFFFF"/>
          <w:lang w:val="sk-SK"/>
        </w:rPr>
        <w:t xml:space="preserve">) 2024/765 z 29. februára 2024, ktorým sa mení nariadenie (EÚ, </w:t>
      </w:r>
      <w:proofErr w:type="spellStart"/>
      <w:r w:rsidRPr="00371CF2">
        <w:rPr>
          <w:color w:val="333333"/>
          <w:sz w:val="24"/>
          <w:shd w:val="clear" w:color="auto" w:fill="FFFFFF"/>
          <w:lang w:val="sk-SK"/>
        </w:rPr>
        <w:t>Euratom</w:t>
      </w:r>
      <w:proofErr w:type="spellEnd"/>
      <w:r w:rsidRPr="00371CF2">
        <w:rPr>
          <w:color w:val="333333"/>
          <w:sz w:val="24"/>
          <w:shd w:val="clear" w:color="auto" w:fill="FFFFFF"/>
          <w:lang w:val="sk-SK"/>
        </w:rPr>
        <w:t>) 2020/2093, ktorým sa stanovuje viacročný finančný rámec na roky 2021 až 2027 (</w:t>
      </w:r>
      <w:r w:rsidRPr="00371CF2">
        <w:rPr>
          <w:sz w:val="24"/>
          <w:lang w:val="sk-SK"/>
        </w:rPr>
        <w:t xml:space="preserve">Ú. v. </w:t>
      </w:r>
      <w:r w:rsidRPr="00371CF2">
        <w:rPr>
          <w:sz w:val="24"/>
          <w:lang w:val="sk-SK"/>
        </w:rPr>
        <w:t xml:space="preserve">EÚ L, 2024/765, 29.2.2024, </w:t>
      </w:r>
      <w:r w:rsidRPr="00C50EFC">
        <w:rPr>
          <w:rStyle w:val="Emphasis"/>
          <w:i w:val="0"/>
          <w:color w:val="333333"/>
          <w:sz w:val="24"/>
          <w:shd w:val="clear" w:color="auto" w:fill="FFFFFF"/>
          <w:lang w:val="sk-SK"/>
        </w:rPr>
        <w:t xml:space="preserve">ELI: </w:t>
      </w:r>
      <w:hyperlink r:id="rId3" w:history="1">
        <w:r w:rsidR="005F491F" w:rsidRPr="00C50EFC">
          <w:rPr>
            <w:rStyle w:val="Hyperlink"/>
            <w:sz w:val="24"/>
            <w:shd w:val="clear" w:color="auto" w:fill="FFFFFF"/>
            <w:lang w:val="sk-SK"/>
          </w:rPr>
          <w:t>http://data.europa.eu/eli/reg/2024/765/oj</w:t>
        </w:r>
      </w:hyperlink>
      <w:r w:rsidRPr="005F491F">
        <w:rPr>
          <w:rStyle w:val="Emphasis"/>
          <w:color w:val="333333"/>
          <w:sz w:val="24"/>
          <w:shd w:val="clear" w:color="auto" w:fill="FFFFFF"/>
          <w:lang w:val="sk-SK"/>
        </w:rPr>
        <w:t>.</w:t>
      </w:r>
    </w:p>
  </w:footnote>
  <w:footnote w:id="4">
    <w:p w:rsidR="007B680F" w:rsidRPr="00371CF2" w:rsidRDefault="007B680F" w:rsidP="00371CF2">
      <w:pPr>
        <w:pStyle w:val="FootnoteText"/>
        <w:ind w:left="567" w:hanging="567"/>
        <w:rPr>
          <w:sz w:val="24"/>
          <w:lang w:val="sk-SK"/>
        </w:rPr>
      </w:pPr>
      <w:r w:rsidRPr="00371CF2">
        <w:rPr>
          <w:rStyle w:val="FootnoteReference"/>
          <w:sz w:val="24"/>
          <w:lang w:val="sk-SK"/>
        </w:rPr>
        <w:footnoteRef/>
      </w:r>
      <w:r w:rsidR="00371CF2" w:rsidRPr="00371CF2">
        <w:rPr>
          <w:sz w:val="24"/>
          <w:lang w:val="sk-SK"/>
        </w:rPr>
        <w:t xml:space="preserve"> </w:t>
      </w:r>
      <w:r w:rsidR="00371CF2" w:rsidRPr="00371CF2">
        <w:rPr>
          <w:sz w:val="24"/>
          <w:lang w:val="sk-SK"/>
        </w:rPr>
        <w:tab/>
      </w:r>
      <w:r w:rsidRPr="00371CF2">
        <w:rPr>
          <w:sz w:val="24"/>
          <w:lang w:val="sk-SK"/>
        </w:rPr>
        <w:t xml:space="preserve">Ú. v. EÚ L 433 I, 22.12.2020, s. </w:t>
      </w:r>
      <w:r w:rsidRPr="00371CF2">
        <w:rPr>
          <w:sz w:val="24"/>
          <w:lang w:val="sk-SK"/>
        </w:rPr>
        <w:t xml:space="preserve">28, </w:t>
      </w:r>
      <w:r w:rsidRPr="00371CF2">
        <w:rPr>
          <w:snapToGrid w:val="0"/>
          <w:sz w:val="24"/>
          <w:lang w:val="sk-SK"/>
        </w:rPr>
        <w:t xml:space="preserve">ELI: </w:t>
      </w:r>
      <w:hyperlink r:id="rId4" w:history="1">
        <w:r w:rsidRPr="00371CF2">
          <w:rPr>
            <w:rStyle w:val="Hyperlink"/>
            <w:snapToGrid w:val="0"/>
            <w:sz w:val="24"/>
            <w:lang w:val="sk-SK"/>
          </w:rPr>
          <w:t>https://eur-lex.europa.eu/eli/agree_interinstit/2020/1222/oj</w:t>
        </w:r>
      </w:hyperlink>
      <w:r w:rsidRPr="00371CF2">
        <w:rPr>
          <w:snapToGrid w:val="0"/>
          <w:sz w:val="24"/>
          <w:lang w:val="sk-SK"/>
        </w:rPr>
        <w:t>.</w:t>
      </w:r>
    </w:p>
  </w:footnote>
  <w:footnote w:id="5">
    <w:p w:rsidR="007B680F" w:rsidRPr="00371CF2" w:rsidRDefault="007B680F" w:rsidP="00371CF2">
      <w:pPr>
        <w:pStyle w:val="FootnoteText"/>
        <w:ind w:left="567" w:hanging="567"/>
        <w:rPr>
          <w:sz w:val="24"/>
          <w:lang w:val="sk-SK"/>
        </w:rPr>
      </w:pPr>
      <w:r w:rsidRPr="00371CF2">
        <w:rPr>
          <w:rStyle w:val="FootnoteReference"/>
          <w:sz w:val="24"/>
          <w:lang w:val="sk-SK"/>
        </w:rPr>
        <w:footnoteRef/>
      </w:r>
      <w:r w:rsidR="00371CF2" w:rsidRPr="00371CF2">
        <w:rPr>
          <w:sz w:val="24"/>
          <w:lang w:val="sk-SK"/>
        </w:rPr>
        <w:t xml:space="preserve"> </w:t>
      </w:r>
      <w:r w:rsidR="00371CF2" w:rsidRPr="00371CF2">
        <w:rPr>
          <w:sz w:val="24"/>
          <w:lang w:val="sk-SK"/>
        </w:rPr>
        <w:tab/>
      </w:r>
      <w:r w:rsidRPr="00371CF2">
        <w:rPr>
          <w:sz w:val="24"/>
          <w:lang w:val="sk-SK"/>
        </w:rPr>
        <w:t>V zmysle článku 3 nariadenia o EGF.</w:t>
      </w:r>
    </w:p>
  </w:footnote>
  <w:footnote w:id="6">
    <w:p w:rsidR="007B680F" w:rsidRPr="00371CF2" w:rsidRDefault="007B680F" w:rsidP="00371CF2">
      <w:pPr>
        <w:pStyle w:val="FootnoteText"/>
        <w:ind w:left="567" w:hanging="567"/>
        <w:rPr>
          <w:sz w:val="24"/>
          <w:lang w:val="sk-SK"/>
        </w:rPr>
      </w:pPr>
      <w:r w:rsidRPr="00371CF2">
        <w:rPr>
          <w:rStyle w:val="FootnoteReference"/>
          <w:sz w:val="24"/>
          <w:lang w:val="sk-SK"/>
        </w:rPr>
        <w:footnoteRef/>
      </w:r>
      <w:r w:rsidR="00371CF2" w:rsidRPr="00371CF2">
        <w:rPr>
          <w:sz w:val="24"/>
          <w:lang w:val="sk-SK"/>
        </w:rPr>
        <w:t xml:space="preserve"> </w:t>
      </w:r>
      <w:r w:rsidR="00371CF2" w:rsidRPr="00371CF2">
        <w:rPr>
          <w:sz w:val="24"/>
          <w:lang w:val="sk-SK"/>
        </w:rPr>
        <w:tab/>
      </w:r>
      <w:hyperlink r:id="rId5" w:anchor="figures" w:history="1">
        <w:proofErr w:type="spellStart"/>
        <w:r w:rsidRPr="00371CF2">
          <w:rPr>
            <w:rStyle w:val="Hyperlink"/>
            <w:sz w:val="24"/>
            <w:lang w:val="sk-SK"/>
          </w:rPr>
          <w:t>Statbel</w:t>
        </w:r>
        <w:proofErr w:type="spellEnd"/>
        <w:r w:rsidRPr="00371CF2">
          <w:rPr>
            <w:rStyle w:val="Hyperlink"/>
            <w:sz w:val="24"/>
            <w:lang w:val="sk-SK"/>
          </w:rPr>
          <w:t>.</w:t>
        </w:r>
      </w:hyperlink>
      <w:hyperlink r:id="rId6" w:anchor="figures" w:history="1">
        <w:r w:rsidRPr="00371CF2">
          <w:rPr>
            <w:rStyle w:val="Hyperlink"/>
            <w:sz w:val="24"/>
            <w:lang w:val="sk-SK"/>
          </w:rPr>
          <w:t xml:space="preserve"> </w:t>
        </w:r>
        <w:proofErr w:type="spellStart"/>
        <w:r w:rsidRPr="00371CF2">
          <w:rPr>
            <w:rStyle w:val="Hyperlink"/>
            <w:sz w:val="24"/>
            <w:lang w:val="sk-SK"/>
          </w:rPr>
          <w:t>Emploi</w:t>
        </w:r>
        <w:proofErr w:type="spellEnd"/>
        <w:r w:rsidRPr="00371CF2">
          <w:rPr>
            <w:rStyle w:val="Hyperlink"/>
            <w:sz w:val="24"/>
            <w:lang w:val="sk-SK"/>
          </w:rPr>
          <w:t xml:space="preserve"> et </w:t>
        </w:r>
        <w:proofErr w:type="spellStart"/>
        <w:r w:rsidRPr="00371CF2">
          <w:rPr>
            <w:rStyle w:val="Hyperlink"/>
            <w:sz w:val="24"/>
            <w:lang w:val="sk-SK"/>
          </w:rPr>
          <w:t>chômage</w:t>
        </w:r>
        <w:proofErr w:type="spellEnd"/>
        <w:r w:rsidRPr="00371CF2">
          <w:rPr>
            <w:rStyle w:val="Hyperlink"/>
            <w:sz w:val="24"/>
            <w:lang w:val="sk-SK"/>
          </w:rPr>
          <w:t xml:space="preserve"> (13.6.2024).</w:t>
        </w:r>
      </w:hyperlink>
      <w:hyperlink r:id="rId7" w:anchor="figures" w:history="1">
        <w:r w:rsidRPr="00371CF2">
          <w:rPr>
            <w:rStyle w:val="Hyperlink"/>
            <w:sz w:val="24"/>
            <w:lang w:val="sk-SK"/>
          </w:rPr>
          <w:t xml:space="preserve"> </w:t>
        </w:r>
        <w:proofErr w:type="spellStart"/>
        <w:r w:rsidRPr="00371CF2">
          <w:rPr>
            <w:rStyle w:val="Hyperlink"/>
            <w:sz w:val="24"/>
            <w:lang w:val="sk-SK"/>
          </w:rPr>
          <w:t>Chiffres</w:t>
        </w:r>
        <w:proofErr w:type="spellEnd"/>
      </w:hyperlink>
      <w:r w:rsidRPr="00371CF2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1C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1C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1C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9/2024"/>
    <w:docVar w:name="dvlangue" w:val="SK"/>
    <w:docVar w:name="dvnumam" w:val="0"/>
    <w:docVar w:name="dvpe" w:val="763.160"/>
    <w:docVar w:name="dvrapporteur" w:val="Spravodajca: "/>
    <w:docVar w:name="dvtitre" w:val="Uznesenie Európskeho parlamentu z xx. októbra 2024 o návrhu rozhodnutia Európskeho parlamentu a Rady o mobilizácii Európskeho fondu na prispôsobenie sa globalizácii na pomoc pracovníkom, ktorí prišli o zamestnanie (žiadosť Belgicka – EGF/2024/001 BE/Match-Smatch)(COM(2024)0275 – C10-0101/2024 – 2024/0226(BUD))"/>
  </w:docVars>
  <w:rsids>
    <w:rsidRoot w:val="00BC268F"/>
    <w:rsid w:val="00002272"/>
    <w:rsid w:val="00027D4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1CF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223"/>
    <w:rsid w:val="00545827"/>
    <w:rsid w:val="00560270"/>
    <w:rsid w:val="005C2568"/>
    <w:rsid w:val="005F1B17"/>
    <w:rsid w:val="005F491F"/>
    <w:rsid w:val="006037C0"/>
    <w:rsid w:val="0064243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2AC6"/>
    <w:rsid w:val="00786EC0"/>
    <w:rsid w:val="007B680F"/>
    <w:rsid w:val="007D1690"/>
    <w:rsid w:val="007E22AD"/>
    <w:rsid w:val="00817416"/>
    <w:rsid w:val="00842779"/>
    <w:rsid w:val="00865F67"/>
    <w:rsid w:val="00881A7B"/>
    <w:rsid w:val="008840E5"/>
    <w:rsid w:val="00887B3E"/>
    <w:rsid w:val="008A662E"/>
    <w:rsid w:val="008C2AC6"/>
    <w:rsid w:val="00930C23"/>
    <w:rsid w:val="0093193B"/>
    <w:rsid w:val="009509D8"/>
    <w:rsid w:val="00950B64"/>
    <w:rsid w:val="00981893"/>
    <w:rsid w:val="0099048C"/>
    <w:rsid w:val="00A03923"/>
    <w:rsid w:val="00A1687D"/>
    <w:rsid w:val="00A43E52"/>
    <w:rsid w:val="00A4678D"/>
    <w:rsid w:val="00A778C7"/>
    <w:rsid w:val="00AB441E"/>
    <w:rsid w:val="00AB6293"/>
    <w:rsid w:val="00AD00F1"/>
    <w:rsid w:val="00AE0928"/>
    <w:rsid w:val="00AF3B82"/>
    <w:rsid w:val="00B12E95"/>
    <w:rsid w:val="00B22876"/>
    <w:rsid w:val="00B31A83"/>
    <w:rsid w:val="00B558F0"/>
    <w:rsid w:val="00BC268F"/>
    <w:rsid w:val="00BD48FE"/>
    <w:rsid w:val="00BD7BD8"/>
    <w:rsid w:val="00BE6ADC"/>
    <w:rsid w:val="00C05BFE"/>
    <w:rsid w:val="00C23CD4"/>
    <w:rsid w:val="00C26C1E"/>
    <w:rsid w:val="00C50EFC"/>
    <w:rsid w:val="00C61C0C"/>
    <w:rsid w:val="00C941CB"/>
    <w:rsid w:val="00C97781"/>
    <w:rsid w:val="00CB6896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B00ABD"/>
  <w15:chartTrackingRefBased/>
  <w15:docId w15:val="{0B640C23-10A8-4D3B-8841-A7051FC0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B680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7B680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7B680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B68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B680F"/>
    <w:rPr>
      <w:sz w:val="24"/>
      <w:lang w:val="sk-SK"/>
    </w:rPr>
  </w:style>
  <w:style w:type="paragraph" w:customStyle="1" w:styleId="NormalBold24a">
    <w:name w:val="NormalBold24a"/>
    <w:basedOn w:val="Normal"/>
    <w:rsid w:val="007B680F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7B680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B680F"/>
    <w:pPr>
      <w:spacing w:before="480" w:after="240"/>
    </w:pPr>
  </w:style>
  <w:style w:type="character" w:styleId="Hyperlink">
    <w:name w:val="Hyperlink"/>
    <w:basedOn w:val="DefaultParagraphFont"/>
    <w:uiPriority w:val="99"/>
    <w:rsid w:val="007B680F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B680F"/>
    <w:rPr>
      <w:sz w:val="24"/>
      <w:lang w:val="sk-SK"/>
    </w:rPr>
  </w:style>
  <w:style w:type="character" w:styleId="Emphasis">
    <w:name w:val="Emphasis"/>
    <w:basedOn w:val="DefaultParagraphFont"/>
    <w:uiPriority w:val="20"/>
    <w:qFormat/>
    <w:rsid w:val="007B680F"/>
    <w:rPr>
      <w:i/>
      <w:iCs/>
    </w:rPr>
  </w:style>
  <w:style w:type="paragraph" w:customStyle="1" w:styleId="Default">
    <w:name w:val="Default"/>
    <w:rsid w:val="007B680F"/>
    <w:pPr>
      <w:autoSpaceDE w:val="0"/>
      <w:autoSpaceDN w:val="0"/>
      <w:adjustRightInd w:val="0"/>
    </w:pPr>
    <w:rPr>
      <w:color w:val="000000"/>
      <w:sz w:val="24"/>
      <w:szCs w:val="24"/>
      <w:lang w:val="sk-SK"/>
    </w:rPr>
  </w:style>
  <w:style w:type="character" w:customStyle="1" w:styleId="rynqvb">
    <w:name w:val="rynqvb"/>
    <w:basedOn w:val="DefaultParagraphFont"/>
    <w:rsid w:val="007B680F"/>
  </w:style>
  <w:style w:type="paragraph" w:customStyle="1" w:styleId="Institutionquisigne">
    <w:name w:val="Institution qui signe"/>
    <w:basedOn w:val="Normal"/>
    <w:next w:val="Normal"/>
    <w:rsid w:val="007B680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B680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B680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B680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B680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B680F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7B680F"/>
    <w:rPr>
      <w:rFonts w:ascii="Arial" w:hAnsi="Arial" w:cs="Arial"/>
      <w:b/>
      <w:sz w:val="24"/>
      <w:lang w:val="sk-SK"/>
    </w:rPr>
  </w:style>
  <w:style w:type="paragraph" w:styleId="Footer">
    <w:name w:val="footer"/>
    <w:basedOn w:val="Normal"/>
    <w:link w:val="FooterChar"/>
    <w:rsid w:val="00C26C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26C1E"/>
    <w:rPr>
      <w:sz w:val="24"/>
      <w:lang w:val="sk-SK"/>
    </w:rPr>
  </w:style>
  <w:style w:type="paragraph" w:styleId="BalloonText">
    <w:name w:val="Balloon Text"/>
    <w:basedOn w:val="Normal"/>
    <w:link w:val="BalloonTextChar"/>
    <w:rsid w:val="00CB68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B6896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7" Type="http://schemas.openxmlformats.org/officeDocument/2006/relationships/hyperlink" Target="https://statbel.fgov.be/fr/themes/emploi-formation/marche-du-travail/emploi-et-chomage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6" Type="http://schemas.openxmlformats.org/officeDocument/2006/relationships/hyperlink" Target="https://statbel.fgov.be/fr/themes/emploi-formation/marche-du-travail/emploi-et-chomage" TargetMode="External"/><Relationship Id="rId5" Type="http://schemas.openxmlformats.org/officeDocument/2006/relationships/hyperlink" Target="https://statbel.fgov.be/fr/themes/emploi-formation/marche-du-travail/emploi-et-chomage" TargetMode="External"/><Relationship Id="rId4" Type="http://schemas.openxmlformats.org/officeDocument/2006/relationships/hyperlink" Target="https://eur-lex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29F0A-EBA2-406D-AE62-0CCF57C6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1763</Words>
  <Characters>10946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2024-11-20T14:05:00Z</dcterms:created>
  <dcterms:modified xsi:type="dcterms:W3CDTF">2024-11-20T14:05:00Z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P10_TA(2024)0025_</vt:lpwstr>
  </property>
  <property fmtid="{D5CDD505-2E9C-101B-9397-08002B2CF9AE}" pid="4" name="&lt;Type&gt;">
    <vt:lpwstr>RR</vt:lpwstr>
  </property>
</Properties>
</file>