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97FC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97FCE" w:rsidRDefault="003E5634" w:rsidP="0010095E">
            <w:pPr>
              <w:pStyle w:val="EPName"/>
            </w:pPr>
            <w:r w:rsidRPr="00897FCE">
              <w:t>Parlament Ewropew</w:t>
            </w:r>
          </w:p>
          <w:p w:rsidR="00751A4A" w:rsidRPr="00897FC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97FCE">
              <w:t>2024</w:t>
            </w:r>
            <w:r w:rsidR="00817416" w:rsidRPr="00897FCE">
              <w:t>-202</w:t>
            </w:r>
            <w:r w:rsidRPr="00897FC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97FCE" w:rsidRDefault="00187494" w:rsidP="0010095E">
            <w:pPr>
              <w:pStyle w:val="EPLogo"/>
            </w:pPr>
            <w:r w:rsidRPr="00897FC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97FCE" w:rsidRDefault="00D058B8" w:rsidP="004C5D52">
      <w:pPr>
        <w:pStyle w:val="LineTop"/>
      </w:pPr>
    </w:p>
    <w:p w:rsidR="00680577" w:rsidRPr="00897FCE" w:rsidRDefault="003E5634" w:rsidP="00680577">
      <w:pPr>
        <w:pStyle w:val="EPBodyTA1"/>
      </w:pPr>
      <w:r w:rsidRPr="00897FCE">
        <w:t>TESTI ADOTTATI</w:t>
      </w:r>
    </w:p>
    <w:p w:rsidR="00D058B8" w:rsidRPr="00897FCE" w:rsidRDefault="00D058B8" w:rsidP="00D058B8">
      <w:pPr>
        <w:pStyle w:val="LineBottom"/>
      </w:pPr>
    </w:p>
    <w:p w:rsidR="003E5634" w:rsidRPr="00897FCE" w:rsidRDefault="003E5634" w:rsidP="003E5634">
      <w:pPr>
        <w:pStyle w:val="ATHeading1"/>
      </w:pPr>
      <w:bookmarkStart w:id="0" w:name="TANumber"/>
      <w:r w:rsidRPr="00897FCE">
        <w:t>P10_TA(2024)00</w:t>
      </w:r>
      <w:r w:rsidR="0078372A">
        <w:t>26</w:t>
      </w:r>
      <w:bookmarkEnd w:id="0"/>
    </w:p>
    <w:p w:rsidR="003E5634" w:rsidRPr="00897FCE" w:rsidRDefault="003E5634" w:rsidP="003E5634">
      <w:pPr>
        <w:pStyle w:val="ATHeading2"/>
      </w:pPr>
      <w:bookmarkStart w:id="1" w:name="title"/>
      <w:proofErr w:type="spellStart"/>
      <w:r w:rsidRPr="00897FCE">
        <w:t>Kwittanza</w:t>
      </w:r>
      <w:proofErr w:type="spellEnd"/>
      <w:r w:rsidRPr="00897FCE">
        <w:t xml:space="preserve"> 2022: Il-baġit ġenerali tal-UE – Il-Kunsill Ewropew u l-Kunsill</w:t>
      </w:r>
      <w:bookmarkEnd w:id="1"/>
    </w:p>
    <w:p w:rsidR="003E5634" w:rsidRPr="0078372A" w:rsidRDefault="003E5634" w:rsidP="003E5634">
      <w:pPr>
        <w:rPr>
          <w:b/>
          <w:vanish/>
        </w:rPr>
      </w:pPr>
      <w:r w:rsidRPr="0078372A">
        <w:rPr>
          <w:b/>
        </w:rPr>
        <w:fldChar w:fldCharType="begin"/>
      </w:r>
      <w:r w:rsidRPr="0078372A">
        <w:rPr>
          <w:b/>
        </w:rPr>
        <w:instrText xml:space="preserve"> TC"(</w:instrText>
      </w:r>
      <w:bookmarkStart w:id="2" w:name="DocNumber"/>
      <w:r w:rsidRPr="0078372A">
        <w:rPr>
          <w:b/>
        </w:rPr>
        <w:instrText>A10-0003/2024</w:instrText>
      </w:r>
      <w:bookmarkEnd w:id="2"/>
      <w:r w:rsidRPr="0078372A">
        <w:rPr>
          <w:b/>
        </w:rPr>
        <w:instrText xml:space="preserve"> - </w:instrText>
      </w:r>
      <w:proofErr w:type="spellStart"/>
      <w:r w:rsidRPr="0078372A">
        <w:rPr>
          <w:b/>
        </w:rPr>
        <w:instrText>Rapporteur</w:instrText>
      </w:r>
      <w:proofErr w:type="spellEnd"/>
      <w:r w:rsidRPr="0078372A">
        <w:rPr>
          <w:b/>
        </w:rPr>
        <w:instrText xml:space="preserve">: Jonas </w:instrText>
      </w:r>
      <w:proofErr w:type="spellStart"/>
      <w:r w:rsidRPr="0078372A">
        <w:rPr>
          <w:b/>
        </w:rPr>
        <w:instrText>Sjöstedt</w:instrText>
      </w:r>
      <w:proofErr w:type="spellEnd"/>
      <w:r w:rsidRPr="0078372A">
        <w:rPr>
          <w:b/>
        </w:rPr>
        <w:instrText xml:space="preserve">)"\l3 \n&gt; \* MERGEFORMAT </w:instrText>
      </w:r>
      <w:r w:rsidRPr="0078372A">
        <w:rPr>
          <w:b/>
        </w:rPr>
        <w:fldChar w:fldCharType="end"/>
      </w:r>
    </w:p>
    <w:p w:rsidR="003E5634" w:rsidRPr="0078372A" w:rsidRDefault="003E5634" w:rsidP="003E5634">
      <w:pPr>
        <w:rPr>
          <w:b/>
          <w:vanish/>
        </w:rPr>
      </w:pPr>
      <w:bookmarkStart w:id="3" w:name="Commission"/>
      <w:r w:rsidRPr="0078372A">
        <w:rPr>
          <w:b/>
          <w:vanish/>
        </w:rPr>
        <w:t>Kumitat għall-Kontroll tal-Baġit</w:t>
      </w:r>
      <w:bookmarkEnd w:id="3"/>
    </w:p>
    <w:p w:rsidR="003E5634" w:rsidRPr="0078372A" w:rsidRDefault="003E5634" w:rsidP="003E5634">
      <w:pPr>
        <w:rPr>
          <w:b/>
          <w:vanish/>
        </w:rPr>
      </w:pPr>
      <w:bookmarkStart w:id="4" w:name="PE"/>
      <w:r w:rsidRPr="0078372A">
        <w:rPr>
          <w:b/>
          <w:vanish/>
        </w:rPr>
        <w:t>PE761.252</w:t>
      </w:r>
      <w:bookmarkEnd w:id="4"/>
    </w:p>
    <w:p w:rsidR="003E5634" w:rsidRPr="00897FCE" w:rsidRDefault="008C4515" w:rsidP="003E5634">
      <w:pPr>
        <w:pStyle w:val="ATHeading3"/>
      </w:pPr>
      <w:bookmarkStart w:id="5" w:name="Sujet"/>
      <w:r w:rsidRPr="00EE4DEB">
        <w:t xml:space="preserve">1. </w:t>
      </w:r>
      <w:r w:rsidRPr="008C4515">
        <w:t>D</w:t>
      </w:r>
      <w:r>
        <w:t>eċiżjoni</w:t>
      </w:r>
      <w:r w:rsidR="003E5634" w:rsidRPr="00897FCE">
        <w:t xml:space="preserve"> tal-Parlament Ewrope</w:t>
      </w:r>
      <w:bookmarkStart w:id="6" w:name="_GoBack"/>
      <w:bookmarkEnd w:id="6"/>
      <w:r w:rsidR="003E5634" w:rsidRPr="00897FCE">
        <w:t>w tat-22 ta' Ottubru 2024 dwar il-</w:t>
      </w:r>
      <w:proofErr w:type="spellStart"/>
      <w:r w:rsidR="003E5634" w:rsidRPr="00897FCE">
        <w:t>kwittanza</w:t>
      </w:r>
      <w:proofErr w:type="spellEnd"/>
      <w:r w:rsidR="003E5634" w:rsidRPr="00897FCE">
        <w:t xml:space="preserve"> għall-implimentazzjoni tal-baġit ġenerali tal-Unjoni Ewropea għas-sena finanzjarja 2022, Taqsima II – Il-Kunsill Ewropew u l-Kunsill</w:t>
      </w:r>
      <w:bookmarkEnd w:id="5"/>
      <w:r w:rsidR="003E5634" w:rsidRPr="00897FCE">
        <w:t xml:space="preserve"> </w:t>
      </w:r>
      <w:bookmarkStart w:id="7" w:name="References"/>
      <w:r w:rsidR="003E5634" w:rsidRPr="00897FCE">
        <w:t>(2023/2131(DEC))</w:t>
      </w:r>
      <w:bookmarkEnd w:id="7"/>
    </w:p>
    <w:p w:rsidR="00496D5B" w:rsidRPr="00897FCE" w:rsidRDefault="00496D5B" w:rsidP="00496D5B">
      <w:pPr>
        <w:pStyle w:val="EPComma"/>
      </w:pPr>
      <w:bookmarkStart w:id="8" w:name="TextBodyBegin"/>
      <w:bookmarkEnd w:id="8"/>
      <w:r w:rsidRPr="00897FCE">
        <w:rPr>
          <w:i/>
        </w:rPr>
        <w:t>Il-Parlament Ewropew,</w:t>
      </w:r>
    </w:p>
    <w:p w:rsidR="00496D5B" w:rsidRPr="00897FCE" w:rsidRDefault="00496D5B" w:rsidP="00496D5B">
      <w:pPr>
        <w:pStyle w:val="NormalHanging12a"/>
      </w:pPr>
      <w:r w:rsidRPr="00897FCE">
        <w:t>–</w:t>
      </w:r>
      <w:r w:rsidRPr="00897FCE">
        <w:tab/>
        <w:t xml:space="preserve">wara li </w:t>
      </w:r>
      <w:proofErr w:type="spellStart"/>
      <w:r w:rsidRPr="00897FCE">
        <w:t>kkunsidra</w:t>
      </w:r>
      <w:proofErr w:type="spellEnd"/>
      <w:r w:rsidRPr="00897FCE">
        <w:t xml:space="preserve"> l-baġit ġenerali tal-Unjoni Ewropea għas-sena finanzjarja 2022</w:t>
      </w:r>
      <w:r w:rsidRPr="00897FCE">
        <w:rPr>
          <w:rStyle w:val="FootnoteReference"/>
        </w:rPr>
        <w:footnoteReference w:id="1"/>
      </w:r>
      <w:r w:rsidRPr="00897FCE">
        <w:t>,</w:t>
      </w:r>
    </w:p>
    <w:p w:rsidR="00496D5B" w:rsidRPr="00897FCE" w:rsidRDefault="00496D5B" w:rsidP="00496D5B">
      <w:pPr>
        <w:pStyle w:val="NormalHanging12a"/>
      </w:pPr>
      <w:r w:rsidRPr="00897FCE">
        <w:t>–</w:t>
      </w:r>
      <w:r w:rsidRPr="00897FCE">
        <w:tab/>
        <w:t xml:space="preserve">wara li </w:t>
      </w:r>
      <w:proofErr w:type="spellStart"/>
      <w:r w:rsidRPr="00897FCE">
        <w:t>kkunsidra</w:t>
      </w:r>
      <w:proofErr w:type="spellEnd"/>
      <w:r w:rsidRPr="00897FCE">
        <w:t xml:space="preserve"> l-kontijiet annwali konsolidati tal-Unjoni Ewropea għas-sena finanzjarja 2022 (COM(2023)0391 – C9</w:t>
      </w:r>
      <w:r w:rsidRPr="00897FCE">
        <w:noBreakHyphen/>
        <w:t>0250/2023)</w:t>
      </w:r>
      <w:r w:rsidRPr="00897FCE">
        <w:rPr>
          <w:rStyle w:val="FootnoteReference"/>
        </w:rPr>
        <w:footnoteReference w:id="2"/>
      </w:r>
      <w:r w:rsidRPr="00897FCE">
        <w:t>,</w:t>
      </w:r>
    </w:p>
    <w:p w:rsidR="00496D5B" w:rsidRPr="00897FCE" w:rsidRDefault="00496D5B" w:rsidP="00496D5B">
      <w:pPr>
        <w:pStyle w:val="NormalHanging12a"/>
      </w:pPr>
      <w:r w:rsidRPr="00897FCE">
        <w:t>–</w:t>
      </w:r>
      <w:r w:rsidRPr="00897FCE">
        <w:tab/>
        <w:t xml:space="preserve">wara li </w:t>
      </w:r>
      <w:proofErr w:type="spellStart"/>
      <w:r w:rsidRPr="00897FCE">
        <w:t>kkunsidra</w:t>
      </w:r>
      <w:proofErr w:type="spellEnd"/>
      <w:r w:rsidRPr="00897FCE">
        <w:t xml:space="preserve"> r-rapport annwali tal-Kunsill lill-awtorità ta’ </w:t>
      </w:r>
      <w:proofErr w:type="spellStart"/>
      <w:r w:rsidRPr="00897FCE">
        <w:t>kwittanza</w:t>
      </w:r>
      <w:proofErr w:type="spellEnd"/>
      <w:r w:rsidRPr="00897FCE">
        <w:t xml:space="preserve"> dwar l-</w:t>
      </w:r>
      <w:proofErr w:type="spellStart"/>
      <w:r w:rsidRPr="00897FCE">
        <w:t>awditi</w:t>
      </w:r>
      <w:proofErr w:type="spellEnd"/>
      <w:r w:rsidRPr="00897FCE">
        <w:t xml:space="preserve"> interni mwettqa fl-2022,</w:t>
      </w:r>
    </w:p>
    <w:p w:rsidR="00496D5B" w:rsidRPr="00897FCE" w:rsidRDefault="00496D5B" w:rsidP="00496D5B">
      <w:pPr>
        <w:pStyle w:val="NormalHanging12a"/>
      </w:pPr>
      <w:r w:rsidRPr="00897FCE">
        <w:t>–</w:t>
      </w:r>
      <w:r w:rsidRPr="00897FCE">
        <w:tab/>
        <w:t xml:space="preserve">wara li </w:t>
      </w:r>
      <w:proofErr w:type="spellStart"/>
      <w:r w:rsidRPr="00897FCE">
        <w:t>kkunsidra</w:t>
      </w:r>
      <w:proofErr w:type="spellEnd"/>
      <w:r w:rsidRPr="00897FCE">
        <w:t xml:space="preserve"> r-rapport annwali tal-Qorti tal-Awdituri dwar l-implimentazzjoni tal-baġit għas-sena finanzjarja 2022, flimkien mar-risposti tal-istituzzjonijiet</w:t>
      </w:r>
      <w:r w:rsidRPr="00897FCE">
        <w:rPr>
          <w:rStyle w:val="FootnoteReference"/>
        </w:rPr>
        <w:footnoteReference w:id="3"/>
      </w:r>
      <w:r w:rsidRPr="00897FCE">
        <w:t>,</w:t>
      </w:r>
    </w:p>
    <w:p w:rsidR="00496D5B" w:rsidRPr="00897FCE" w:rsidRDefault="00496D5B" w:rsidP="00496D5B">
      <w:pPr>
        <w:pStyle w:val="NormalHanging12a"/>
      </w:pPr>
      <w:r w:rsidRPr="00897FCE">
        <w:t>–</w:t>
      </w:r>
      <w:r w:rsidRPr="00897FCE">
        <w:tab/>
        <w:t xml:space="preserve">wara li </w:t>
      </w:r>
      <w:proofErr w:type="spellStart"/>
      <w:r w:rsidRPr="00897FCE">
        <w:t>kkunsidra</w:t>
      </w:r>
      <w:proofErr w:type="spellEnd"/>
      <w:r w:rsidRPr="00897FCE">
        <w:t xml:space="preserve"> d-dikjarazzjoni ta’ assigurazzjoni</w:t>
      </w:r>
      <w:r w:rsidRPr="00897FCE">
        <w:rPr>
          <w:rStyle w:val="FootnoteReference"/>
        </w:rPr>
        <w:footnoteReference w:id="4"/>
      </w:r>
      <w:r w:rsidRPr="00897FCE">
        <w:t xml:space="preserve"> dwar l-affidabbiltà tal-kontijiet u l-</w:t>
      </w:r>
      <w:proofErr w:type="spellStart"/>
      <w:r w:rsidRPr="00897FCE">
        <w:t>legalità</w:t>
      </w:r>
      <w:proofErr w:type="spellEnd"/>
      <w:r w:rsidRPr="00897FCE">
        <w:t xml:space="preserve"> u r-regolarità tat-tranżazzjonijiet ta’ bażi, ipprovduta mill-Qorti tal-Awdituri għas-sena finanzjarja 2022 skont l-Artikolu 287 tat-Trattat dwar il-Funzjonament tal-Unjoni Ewropea,</w:t>
      </w:r>
    </w:p>
    <w:p w:rsidR="00496D5B" w:rsidRPr="00897FCE" w:rsidRDefault="00496D5B" w:rsidP="00496D5B">
      <w:pPr>
        <w:pStyle w:val="NormalHanging12a"/>
      </w:pPr>
      <w:r w:rsidRPr="00897FCE">
        <w:t>–</w:t>
      </w:r>
      <w:r w:rsidRPr="00897FCE">
        <w:tab/>
        <w:t xml:space="preserve">wara li </w:t>
      </w:r>
      <w:proofErr w:type="spellStart"/>
      <w:r w:rsidRPr="00897FCE">
        <w:t>kkunsidra</w:t>
      </w:r>
      <w:proofErr w:type="spellEnd"/>
      <w:r w:rsidRPr="00897FCE">
        <w:t xml:space="preserve"> d-deċiżjoni tiegħu tat-23 ta’ April 2024</w:t>
      </w:r>
      <w:r w:rsidRPr="00897FCE">
        <w:rPr>
          <w:rStyle w:val="FootnoteReference"/>
        </w:rPr>
        <w:footnoteReference w:id="5"/>
      </w:r>
      <w:r w:rsidRPr="00897FCE">
        <w:t xml:space="preserve"> li tipposponi d-deċiżjoni ta’ </w:t>
      </w:r>
      <w:proofErr w:type="spellStart"/>
      <w:r w:rsidRPr="00897FCE">
        <w:t>kwittanza</w:t>
      </w:r>
      <w:proofErr w:type="spellEnd"/>
      <w:r w:rsidRPr="00897FCE">
        <w:t xml:space="preserve"> għas-sena finanzjarja 2022, kif ukoll ir-riżoluzzjoni li </w:t>
      </w:r>
      <w:proofErr w:type="spellStart"/>
      <w:r w:rsidRPr="00897FCE">
        <w:t>takkumpanjaha</w:t>
      </w:r>
      <w:proofErr w:type="spellEnd"/>
      <w:r w:rsidRPr="00897FCE">
        <w:t>,</w:t>
      </w:r>
    </w:p>
    <w:p w:rsidR="00496D5B" w:rsidRPr="00897FCE" w:rsidRDefault="00496D5B" w:rsidP="00496D5B">
      <w:pPr>
        <w:pStyle w:val="NormalHanging12a"/>
      </w:pPr>
      <w:r w:rsidRPr="00897FCE">
        <w:t>–</w:t>
      </w:r>
      <w:r w:rsidRPr="00897FCE">
        <w:tab/>
        <w:t xml:space="preserve">wara li </w:t>
      </w:r>
      <w:proofErr w:type="spellStart"/>
      <w:r w:rsidRPr="00897FCE">
        <w:t>kkunsidra</w:t>
      </w:r>
      <w:proofErr w:type="spellEnd"/>
      <w:r w:rsidRPr="00897FCE">
        <w:t xml:space="preserve"> l-Artikolu 314(10) u l-Artikoli 317, 318 u 319 tat-Trattat dwar il-Funzjonament tal-Unjoni Ewropea,</w:t>
      </w:r>
    </w:p>
    <w:p w:rsidR="00496D5B" w:rsidRDefault="00496D5B" w:rsidP="00496D5B">
      <w:pPr>
        <w:pStyle w:val="NormalHanging12a"/>
      </w:pPr>
      <w:r w:rsidRPr="00897FCE">
        <w:t>–</w:t>
      </w:r>
      <w:r w:rsidRPr="00897FCE">
        <w:tab/>
        <w:t xml:space="preserve">wara li </w:t>
      </w:r>
      <w:proofErr w:type="spellStart"/>
      <w:r w:rsidRPr="00897FCE">
        <w:t>kkunsidra</w:t>
      </w:r>
      <w:proofErr w:type="spellEnd"/>
      <w:r w:rsidRPr="00897FCE">
        <w:t xml:space="preserve"> r-Regolament (UE, </w:t>
      </w:r>
      <w:proofErr w:type="spellStart"/>
      <w:r w:rsidRPr="00897FCE">
        <w:t>Euratom</w:t>
      </w:r>
      <w:proofErr w:type="spellEnd"/>
      <w:r w:rsidRPr="00897FCE">
        <w:t xml:space="preserve">) 2018/1046 tal-Parlament Ewropew u </w:t>
      </w:r>
      <w:r w:rsidRPr="00897FCE">
        <w:lastRenderedPageBreak/>
        <w:t xml:space="preserve">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897FCE">
        <w:t>Euratom</w:t>
      </w:r>
      <w:proofErr w:type="spellEnd"/>
      <w:r w:rsidRPr="00897FCE">
        <w:t>) Nru 966/2012</w:t>
      </w:r>
      <w:r w:rsidRPr="00897FCE">
        <w:rPr>
          <w:rStyle w:val="FootnoteReference"/>
        </w:rPr>
        <w:footnoteReference w:id="6"/>
      </w:r>
      <w:r w:rsidRPr="00897FCE">
        <w:t>, u b’mod partikolari l-Artikoli 59, 118, 260, 261 u 262 tiegħu,</w:t>
      </w:r>
    </w:p>
    <w:p w:rsidR="00CE35DB" w:rsidRPr="00897FCE" w:rsidRDefault="008C4515" w:rsidP="00496D5B">
      <w:pPr>
        <w:pStyle w:val="NormalHanging12a"/>
      </w:pPr>
      <w:r w:rsidRPr="00AD1716">
        <w:t>–</w:t>
      </w:r>
      <w:r w:rsidRPr="00AD1716">
        <w:tab/>
        <w:t xml:space="preserve">wara li </w:t>
      </w:r>
      <w:proofErr w:type="spellStart"/>
      <w:r w:rsidRPr="00AD1716">
        <w:t>kkunsidra</w:t>
      </w:r>
      <w:proofErr w:type="spellEnd"/>
      <w:r w:rsidRPr="00AD1716">
        <w:t xml:space="preserve"> r-Regolament (UE, </w:t>
      </w:r>
      <w:proofErr w:type="spellStart"/>
      <w:r w:rsidRPr="00AD1716">
        <w:t>Euratom</w:t>
      </w:r>
      <w:proofErr w:type="spellEnd"/>
      <w:r w:rsidRPr="00AD1716">
        <w:t xml:space="preserve">) </w:t>
      </w:r>
      <w:r>
        <w:t xml:space="preserve">2024/2509 </w:t>
      </w:r>
      <w:r w:rsidRPr="00AD1716">
        <w:t>tal-Parlament Ewropew u tal-Kunsill tat-</w:t>
      </w:r>
      <w:r>
        <w:t xml:space="preserve">23 ta’ Settembru 2024 dwar </w:t>
      </w:r>
      <w:r w:rsidRPr="0085595F">
        <w:t>ir-regoli finanzjarji applikabbli għall-baġit ġenerali tal-Unjoni</w:t>
      </w:r>
      <w:r>
        <w:rPr>
          <w:rStyle w:val="FootnoteReference"/>
        </w:rPr>
        <w:footnoteReference w:id="7"/>
      </w:r>
      <w:r>
        <w:t>, u b’mod partikolar</w:t>
      </w:r>
      <w:r w:rsidR="006847BB">
        <w:t>i, l-Artikoli 59, 118, 266, 267 u</w:t>
      </w:r>
      <w:r>
        <w:t xml:space="preserve"> 268 tiegħu,</w:t>
      </w:r>
    </w:p>
    <w:p w:rsidR="00496D5B" w:rsidRPr="00897FCE" w:rsidRDefault="00496D5B" w:rsidP="00496D5B">
      <w:pPr>
        <w:pStyle w:val="NormalHanging12a"/>
      </w:pPr>
      <w:r w:rsidRPr="00897FCE">
        <w:t>–</w:t>
      </w:r>
      <w:r w:rsidRPr="00897FCE">
        <w:tab/>
        <w:t xml:space="preserve">wara li </w:t>
      </w:r>
      <w:proofErr w:type="spellStart"/>
      <w:r w:rsidRPr="00897FCE">
        <w:t>kkunsidra</w:t>
      </w:r>
      <w:proofErr w:type="spellEnd"/>
      <w:r w:rsidRPr="00897FCE">
        <w:t xml:space="preserve"> l-Artikolu 102 u l-Anness V tar-Regoli ta’ Proċedura tiegħu,</w:t>
      </w:r>
    </w:p>
    <w:p w:rsidR="00496D5B" w:rsidRPr="00897FCE" w:rsidRDefault="00496D5B" w:rsidP="00496D5B">
      <w:pPr>
        <w:pStyle w:val="NormalHanging12a"/>
      </w:pPr>
      <w:r w:rsidRPr="00897FCE">
        <w:t>–</w:t>
      </w:r>
      <w:r w:rsidRPr="00897FCE">
        <w:tab/>
        <w:t xml:space="preserve">wara li </w:t>
      </w:r>
      <w:proofErr w:type="spellStart"/>
      <w:r w:rsidRPr="00897FCE">
        <w:t>kkunsidra</w:t>
      </w:r>
      <w:proofErr w:type="spellEnd"/>
      <w:r w:rsidRPr="00897FCE">
        <w:t xml:space="preserve"> t-tieni rapport tal-Kumitat għall-Kontroll tal-Baġit (A10-0003/2024),</w:t>
      </w:r>
    </w:p>
    <w:p w:rsidR="00496D5B" w:rsidRPr="00897FCE" w:rsidRDefault="00496D5B" w:rsidP="00496D5B">
      <w:pPr>
        <w:pStyle w:val="NormalHanging12a"/>
      </w:pPr>
      <w:r w:rsidRPr="00897FCE">
        <w:t>1.</w:t>
      </w:r>
      <w:r w:rsidRPr="00897FCE">
        <w:tab/>
        <w:t>Jiċħad il-</w:t>
      </w:r>
      <w:proofErr w:type="spellStart"/>
      <w:r w:rsidRPr="00897FCE">
        <w:t>kwittanza</w:t>
      </w:r>
      <w:proofErr w:type="spellEnd"/>
      <w:r w:rsidRPr="00897FCE">
        <w:t xml:space="preserve"> lis-Segretarju Ġenerali tal-Kunsill għall-implimentazzjoni tal-baġit tal-Kunsill Ewropew u tal-Kunsill għas-sena finanzjarja 2022;</w:t>
      </w:r>
    </w:p>
    <w:p w:rsidR="00496D5B" w:rsidRPr="00897FCE" w:rsidRDefault="00496D5B" w:rsidP="00496D5B">
      <w:pPr>
        <w:pStyle w:val="NormalHanging12a"/>
      </w:pPr>
      <w:r w:rsidRPr="00897FCE">
        <w:t>2.</w:t>
      </w:r>
      <w:r w:rsidRPr="00897FCE">
        <w:tab/>
        <w:t>Jippreżenta l-kummenti tiegħu fir-riżoluzzjoni t’hawn taħt;</w:t>
      </w:r>
    </w:p>
    <w:p w:rsidR="00496D5B" w:rsidRPr="00897FCE" w:rsidRDefault="00496D5B" w:rsidP="00496D5B">
      <w:pPr>
        <w:pStyle w:val="NormalHanging12a"/>
      </w:pPr>
      <w:r w:rsidRPr="00897FCE">
        <w:t>3.</w:t>
      </w:r>
      <w:r w:rsidRPr="00897FCE">
        <w:tab/>
        <w:t>Jagħti istruzzjonijiet lill-President tiegħu biex tgħaddi din id-deċiżjoni, kif ukoll ir-riżoluzzjoni li hija parti integrali minnha, lill-Kunsill Ewropew, lill-Kunsill, lill-Kummissjoni u lill-Qorti tal-Awdituri, u biex tiżgura li jiġu ppubblikati f’</w:t>
      </w:r>
      <w:r w:rsidRPr="00897FCE">
        <w:rPr>
          <w:i/>
        </w:rPr>
        <w:t>Il-Ġurnal Uffiċjali tal-Unjoni Ewropea</w:t>
      </w:r>
      <w:r w:rsidRPr="00897FCE">
        <w:t xml:space="preserve"> (serje L).</w:t>
      </w:r>
    </w:p>
    <w:p w:rsidR="00496D5B" w:rsidRPr="00897FCE" w:rsidRDefault="00496D5B" w:rsidP="00496D5B"/>
    <w:p w:rsidR="00496D5B" w:rsidRPr="00897FCE" w:rsidRDefault="00496D5B" w:rsidP="00496D5B">
      <w:pPr>
        <w:pStyle w:val="PageHeading"/>
        <w:sectPr w:rsidR="00496D5B" w:rsidRPr="00897FCE" w:rsidSect="00897FC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96D5B" w:rsidRPr="00CE35DB" w:rsidRDefault="00CE35DB" w:rsidP="0078372A">
      <w:pPr>
        <w:pStyle w:val="PageHeading"/>
        <w:jc w:val="left"/>
      </w:pPr>
      <w:bookmarkStart w:id="9" w:name="_Toc180056704"/>
      <w:r w:rsidRPr="0078372A">
        <w:rPr>
          <w:rFonts w:ascii="Times New Roman" w:hAnsi="Times New Roman" w:cs="Times New Roman"/>
          <w:b w:val="0"/>
        </w:rPr>
        <w:lastRenderedPageBreak/>
        <w:t>2.</w:t>
      </w:r>
      <w:r>
        <w:t xml:space="preserve"> </w:t>
      </w:r>
      <w:r w:rsidRPr="00CE35DB">
        <w:rPr>
          <w:rFonts w:ascii="Times New Roman" w:hAnsi="Times New Roman" w:cs="Times New Roman"/>
        </w:rPr>
        <w:t>Riżoluzzjoni tal-Parlament Ewropew</w:t>
      </w:r>
      <w:bookmarkEnd w:id="9"/>
      <w:r>
        <w:rPr>
          <w:rFonts w:ascii="Times New Roman" w:hAnsi="Times New Roman" w:cs="Times New Roman"/>
        </w:rPr>
        <w:t xml:space="preserve"> tat-22 ta’ Ottubru 2024 </w:t>
      </w:r>
      <w:r w:rsidR="00496D5B" w:rsidRPr="00CE35DB">
        <w:rPr>
          <w:rFonts w:ascii="Times New Roman" w:hAnsi="Times New Roman" w:cs="Times New Roman"/>
        </w:rPr>
        <w:t>li tinkludi l-kummenti li jagħmlu parti integrali mid-deċiżjoni dwar il-</w:t>
      </w:r>
      <w:proofErr w:type="spellStart"/>
      <w:r w:rsidR="00496D5B" w:rsidRPr="00CE35DB">
        <w:rPr>
          <w:rFonts w:ascii="Times New Roman" w:hAnsi="Times New Roman" w:cs="Times New Roman"/>
        </w:rPr>
        <w:t>kwittanza</w:t>
      </w:r>
      <w:proofErr w:type="spellEnd"/>
      <w:r w:rsidR="00496D5B" w:rsidRPr="00CE35DB">
        <w:rPr>
          <w:rFonts w:ascii="Times New Roman" w:hAnsi="Times New Roman" w:cs="Times New Roman"/>
        </w:rPr>
        <w:t xml:space="preserve"> għall-implimentazzjoni tal-baġit ġenerali tal-Unjoni Ewropea għas-sena finanzjarja 2022, Taqsima II – Il-Kunsill Ewropew u l-Kunsill</w:t>
      </w:r>
      <w:r w:rsidRPr="00CE35DB">
        <w:rPr>
          <w:rFonts w:ascii="Times New Roman" w:hAnsi="Times New Roman" w:cs="Times New Roman"/>
        </w:rPr>
        <w:t xml:space="preserve"> </w:t>
      </w:r>
      <w:r w:rsidR="00496D5B" w:rsidRPr="00CE35DB">
        <w:rPr>
          <w:rFonts w:ascii="Times New Roman" w:hAnsi="Times New Roman" w:cs="Times New Roman"/>
        </w:rPr>
        <w:t>(2023/2131(DEC))</w:t>
      </w:r>
    </w:p>
    <w:p w:rsidR="00496D5B" w:rsidRPr="00897FCE" w:rsidRDefault="00496D5B" w:rsidP="00496D5B">
      <w:pPr>
        <w:pStyle w:val="EPComma"/>
      </w:pPr>
      <w:r w:rsidRPr="00897FCE">
        <w:rPr>
          <w:i/>
        </w:rPr>
        <w:t>Il-Parlament Ewropew</w:t>
      </w:r>
      <w:r w:rsidRPr="00897FCE">
        <w:t>,</w:t>
      </w:r>
    </w:p>
    <w:p w:rsidR="00496D5B" w:rsidRPr="00897FCE" w:rsidRDefault="00496D5B" w:rsidP="00496D5B">
      <w:pPr>
        <w:pStyle w:val="NormalHanging12a"/>
      </w:pPr>
      <w:r w:rsidRPr="00897FCE">
        <w:t>–</w:t>
      </w:r>
      <w:r w:rsidRPr="00897FCE">
        <w:tab/>
        <w:t xml:space="preserve">wara li </w:t>
      </w:r>
      <w:proofErr w:type="spellStart"/>
      <w:r w:rsidRPr="00897FCE">
        <w:t>kkunsidra</w:t>
      </w:r>
      <w:proofErr w:type="spellEnd"/>
      <w:r w:rsidRPr="00897FCE">
        <w:t xml:space="preserve"> d-deċiżjoni tiegħu dwar il-</w:t>
      </w:r>
      <w:proofErr w:type="spellStart"/>
      <w:r w:rsidRPr="00897FCE">
        <w:t>kwittanza</w:t>
      </w:r>
      <w:proofErr w:type="spellEnd"/>
      <w:r w:rsidRPr="00897FCE">
        <w:t xml:space="preserve"> għall-implimentazzjoni tal-baġit ġenerali tal-Unjoni Ewropea għas-sena finanzjarja 2022, Taqsima II – Il-Kunsill Ewropew u l-Kunsill,</w:t>
      </w:r>
    </w:p>
    <w:p w:rsidR="00496D5B" w:rsidRPr="00897FCE" w:rsidRDefault="00496D5B" w:rsidP="00496D5B">
      <w:pPr>
        <w:pStyle w:val="NormalHanging12a"/>
      </w:pPr>
      <w:r w:rsidRPr="00897FCE">
        <w:t>–</w:t>
      </w:r>
      <w:r w:rsidRPr="00897FCE">
        <w:tab/>
        <w:t xml:space="preserve">wara li </w:t>
      </w:r>
      <w:proofErr w:type="spellStart"/>
      <w:r w:rsidRPr="00897FCE">
        <w:t>kkunsidra</w:t>
      </w:r>
      <w:proofErr w:type="spellEnd"/>
      <w:r w:rsidRPr="00897FCE">
        <w:t xml:space="preserve"> l-Artikolu 102 u l-Anness V tar-Regoli ta’ Proċedura tiegħu,</w:t>
      </w:r>
    </w:p>
    <w:p w:rsidR="00496D5B" w:rsidRPr="00897FCE" w:rsidRDefault="00496D5B" w:rsidP="00496D5B">
      <w:pPr>
        <w:pStyle w:val="NormalHanging12a"/>
      </w:pPr>
      <w:r w:rsidRPr="00897FCE">
        <w:t>–</w:t>
      </w:r>
      <w:r w:rsidRPr="00897FCE">
        <w:tab/>
        <w:t xml:space="preserve">wara li </w:t>
      </w:r>
      <w:proofErr w:type="spellStart"/>
      <w:r w:rsidRPr="00897FCE">
        <w:t>kkunsidra</w:t>
      </w:r>
      <w:proofErr w:type="spellEnd"/>
      <w:r w:rsidRPr="00897FCE">
        <w:t xml:space="preserve"> t-tieni rapport tal-Kumitat għall-Kontroll tal-Baġit (A10-0003/2024),</w:t>
      </w:r>
    </w:p>
    <w:p w:rsidR="00496D5B" w:rsidRPr="00897FCE" w:rsidRDefault="00496D5B" w:rsidP="00496D5B">
      <w:pPr>
        <w:pStyle w:val="NormalHanging12a"/>
      </w:pPr>
      <w:r w:rsidRPr="00897FCE">
        <w:t>A.</w:t>
      </w:r>
      <w:r w:rsidRPr="00897FCE">
        <w:tab/>
        <w:t xml:space="preserve">billi, fil-kuntest tal-proċedura ta’ </w:t>
      </w:r>
      <w:proofErr w:type="spellStart"/>
      <w:r w:rsidRPr="00897FCE">
        <w:t>kwittanza</w:t>
      </w:r>
      <w:proofErr w:type="spellEnd"/>
      <w:r w:rsidRPr="00897FCE">
        <w:t xml:space="preserve">, l-awtorità ta’ </w:t>
      </w:r>
      <w:proofErr w:type="spellStart"/>
      <w:r w:rsidRPr="00897FCE">
        <w:t>kwittanza</w:t>
      </w:r>
      <w:proofErr w:type="spellEnd"/>
      <w:r w:rsidRPr="00897FCE">
        <w:t xml:space="preserve"> tixtieq tisħaq fuq l-importanza partikolari li tissaħħaħ aktar il-</w:t>
      </w:r>
      <w:proofErr w:type="spellStart"/>
      <w:r w:rsidRPr="00897FCE">
        <w:t>leġittimità</w:t>
      </w:r>
      <w:proofErr w:type="spellEnd"/>
      <w:r w:rsidRPr="00897FCE">
        <w:t xml:space="preserve"> demokratika tal-istituzzjonijiet tal-Unjoni permezz ta’ titjib fit-trasparenza u l-obbligu ta’ rendikont u permezz tal-implimentazzjoni tal-kunċett ta’ </w:t>
      </w:r>
      <w:proofErr w:type="spellStart"/>
      <w:r w:rsidRPr="00897FCE">
        <w:t>bbaġitjar</w:t>
      </w:r>
      <w:proofErr w:type="spellEnd"/>
      <w:r w:rsidRPr="00897FCE">
        <w:t xml:space="preserve"> abbażi tal-prestazzjoni u </w:t>
      </w:r>
      <w:proofErr w:type="spellStart"/>
      <w:r w:rsidRPr="00897FCE">
        <w:t>governanza</w:t>
      </w:r>
      <w:proofErr w:type="spellEnd"/>
      <w:r w:rsidRPr="00897FCE">
        <w:t xml:space="preserve"> tajba tar-riżorsi umani;</w:t>
      </w:r>
    </w:p>
    <w:p w:rsidR="00496D5B" w:rsidRPr="00897FCE" w:rsidRDefault="00496D5B" w:rsidP="00496D5B">
      <w:pPr>
        <w:pStyle w:val="NormalHanging12a"/>
      </w:pPr>
      <w:r w:rsidRPr="00897FCE">
        <w:t>B.</w:t>
      </w:r>
      <w:r w:rsidRPr="00897FCE">
        <w:tab/>
        <w:t>billi, skont l-Artikolu 319 tat-Trattat dwar il-Funzjonament tal-Unjoni Ewropea (TFUE), il-Parlament huwa l-unika istituzzjoni responsabbli mill-għoti tal-</w:t>
      </w:r>
      <w:proofErr w:type="spellStart"/>
      <w:r w:rsidRPr="00897FCE">
        <w:t>kwittanza</w:t>
      </w:r>
      <w:proofErr w:type="spellEnd"/>
      <w:r w:rsidRPr="00897FCE">
        <w:t xml:space="preserve"> fir-rigward tal-implimentazzjoni tal-baġit ġenerali tal-Unjoni, u billi l-baġit tal-Kunsill Ewropew u tal-Kunsill huwa taqsima tal-baġit tal-Unjoni;</w:t>
      </w:r>
    </w:p>
    <w:p w:rsidR="00496D5B" w:rsidRPr="00897FCE" w:rsidRDefault="00496D5B" w:rsidP="00496D5B">
      <w:pPr>
        <w:pStyle w:val="NormalHanging12a"/>
      </w:pPr>
      <w:r w:rsidRPr="00897FCE">
        <w:t>C.</w:t>
      </w:r>
      <w:r w:rsidRPr="00897FCE">
        <w:tab/>
        <w:t xml:space="preserve">billi, skont l-Artikolu 15(1) tat-Trattat dwar l-Unjoni Ewropea, il-Kunsill Ewropew ma għandux jeżerċita funzjonijiet </w:t>
      </w:r>
      <w:proofErr w:type="spellStart"/>
      <w:r w:rsidRPr="00897FCE">
        <w:t>leġiżlattivi</w:t>
      </w:r>
      <w:proofErr w:type="spellEnd"/>
      <w:r w:rsidRPr="00897FCE">
        <w:t>;</w:t>
      </w:r>
    </w:p>
    <w:p w:rsidR="00496D5B" w:rsidRPr="00897FCE" w:rsidRDefault="00496D5B" w:rsidP="00496D5B">
      <w:pPr>
        <w:pStyle w:val="NormalHanging12a"/>
      </w:pPr>
      <w:r w:rsidRPr="00897FCE">
        <w:t>D.</w:t>
      </w:r>
      <w:r w:rsidRPr="00897FCE">
        <w:tab/>
        <w:t xml:space="preserve">billi, skont l-Artikolu 317 tat-TFUE, il-Kummissjoni għandha timplimenta l-baġit tal-Unjoni fuq ir-responsabbiltà tagħha stess, wara li tqis il-prinċipji ta’ </w:t>
      </w:r>
      <w:proofErr w:type="spellStart"/>
      <w:r w:rsidRPr="00897FCE">
        <w:t>ġestjoni</w:t>
      </w:r>
      <w:proofErr w:type="spellEnd"/>
      <w:r w:rsidRPr="00897FCE">
        <w:t xml:space="preserve"> finanzjarja tajba, u billi, skont il-qafas fis-seħħ, il-Kummissjoni għandha tagħti lill-istituzzjonijiet l-oħra tal-Unjoni s-setgħat meħtieġa għall-implimentazzjoni tat-taqsimiet tal-baġit relatati magħhom;</w:t>
      </w:r>
    </w:p>
    <w:p w:rsidR="00496D5B" w:rsidRPr="00897FCE" w:rsidRDefault="00496D5B" w:rsidP="00496D5B">
      <w:pPr>
        <w:pStyle w:val="NormalHanging12a"/>
      </w:pPr>
      <w:r w:rsidRPr="00897FCE">
        <w:t>E.</w:t>
      </w:r>
      <w:r w:rsidRPr="00897FCE">
        <w:tab/>
        <w:t xml:space="preserve">billi, skont l-Artikoli 235(4) u 240(2) tat-TFUE, il-Kunsill Ewropew u l-Kunsill (il-“Kunsill”) huma megħjuna mis-Segretarjat Ġenerali tal-Kunsill, u billi s-Segretarju Ġenerali tal-Kunsill huwa kompletament responsabbli </w:t>
      </w:r>
      <w:proofErr w:type="spellStart"/>
      <w:r w:rsidRPr="00897FCE">
        <w:t>mill-ġestjoni</w:t>
      </w:r>
      <w:proofErr w:type="spellEnd"/>
      <w:r w:rsidRPr="00897FCE">
        <w:t xml:space="preserve"> tajba tal-</w:t>
      </w:r>
      <w:proofErr w:type="spellStart"/>
      <w:r w:rsidRPr="00897FCE">
        <w:t>approprjazzjonijiet</w:t>
      </w:r>
      <w:proofErr w:type="spellEnd"/>
      <w:r w:rsidRPr="00897FCE">
        <w:t xml:space="preserve"> imdaħħla fit-Taqsima II tal-baġit tal-Unjoni;</w:t>
      </w:r>
    </w:p>
    <w:p w:rsidR="00496D5B" w:rsidRPr="00897FCE" w:rsidRDefault="00496D5B" w:rsidP="00496D5B">
      <w:pPr>
        <w:pStyle w:val="NormalHanging12a"/>
      </w:pPr>
      <w:r w:rsidRPr="00897FCE">
        <w:t>F.</w:t>
      </w:r>
      <w:r w:rsidRPr="00897FCE">
        <w:tab/>
        <w:t xml:space="preserve">billi l-Parlament ilu kważi għoxrin sena jimplimenta l-prattika konsolidata u </w:t>
      </w:r>
      <w:proofErr w:type="spellStart"/>
      <w:r w:rsidRPr="00897FCE">
        <w:t>rispettata</w:t>
      </w:r>
      <w:proofErr w:type="spellEnd"/>
      <w:r w:rsidRPr="00897FCE">
        <w:t xml:space="preserve"> tal-għoti tal-</w:t>
      </w:r>
      <w:proofErr w:type="spellStart"/>
      <w:r w:rsidRPr="00897FCE">
        <w:t>kwittanza</w:t>
      </w:r>
      <w:proofErr w:type="spellEnd"/>
      <w:r w:rsidRPr="00897FCE">
        <w:t xml:space="preserve"> lill-istituzzjonijiet, lill-korpi, lill-uffiċċji u lill-aġenziji kollha tal-Unjoni, u billi l-Kummissjoni taqbel li l-prattika li tingħata l-</w:t>
      </w:r>
      <w:proofErr w:type="spellStart"/>
      <w:r w:rsidRPr="00897FCE">
        <w:t>kwittanza</w:t>
      </w:r>
      <w:proofErr w:type="spellEnd"/>
      <w:r w:rsidRPr="00897FCE">
        <w:t xml:space="preserve"> lil kull istituzzjoni, korp, uffiċċju u aġenzija tal-Unjoni għan-nefqa amministrattiva tagħhom għandha tkompli tiġi segwita;</w:t>
      </w:r>
    </w:p>
    <w:p w:rsidR="00496D5B" w:rsidRPr="00897FCE" w:rsidRDefault="00496D5B" w:rsidP="00496D5B">
      <w:pPr>
        <w:pStyle w:val="NormalHanging12a"/>
      </w:pPr>
      <w:r w:rsidRPr="00897FCE">
        <w:t>G.</w:t>
      </w:r>
      <w:r w:rsidRPr="00897FCE">
        <w:tab/>
        <w:t>billi, skont l-Artikolu 59(1) tar-Regolament Finanzjarju, il-Kummissjoni għandha tagħti lill-istituzzjonijiet l-oħra tal-Unjoni s-setgħat meħtieġa għall-implimentazzjoni tat-taqsimiet tal-baġit li huma relatati magħhom;</w:t>
      </w:r>
    </w:p>
    <w:p w:rsidR="00496D5B" w:rsidRPr="00897FCE" w:rsidRDefault="00496D5B" w:rsidP="00496D5B">
      <w:pPr>
        <w:pStyle w:val="NormalHanging12a"/>
      </w:pPr>
      <w:r w:rsidRPr="00897FCE">
        <w:t>H.</w:t>
      </w:r>
      <w:r w:rsidRPr="00897FCE">
        <w:tab/>
        <w:t xml:space="preserve">billi, mill-2009 ’l hawn, in-nuqqas ta’ kooperazzjoni tal-Kunsill fil-proċedura ta’ </w:t>
      </w:r>
      <w:proofErr w:type="spellStart"/>
      <w:r w:rsidRPr="00897FCE">
        <w:lastRenderedPageBreak/>
        <w:t>kwittanza</w:t>
      </w:r>
      <w:proofErr w:type="spellEnd"/>
      <w:r w:rsidRPr="00897FCE">
        <w:t xml:space="preserve"> </w:t>
      </w:r>
      <w:proofErr w:type="spellStart"/>
      <w:r w:rsidRPr="00897FCE">
        <w:t>rriżulta</w:t>
      </w:r>
      <w:proofErr w:type="spellEnd"/>
      <w:r w:rsidRPr="00897FCE">
        <w:t xml:space="preserve"> fir-rifjut tal-Parlament li jagħti l-</w:t>
      </w:r>
      <w:proofErr w:type="spellStart"/>
      <w:r w:rsidRPr="00897FCE">
        <w:t>kwittanza</w:t>
      </w:r>
      <w:proofErr w:type="spellEnd"/>
      <w:r w:rsidRPr="00897FCE">
        <w:t xml:space="preserve"> lis-Segretarju Ġenerali tal-Kunsill;</w:t>
      </w:r>
    </w:p>
    <w:p w:rsidR="00496D5B" w:rsidRPr="00897FCE" w:rsidRDefault="00496D5B" w:rsidP="00496D5B">
      <w:pPr>
        <w:pStyle w:val="NormalHanging12a"/>
      </w:pPr>
      <w:r w:rsidRPr="00897FCE">
        <w:t>I.</w:t>
      </w:r>
      <w:r w:rsidRPr="00897FCE">
        <w:tab/>
        <w:t xml:space="preserve">billi l-Kunsill Ewropew u l-Kunsill, bħala istituzzjonijiet tal-Unjoni u </w:t>
      </w:r>
      <w:proofErr w:type="spellStart"/>
      <w:r w:rsidRPr="00897FCE">
        <w:t>riċevituri</w:t>
      </w:r>
      <w:proofErr w:type="spellEnd"/>
      <w:r w:rsidRPr="00897FCE">
        <w:t xml:space="preserve"> tal-baġit ġenerali tal-Unjoni, għandhom ikunu trasparenti u responsabbli b’mod demokratiku lejn iċ-ċittadini tal-Unjoni u soġġetti għal skrutinju demokratiku tal-infiq tal-fondi pubbliċi;</w:t>
      </w:r>
    </w:p>
    <w:p w:rsidR="00496D5B" w:rsidRPr="00897FCE" w:rsidRDefault="00496D5B" w:rsidP="00496D5B">
      <w:pPr>
        <w:pStyle w:val="NormalHanging12a"/>
      </w:pPr>
      <w:r w:rsidRPr="00897FCE">
        <w:t>J.</w:t>
      </w:r>
      <w:r w:rsidRPr="00897FCE">
        <w:tab/>
        <w:t xml:space="preserve">billi r-rakkomandazzjoni tal-Ombudsman Ewropew (l-“Ombudsman”) fl-inkjesta strateġika OI/2/2017/TE dwar it-trasparenza tal-proċess </w:t>
      </w:r>
      <w:proofErr w:type="spellStart"/>
      <w:r w:rsidRPr="00897FCE">
        <w:t>leġiżlattiv</w:t>
      </w:r>
      <w:proofErr w:type="spellEnd"/>
      <w:r w:rsidRPr="00897FCE">
        <w:t xml:space="preserve"> tal-Kunsill indikat li l-prattika tal-Kunsill fir-rigward tat-trasparenza fil-proċess </w:t>
      </w:r>
      <w:proofErr w:type="spellStart"/>
      <w:r w:rsidRPr="00897FCE">
        <w:t>leġiżlattiv</w:t>
      </w:r>
      <w:proofErr w:type="spellEnd"/>
      <w:r w:rsidRPr="00897FCE">
        <w:t xml:space="preserve"> </w:t>
      </w:r>
      <w:proofErr w:type="spellStart"/>
      <w:r w:rsidRPr="00897FCE">
        <w:t>ikkostitwiet</w:t>
      </w:r>
      <w:proofErr w:type="spellEnd"/>
      <w:r w:rsidRPr="00897FCE">
        <w:t xml:space="preserve"> amministrazzjoni ħażina u għandha tiġi indirizzata sabiex iċ-ċittadini jkunu jistgħu jsegwu l-proċess </w:t>
      </w:r>
      <w:proofErr w:type="spellStart"/>
      <w:r w:rsidRPr="00897FCE">
        <w:t>leġiżlattiv</w:t>
      </w:r>
      <w:proofErr w:type="spellEnd"/>
      <w:r w:rsidRPr="00897FCE">
        <w:t xml:space="preserve"> tal-Unjoni;</w:t>
      </w:r>
    </w:p>
    <w:p w:rsidR="00496D5B" w:rsidRPr="00897FCE" w:rsidRDefault="00496D5B" w:rsidP="00496D5B">
      <w:pPr>
        <w:pStyle w:val="NormalHanging12a"/>
      </w:pPr>
      <w:r w:rsidRPr="00897FCE">
        <w:t>K.</w:t>
      </w:r>
      <w:r w:rsidRPr="00897FCE">
        <w:tab/>
        <w:t>billi l-ġurisprudenza tal-Qorti tal-Ġustizzja tal-Unjoni Ewropea tikkonferma d-dritt tal-</w:t>
      </w:r>
      <w:proofErr w:type="spellStart"/>
      <w:r w:rsidRPr="00897FCE">
        <w:t>kontribwenti</w:t>
      </w:r>
      <w:proofErr w:type="spellEnd"/>
      <w:r w:rsidRPr="00897FCE">
        <w:t xml:space="preserve"> u tal-pubbliku li jinżammu infurmati dwar l-użu tad-dħul pubbliku, u billi l-Qorti Ġenerali fis-sentenza tagħha tal-25 ta’ Jannar 2023 fil-Kawża T-163/21</w:t>
      </w:r>
      <w:r w:rsidRPr="00897FCE">
        <w:rPr>
          <w:rStyle w:val="FootnoteReference"/>
        </w:rPr>
        <w:footnoteReference w:id="8"/>
      </w:r>
      <w:r w:rsidRPr="00897FCE">
        <w:t xml:space="preserve">, </w:t>
      </w:r>
      <w:r w:rsidRPr="00897FCE">
        <w:rPr>
          <w:i/>
        </w:rPr>
        <w:t xml:space="preserve">De </w:t>
      </w:r>
      <w:proofErr w:type="spellStart"/>
      <w:r w:rsidRPr="00897FCE">
        <w:rPr>
          <w:i/>
        </w:rPr>
        <w:t>Capitani</w:t>
      </w:r>
      <w:proofErr w:type="spellEnd"/>
      <w:r w:rsidRPr="00897FCE">
        <w:t xml:space="preserve"> </w:t>
      </w:r>
      <w:proofErr w:type="spellStart"/>
      <w:r w:rsidRPr="00897FCE">
        <w:t>vs</w:t>
      </w:r>
      <w:proofErr w:type="spellEnd"/>
      <w:r w:rsidRPr="00897FCE">
        <w:t xml:space="preserve"> </w:t>
      </w:r>
      <w:r w:rsidRPr="00897FCE">
        <w:rPr>
          <w:i/>
        </w:rPr>
        <w:t>Il-Kunsill</w:t>
      </w:r>
      <w:r w:rsidRPr="00897FCE">
        <w:t xml:space="preserve">, iddikjarat, dwar it-trasparenza fil-proċess </w:t>
      </w:r>
      <w:proofErr w:type="spellStart"/>
      <w:r w:rsidRPr="00897FCE">
        <w:t>leġiżlattiv</w:t>
      </w:r>
      <w:proofErr w:type="spellEnd"/>
      <w:r w:rsidRPr="00897FCE">
        <w:t xml:space="preserve"> tal-Unjoni, li d-dokumenti prodotti mill-Kunsill fil-gruppi ta’ ħidma tiegħu mhumiex ta’ natura teknika iżda huma ta’ natura </w:t>
      </w:r>
      <w:proofErr w:type="spellStart"/>
      <w:r w:rsidRPr="00897FCE">
        <w:t>leġiżlattiva</w:t>
      </w:r>
      <w:proofErr w:type="spellEnd"/>
      <w:r w:rsidRPr="00897FCE">
        <w:t xml:space="preserve"> u għalhekk huma soġġetti għal talbiet ta’ aċċess għal dokumenti;</w:t>
      </w:r>
    </w:p>
    <w:p w:rsidR="00496D5B" w:rsidRPr="00897FCE" w:rsidRDefault="00496D5B" w:rsidP="00496D5B">
      <w:pPr>
        <w:pStyle w:val="NormalHanging12a"/>
      </w:pPr>
      <w:r w:rsidRPr="00897FCE">
        <w:t>1.</w:t>
      </w:r>
      <w:r w:rsidRPr="00897FCE">
        <w:tab/>
        <w:t xml:space="preserve">Jesprimi dispjaċir kbir għall-fatt li mill-2009 u għal </w:t>
      </w:r>
      <w:proofErr w:type="spellStart"/>
      <w:r w:rsidRPr="00897FCE">
        <w:t>darb</w:t>
      </w:r>
      <w:proofErr w:type="spellEnd"/>
      <w:r w:rsidRPr="00897FCE">
        <w:t xml:space="preserve">’oħra għas-sena finanzjarja 2022, il-Kunsill kompla jirrifjuta li jikkoopera mal-Parlament dwar il-proċedura ta’ </w:t>
      </w:r>
      <w:proofErr w:type="spellStart"/>
      <w:r w:rsidRPr="00897FCE">
        <w:t>kwittanza</w:t>
      </w:r>
      <w:proofErr w:type="spellEnd"/>
      <w:r w:rsidRPr="00897FCE">
        <w:t xml:space="preserve">, u għaldaqstant il-Parlament ma setgħax jieħu deċiżjoni infurmata </w:t>
      </w:r>
      <w:proofErr w:type="spellStart"/>
      <w:r w:rsidRPr="00897FCE">
        <w:t>bbażata</w:t>
      </w:r>
      <w:proofErr w:type="spellEnd"/>
      <w:r w:rsidRPr="00897FCE">
        <w:t xml:space="preserve"> fuq skrutinju serju u bir-reqqa tal-implimentazzjoni tal-baġit tal-Kunsill u kellu jirrifjuta li jagħti l-</w:t>
      </w:r>
      <w:proofErr w:type="spellStart"/>
      <w:r w:rsidRPr="00897FCE">
        <w:t>kwittanza</w:t>
      </w:r>
      <w:proofErr w:type="spellEnd"/>
      <w:r w:rsidRPr="00897FCE">
        <w:t>;</w:t>
      </w:r>
    </w:p>
    <w:p w:rsidR="00496D5B" w:rsidRPr="00897FCE" w:rsidRDefault="00496D5B" w:rsidP="00496D5B">
      <w:pPr>
        <w:pStyle w:val="NormalHanging12a"/>
      </w:pPr>
      <w:r w:rsidRPr="00897FCE">
        <w:t>2.</w:t>
      </w:r>
      <w:r w:rsidRPr="00897FCE">
        <w:tab/>
        <w:t xml:space="preserve">Jinnota li fit-28 ta’ Settembru 2023 is-servizzi rilevanti tal-Parlament, f’isem </w:t>
      </w:r>
      <w:proofErr w:type="spellStart"/>
      <w:r w:rsidRPr="00897FCE">
        <w:t>ir-rapporteur</w:t>
      </w:r>
      <w:proofErr w:type="spellEnd"/>
      <w:r w:rsidRPr="00897FCE">
        <w:t xml:space="preserve"> għall-proċedura ta’ </w:t>
      </w:r>
      <w:proofErr w:type="spellStart"/>
      <w:r w:rsidRPr="00897FCE">
        <w:t>kwittanza</w:t>
      </w:r>
      <w:proofErr w:type="spellEnd"/>
      <w:r w:rsidRPr="00897FCE">
        <w:t xml:space="preserve">, bagħtu kwestjonarju lis-Segretarjat tal-Kunsill b’74 mistoqsija importanti mill-Parlament sabiex jingħata lok għal skrutinju bir-reqqa tal-implimentazzjoni tal-baġit tal-Kunsill u </w:t>
      </w:r>
      <w:proofErr w:type="spellStart"/>
      <w:r w:rsidRPr="00897FCE">
        <w:t>tal-ġestjoni</w:t>
      </w:r>
      <w:proofErr w:type="spellEnd"/>
      <w:r w:rsidRPr="00897FCE">
        <w:t xml:space="preserve"> tal-Kunsill; jinnota wkoll li ntbagħtu kwestjonarji simili lill-istituzzjonijiet l-oħra kollha, li kollha kemm huma taw lill-Parlament tweġibiet dettaljati għall-mistoqsijiet kollha;</w:t>
      </w:r>
    </w:p>
    <w:p w:rsidR="00496D5B" w:rsidRPr="00897FCE" w:rsidRDefault="00496D5B" w:rsidP="00496D5B">
      <w:pPr>
        <w:pStyle w:val="NormalHanging12a"/>
      </w:pPr>
      <w:r w:rsidRPr="00897FCE">
        <w:t>3.</w:t>
      </w:r>
      <w:r w:rsidRPr="00897FCE">
        <w:tab/>
        <w:t xml:space="preserve">Jesprimi dispjaċir għall-fatt li, fit-12 ta’ Ottubru 2023, is-Segretarjat Ġenerali tal-Kunsill informa lill-Parlament għal </w:t>
      </w:r>
      <w:proofErr w:type="spellStart"/>
      <w:r w:rsidRPr="00897FCE">
        <w:t>darb</w:t>
      </w:r>
      <w:proofErr w:type="spellEnd"/>
      <w:r w:rsidRPr="00897FCE">
        <w:t xml:space="preserve">’oħra li ma kienx se jwieġeb għall-kwestjonarju tal-Parlament u li l-Kunsill ma kienx se jipparteċipa fis-seduta ta’ smigħ li kienet ippjanata li ssir fil-25 ta’ Ottubru 2023 bħala parti mill-proċedura ta’ </w:t>
      </w:r>
      <w:proofErr w:type="spellStart"/>
      <w:r w:rsidRPr="00897FCE">
        <w:t>kwittanza</w:t>
      </w:r>
      <w:proofErr w:type="spellEnd"/>
      <w:r w:rsidRPr="00897FCE">
        <w:t>, u li fiha pparteċipaw l-istituzzjonijiet mistiedna l-oħra kollha;</w:t>
      </w:r>
    </w:p>
    <w:p w:rsidR="00496D5B" w:rsidRPr="00897FCE" w:rsidRDefault="00496D5B" w:rsidP="00496D5B">
      <w:pPr>
        <w:pStyle w:val="NormalHanging12a"/>
      </w:pPr>
      <w:r w:rsidRPr="00897FCE">
        <w:t>4.</w:t>
      </w:r>
      <w:r w:rsidRPr="00897FCE">
        <w:tab/>
        <w:t xml:space="preserve">Jenfasizza l-prerogattivi tal-Parlament li jagħti </w:t>
      </w:r>
      <w:proofErr w:type="spellStart"/>
      <w:r w:rsidRPr="00897FCE">
        <w:t>kwittanza</w:t>
      </w:r>
      <w:proofErr w:type="spellEnd"/>
      <w:r w:rsidRPr="00897FCE">
        <w:t xml:space="preserve"> skont l-Artikolu 319 tat-TFUE, kif ukoll id-dispożizzjonijiet applikabbli tar-Regolament Finanzjarju u tar-Regoli ta’ Proċedura tal-Parlament, f’</w:t>
      </w:r>
      <w:proofErr w:type="spellStart"/>
      <w:r w:rsidRPr="00897FCE">
        <w:t>konformità</w:t>
      </w:r>
      <w:proofErr w:type="spellEnd"/>
      <w:r w:rsidRPr="00897FCE">
        <w:t xml:space="preserve"> mal-interpretazzjoni u l-prattika attwali, jiġifieri, is-setgħa li jagħti l-</w:t>
      </w:r>
      <w:proofErr w:type="spellStart"/>
      <w:r w:rsidRPr="00897FCE">
        <w:t>kwittanza</w:t>
      </w:r>
      <w:proofErr w:type="spellEnd"/>
      <w:r w:rsidRPr="00897FCE">
        <w:t xml:space="preserve"> sabiex tinżamm it-trasparenza u tiġi żgurata r-responsabbiltà demokratika fil-konfront tal-</w:t>
      </w:r>
      <w:proofErr w:type="spellStart"/>
      <w:r w:rsidRPr="00897FCE">
        <w:t>kontribwenti</w:t>
      </w:r>
      <w:proofErr w:type="spellEnd"/>
      <w:r w:rsidRPr="00897FCE">
        <w:t xml:space="preserve"> tal-Unjoni;</w:t>
      </w:r>
    </w:p>
    <w:p w:rsidR="00496D5B" w:rsidRPr="00897FCE" w:rsidRDefault="00496D5B" w:rsidP="00496D5B">
      <w:pPr>
        <w:pStyle w:val="NormalHanging12a"/>
      </w:pPr>
      <w:r w:rsidRPr="00897FCE">
        <w:t>5.</w:t>
      </w:r>
      <w:r w:rsidRPr="00897FCE">
        <w:tab/>
      </w:r>
      <w:proofErr w:type="spellStart"/>
      <w:r w:rsidRPr="00897FCE">
        <w:t>Jissottolinja</w:t>
      </w:r>
      <w:proofErr w:type="spellEnd"/>
      <w:r w:rsidRPr="00897FCE">
        <w:t xml:space="preserve"> li l-Artikolu 59(1) tar-Regolament Finanzjarju jiddikjara li l-Kummissjoni għandha tagħti s-setgħat meħtieġa lill-istituzzjonijiet l-oħrajn tal-Unjoni għall-</w:t>
      </w:r>
      <w:r w:rsidRPr="00897FCE">
        <w:lastRenderedPageBreak/>
        <w:t xml:space="preserve">implimentazzjoni tat-taqsimiet tal-baġit li huma relatati magħhom u, għalhekk, isibha </w:t>
      </w:r>
      <w:proofErr w:type="spellStart"/>
      <w:r w:rsidRPr="00897FCE">
        <w:t>inkomprensibbli</w:t>
      </w:r>
      <w:proofErr w:type="spellEnd"/>
      <w:r w:rsidRPr="00897FCE">
        <w:t xml:space="preserve"> li l-Kunsill jemmen li huwa xieraq li għandha tingħata </w:t>
      </w:r>
      <w:proofErr w:type="spellStart"/>
      <w:r w:rsidRPr="00897FCE">
        <w:t>kwittanza</w:t>
      </w:r>
      <w:proofErr w:type="spellEnd"/>
      <w:r w:rsidRPr="00897FCE">
        <w:t xml:space="preserve"> lill-Kummissjoni għall-implimentazzjoni tal-baġit tal-Kunsill;</w:t>
      </w:r>
    </w:p>
    <w:p w:rsidR="00496D5B" w:rsidRPr="00897FCE" w:rsidRDefault="00496D5B" w:rsidP="00496D5B">
      <w:pPr>
        <w:pStyle w:val="NormalHanging12a"/>
      </w:pPr>
      <w:r w:rsidRPr="00897FCE">
        <w:t>6.</w:t>
      </w:r>
      <w:r w:rsidRPr="00897FCE">
        <w:tab/>
        <w:t xml:space="preserve">Jisħaq fuq il-prattika stabbilita sew u </w:t>
      </w:r>
      <w:proofErr w:type="spellStart"/>
      <w:r w:rsidRPr="00897FCE">
        <w:t>rispettata</w:t>
      </w:r>
      <w:proofErr w:type="spellEnd"/>
      <w:r w:rsidRPr="00897FCE">
        <w:t xml:space="preserve"> segwita mill-Parlament matul kważi għoxrin sena mill-għoti ta’ </w:t>
      </w:r>
      <w:proofErr w:type="spellStart"/>
      <w:r w:rsidRPr="00897FCE">
        <w:t>kwittanza</w:t>
      </w:r>
      <w:proofErr w:type="spellEnd"/>
      <w:r w:rsidRPr="00897FCE">
        <w:t xml:space="preserve"> lill-istituzzjonijiet, lill-korpi, lill-uffiċċji u lill-aġenziji kollha tal-Unjoni; itenni li l-Kummissjoni </w:t>
      </w:r>
      <w:proofErr w:type="spellStart"/>
      <w:r w:rsidRPr="00897FCE">
        <w:t>ddikjarat</w:t>
      </w:r>
      <w:proofErr w:type="spellEnd"/>
      <w:r w:rsidRPr="00897FCE">
        <w:t xml:space="preserve"> in-nuqqas ta’ kapaċità tagħha li tissorvelja l-implimentazzjoni tal-baġits tal-istituzzjonijiet l-oħra tal-Unjoni; jisħaq fuq il-fehma </w:t>
      </w:r>
      <w:proofErr w:type="spellStart"/>
      <w:r w:rsidRPr="00897FCE">
        <w:t>mtennija</w:t>
      </w:r>
      <w:proofErr w:type="spellEnd"/>
      <w:r w:rsidRPr="00897FCE">
        <w:t xml:space="preserve"> tal-Kummissjoni li l-prattika li tingħata </w:t>
      </w:r>
      <w:proofErr w:type="spellStart"/>
      <w:r w:rsidRPr="00897FCE">
        <w:t>kwittanza</w:t>
      </w:r>
      <w:proofErr w:type="spellEnd"/>
      <w:r w:rsidRPr="00897FCE">
        <w:t xml:space="preserve"> lil kull istituzzjoni tal-Unjoni għan-nefqa amministrattiva tagħha għandha tkompli tiġi segwita mill-Parlament;</w:t>
      </w:r>
    </w:p>
    <w:p w:rsidR="00496D5B" w:rsidRPr="00897FCE" w:rsidRDefault="00496D5B" w:rsidP="00496D5B">
      <w:pPr>
        <w:pStyle w:val="NormalHanging12a"/>
      </w:pPr>
      <w:r w:rsidRPr="00897FCE">
        <w:t>7.</w:t>
      </w:r>
      <w:r w:rsidRPr="00897FCE">
        <w:tab/>
        <w:t xml:space="preserve">Jisħaq li s-sitwazzjoni attwali timplika li l-Parlament jista’ biss jivverifika r-rapporti tal-Qorti </w:t>
      </w:r>
      <w:r w:rsidR="00CE35DB">
        <w:t xml:space="preserve">tal-Awdituri </w:t>
      </w:r>
      <w:r w:rsidRPr="00897FCE">
        <w:t>u tal-Ombudsman kif ukoll l-informazzjoni disponibbli għall-pubbliku fuq is-sit web tal-Kunsill, għax il-Kunsill qed ikompli bil-prattika ħażina tiegħu li ma jikkooperax mal-Parlament, u dan jagħmilha impossibbli li l-Parlament iwettaq dmirijietu b’mod xieraq u jieħu deċiżjoni infurmata dwar l-għoti tal-</w:t>
      </w:r>
      <w:proofErr w:type="spellStart"/>
      <w:r w:rsidRPr="00897FCE">
        <w:t>kwittanza</w:t>
      </w:r>
      <w:proofErr w:type="spellEnd"/>
      <w:r w:rsidRPr="00897FCE">
        <w:t>;</w:t>
      </w:r>
    </w:p>
    <w:p w:rsidR="00496D5B" w:rsidRPr="00897FCE" w:rsidRDefault="00496D5B" w:rsidP="00496D5B">
      <w:pPr>
        <w:pStyle w:val="NormalHanging12a"/>
      </w:pPr>
      <w:r w:rsidRPr="00897FCE">
        <w:t>8.</w:t>
      </w:r>
      <w:r w:rsidRPr="00897FCE">
        <w:tab/>
      </w:r>
      <w:proofErr w:type="spellStart"/>
      <w:r w:rsidRPr="00897FCE">
        <w:t>Jiddeplora</w:t>
      </w:r>
      <w:proofErr w:type="spellEnd"/>
      <w:r w:rsidRPr="00897FCE">
        <w:t xml:space="preserve"> l-fatt li l-Kunsill, għal aktar minn għaxar snin, wera li ma għandu l-ebda rieda politika li jikkollabora mal-Parlament fil-kuntest tal-proċedura annwali ta’ </w:t>
      </w:r>
      <w:proofErr w:type="spellStart"/>
      <w:r w:rsidRPr="00897FCE">
        <w:t>kwittanza</w:t>
      </w:r>
      <w:proofErr w:type="spellEnd"/>
      <w:r w:rsidRPr="00897FCE">
        <w:t xml:space="preserve">; </w:t>
      </w:r>
      <w:proofErr w:type="spellStart"/>
      <w:r w:rsidRPr="00897FCE">
        <w:t>jissottolinja</w:t>
      </w:r>
      <w:proofErr w:type="spellEnd"/>
      <w:r w:rsidRPr="00897FCE">
        <w:t xml:space="preserve"> li din l-attitudni kellha effett negattiv dejjiemi fuq iż-żewġ istituzzjonijiet, </w:t>
      </w:r>
      <w:proofErr w:type="spellStart"/>
      <w:r w:rsidRPr="00897FCE">
        <w:t>skreditat</w:t>
      </w:r>
      <w:proofErr w:type="spellEnd"/>
      <w:r w:rsidRPr="00897FCE">
        <w:t xml:space="preserve"> </w:t>
      </w:r>
      <w:proofErr w:type="spellStart"/>
      <w:r w:rsidRPr="00897FCE">
        <w:t>il-ġestjoni</w:t>
      </w:r>
      <w:proofErr w:type="spellEnd"/>
      <w:r w:rsidRPr="00897FCE">
        <w:t xml:space="preserve"> u l-iskrutinju demokratiku tal-baġit tal-Unjoni u kienet ta’ dannu għall-fiduċja taċ-ċittadini fl-Unjoni bħala </w:t>
      </w:r>
      <w:proofErr w:type="spellStart"/>
      <w:r w:rsidRPr="00897FCE">
        <w:t>entità</w:t>
      </w:r>
      <w:proofErr w:type="spellEnd"/>
      <w:r w:rsidRPr="00897FCE">
        <w:t xml:space="preserve"> trasparenti;</w:t>
      </w:r>
    </w:p>
    <w:p w:rsidR="00496D5B" w:rsidRPr="00897FCE" w:rsidRDefault="00496D5B" w:rsidP="00496D5B">
      <w:pPr>
        <w:pStyle w:val="NormalHanging12a"/>
      </w:pPr>
      <w:r w:rsidRPr="00897FCE">
        <w:t>9.</w:t>
      </w:r>
      <w:r w:rsidRPr="00897FCE">
        <w:tab/>
        <w:t>Jafferma mill-ġdid il-</w:t>
      </w:r>
      <w:proofErr w:type="spellStart"/>
      <w:r w:rsidRPr="00897FCE">
        <w:t>frustrazzjoni</w:t>
      </w:r>
      <w:proofErr w:type="spellEnd"/>
      <w:r w:rsidRPr="00897FCE">
        <w:t xml:space="preserve"> profonda tiegħu fir-rigward tal-attitudni tal-Kunsill lejn il-proċedura ta’ </w:t>
      </w:r>
      <w:proofErr w:type="spellStart"/>
      <w:r w:rsidRPr="00897FCE">
        <w:t>kwittanza</w:t>
      </w:r>
      <w:proofErr w:type="spellEnd"/>
      <w:r w:rsidRPr="00897FCE">
        <w:t xml:space="preserve">, li qed twassal messaġġ mhux xieraq liċ-ċittadini tal-Unjoni fi żmien meta huwa essenzjali li jkun hemm trasparenza akbar; </w:t>
      </w:r>
      <w:proofErr w:type="spellStart"/>
      <w:r w:rsidRPr="00897FCE">
        <w:t>jissottolinja</w:t>
      </w:r>
      <w:proofErr w:type="spellEnd"/>
      <w:r w:rsidRPr="00897FCE">
        <w:t xml:space="preserve"> li l-Kunsill jeħtieġlu jaderixxi mal-istess standards ta’ responsabbiltà li jistenna minn istituzzjonijiet oħra tal-Unjoni;</w:t>
      </w:r>
    </w:p>
    <w:p w:rsidR="00496D5B" w:rsidRPr="00897FCE" w:rsidRDefault="00496D5B" w:rsidP="00496D5B">
      <w:pPr>
        <w:pStyle w:val="NormalHanging12a"/>
      </w:pPr>
      <w:r w:rsidRPr="00897FCE">
        <w:t>10.</w:t>
      </w:r>
      <w:r w:rsidRPr="00897FCE">
        <w:tab/>
        <w:t xml:space="preserve">Jenfasizza li l-istituzzjonijiet l-oħra kollha tal-Unjoni jirrikonoxxu u jifhmu l-prinċipju li, minħabba d-delega tas-setgħa li tikkonċerna l-implimentazzjoni tal-baġit, il-Parlament għandu kemm id-dritt kif ukoll l-obbligu li </w:t>
      </w:r>
      <w:proofErr w:type="spellStart"/>
      <w:r w:rsidRPr="00897FCE">
        <w:t>jiskrutinizza</w:t>
      </w:r>
      <w:proofErr w:type="spellEnd"/>
      <w:r w:rsidRPr="00897FCE">
        <w:t xml:space="preserve"> l-baġits tagħhom u l-eżekuzzjoni tagħhom bħala parti mill-proċedura ta’ </w:t>
      </w:r>
      <w:proofErr w:type="spellStart"/>
      <w:r w:rsidRPr="00897FCE">
        <w:t>kwittanza</w:t>
      </w:r>
      <w:proofErr w:type="spellEnd"/>
      <w:r w:rsidRPr="00897FCE">
        <w:t>; fid-dawl ta’ dan, jesprimi d-diżapprovazzjoni qawwija tiegħu li l-Kunsill jippersisti fir-rifjut tiegħu li jikkoopera mal-Parlament f’dan ir-rigward;</w:t>
      </w:r>
    </w:p>
    <w:p w:rsidR="00496D5B" w:rsidRPr="00897FCE" w:rsidRDefault="00496D5B" w:rsidP="00496D5B">
      <w:pPr>
        <w:pStyle w:val="NormalHanging12a"/>
      </w:pPr>
      <w:r w:rsidRPr="00897FCE">
        <w:t>11.</w:t>
      </w:r>
      <w:r w:rsidRPr="00897FCE">
        <w:tab/>
        <w:t xml:space="preserve">Itenni li l-ġurisprudenza tal-Qorti tal-Ġustizzja tal-Unjoni Ewropea </w:t>
      </w:r>
      <w:proofErr w:type="spellStart"/>
      <w:r w:rsidRPr="00897FCE">
        <w:t>tappoġġja</w:t>
      </w:r>
      <w:proofErr w:type="spellEnd"/>
      <w:r w:rsidRPr="00897FCE">
        <w:t xml:space="preserve"> d-dritt tal-</w:t>
      </w:r>
      <w:proofErr w:type="spellStart"/>
      <w:r w:rsidRPr="00897FCE">
        <w:t>kontribwenti</w:t>
      </w:r>
      <w:proofErr w:type="spellEnd"/>
      <w:r w:rsidRPr="00897FCE">
        <w:t xml:space="preserve"> u li l-pubbliku jinżamm infurmat dwar l-użu tad-dħul pubbliku; jappella, għalhekk, għal rispett sħiħ għall-prerogattiva u r-rwol tal-Parlament bħala </w:t>
      </w:r>
      <w:proofErr w:type="spellStart"/>
      <w:r w:rsidRPr="00897FCE">
        <w:t>garanti</w:t>
      </w:r>
      <w:proofErr w:type="spellEnd"/>
      <w:r w:rsidRPr="00897FCE">
        <w:t xml:space="preserve"> tal-prinċipju tar-responsabbiltà demokratika; jistieden lill-Kunsill isegwi kif xieraq ir-rakkomandazzjonijiet adottati mill-Parlament fil-kuntest tal-proċedura ta’ </w:t>
      </w:r>
      <w:proofErr w:type="spellStart"/>
      <w:r w:rsidRPr="00897FCE">
        <w:t>kwittanza</w:t>
      </w:r>
      <w:proofErr w:type="spellEnd"/>
      <w:r w:rsidRPr="00897FCE">
        <w:t>;</w:t>
      </w:r>
    </w:p>
    <w:p w:rsidR="00496D5B" w:rsidRPr="00897FCE" w:rsidRDefault="00496D5B" w:rsidP="00496D5B">
      <w:pPr>
        <w:pStyle w:val="NormalHanging12a"/>
      </w:pPr>
      <w:r w:rsidRPr="00897FCE">
        <w:t>12.</w:t>
      </w:r>
      <w:r w:rsidRPr="00897FCE">
        <w:tab/>
        <w:t xml:space="preserve">Jisħaq li reviżjoni tat-Trattati tista’ tagħmel il-proċedura ta’ </w:t>
      </w:r>
      <w:proofErr w:type="spellStart"/>
      <w:r w:rsidRPr="00897FCE">
        <w:t>kwittanza</w:t>
      </w:r>
      <w:proofErr w:type="spellEnd"/>
      <w:r w:rsidRPr="00897FCE">
        <w:t xml:space="preserve"> aktar ċara u trasparenti billi tagħti lill-Parlament il-kompetenza </w:t>
      </w:r>
      <w:proofErr w:type="spellStart"/>
      <w:r w:rsidRPr="00897FCE">
        <w:t>espliċita</w:t>
      </w:r>
      <w:proofErr w:type="spellEnd"/>
      <w:r w:rsidRPr="00897FCE">
        <w:t xml:space="preserve"> li jagħti </w:t>
      </w:r>
      <w:proofErr w:type="spellStart"/>
      <w:r w:rsidRPr="00897FCE">
        <w:t>kwittanza</w:t>
      </w:r>
      <w:proofErr w:type="spellEnd"/>
      <w:r w:rsidRPr="00897FCE">
        <w:t xml:space="preserve"> lill-istituzzjonijiet, il-korpi, l-uffiċċji u l-aġenziji kollha tal-Unjoni fuq bażi individwali; </w:t>
      </w:r>
      <w:proofErr w:type="spellStart"/>
      <w:r w:rsidRPr="00897FCE">
        <w:t>jissottolinja</w:t>
      </w:r>
      <w:proofErr w:type="spellEnd"/>
      <w:r w:rsidRPr="00897FCE">
        <w:t xml:space="preserve">, madankollu, li sakemm issir reviżjoni bħal din, is-sitwazzjoni attwali trid tittejjeb permezz ta’ kooperazzjoni </w:t>
      </w:r>
      <w:proofErr w:type="spellStart"/>
      <w:r w:rsidRPr="00897FCE">
        <w:t>interistituzzjonali</w:t>
      </w:r>
      <w:proofErr w:type="spellEnd"/>
      <w:r w:rsidRPr="00897FCE">
        <w:t xml:space="preserve"> aħjar fi ħdan il-qafas attwali tat-Trattati u jħeġġeġ lill-Kunsill jimpenja ruħu b’mod attiv mal-Parlament biex tiġi indirizzata s-sitwazzjoni attwali;</w:t>
      </w:r>
    </w:p>
    <w:p w:rsidR="00496D5B" w:rsidRPr="00897FCE" w:rsidRDefault="00496D5B" w:rsidP="00496D5B">
      <w:pPr>
        <w:pStyle w:val="NormalHanging12a"/>
      </w:pPr>
      <w:r w:rsidRPr="00897FCE">
        <w:lastRenderedPageBreak/>
        <w:t>13.</w:t>
      </w:r>
      <w:r w:rsidRPr="00897FCE">
        <w:tab/>
        <w:t>Jistieden lill-Kunsill ikompli kemm jista’ jkun malajr in-negozjati mal-Parlament fl-ogħla livell, bl-involviment tas-Segretarji Ġenerali u l-Presidenti taż-żewġ istituzzjonijiet, sabiex jintemm l-</w:t>
      </w:r>
      <w:proofErr w:type="spellStart"/>
      <w:r w:rsidRPr="00897FCE">
        <w:t>impass</w:t>
      </w:r>
      <w:proofErr w:type="spellEnd"/>
      <w:r w:rsidRPr="00897FCE">
        <w:t xml:space="preserve"> u tinstab soluzzjoni filwaqt li jiġu rispettati r-rwoli rispettivi tal-Parlament u tal-Kunsill fil-proċedura ta’ </w:t>
      </w:r>
      <w:proofErr w:type="spellStart"/>
      <w:r w:rsidRPr="00897FCE">
        <w:t>kwittanza</w:t>
      </w:r>
      <w:proofErr w:type="spellEnd"/>
      <w:r w:rsidRPr="00897FCE">
        <w:t xml:space="preserve"> u jiġu żgurati t-trasparenza u l-kontroll demokratiku xieraq tal-implimentazzjoni tal-baġit;</w:t>
      </w:r>
    </w:p>
    <w:p w:rsidR="00496D5B" w:rsidRPr="00897FCE" w:rsidRDefault="00496D5B" w:rsidP="00496D5B">
      <w:pPr>
        <w:pStyle w:val="NormalHanging12a"/>
      </w:pPr>
      <w:r w:rsidRPr="00897FCE">
        <w:t>14.</w:t>
      </w:r>
      <w:r w:rsidRPr="00897FCE">
        <w:tab/>
        <w:t xml:space="preserve">Jiddispjaċih li l-Kunsill ma </w:t>
      </w:r>
      <w:proofErr w:type="spellStart"/>
      <w:r w:rsidRPr="00897FCE">
        <w:t>ħejjiex</w:t>
      </w:r>
      <w:proofErr w:type="spellEnd"/>
      <w:r w:rsidRPr="00897FCE">
        <w:t xml:space="preserve"> biex jevita Presidenza tal-Kunsill immexxija minn Stat Membru soġġett għal proċedura tal-Artikolu 7, u b’konsegwenza ta’ dan il-Presidenza tal-Kunsill qed tiġi abbużata mill-gvern Ungeriż filwaqt li l-prinċipju ta’ kooperazzjoni sinċiera qed jiġi miksur;</w:t>
      </w:r>
    </w:p>
    <w:p w:rsidR="00496D5B" w:rsidRPr="00897FCE" w:rsidRDefault="00496D5B" w:rsidP="00496D5B">
      <w:pPr>
        <w:pStyle w:val="NormalHanging12a"/>
      </w:pPr>
      <w:r w:rsidRPr="00897FCE">
        <w:t>15.</w:t>
      </w:r>
      <w:r w:rsidRPr="00897FCE">
        <w:tab/>
        <w:t xml:space="preserve">Jisħaq li l-osservazzjonijiet tal-Parlament rigward il-prijoritajiet politiċi – inkluż in-nuqqas ta’ linji gwida </w:t>
      </w:r>
      <w:proofErr w:type="spellStart"/>
      <w:r w:rsidRPr="00897FCE">
        <w:t>vinkolanti</w:t>
      </w:r>
      <w:proofErr w:type="spellEnd"/>
      <w:r w:rsidRPr="00897FCE">
        <w:t xml:space="preserve"> rigward l-</w:t>
      </w:r>
      <w:proofErr w:type="spellStart"/>
      <w:r w:rsidRPr="00897FCE">
        <w:t>isponsorizzar</w:t>
      </w:r>
      <w:proofErr w:type="spellEnd"/>
      <w:r w:rsidRPr="00897FCE">
        <w:t xml:space="preserve"> </w:t>
      </w:r>
      <w:proofErr w:type="spellStart"/>
      <w:r w:rsidRPr="00897FCE">
        <w:t>korporattiv</w:t>
      </w:r>
      <w:proofErr w:type="spellEnd"/>
      <w:r w:rsidRPr="00897FCE">
        <w:t xml:space="preserve"> tal-presidenzi b’rotazzjoni tal-Kunsill –, </w:t>
      </w:r>
      <w:proofErr w:type="spellStart"/>
      <w:r w:rsidRPr="00897FCE">
        <w:t>il-ġestjoni</w:t>
      </w:r>
      <w:proofErr w:type="spellEnd"/>
      <w:r w:rsidRPr="00897FCE">
        <w:t xml:space="preserve"> </w:t>
      </w:r>
      <w:proofErr w:type="spellStart"/>
      <w:r w:rsidRPr="00897FCE">
        <w:t>baġitarja</w:t>
      </w:r>
      <w:proofErr w:type="spellEnd"/>
      <w:r w:rsidRPr="00897FCE">
        <w:t xml:space="preserve"> u finanzjarja, </w:t>
      </w:r>
      <w:proofErr w:type="spellStart"/>
      <w:r w:rsidRPr="00897FCE">
        <w:t>il-ġestjoni</w:t>
      </w:r>
      <w:proofErr w:type="spellEnd"/>
      <w:r w:rsidRPr="00897FCE">
        <w:t xml:space="preserve"> interna, il-prestazzjoni u l-kontroll intern, ir-riżorsi umani, l-ugwaljanza – </w:t>
      </w:r>
      <w:proofErr w:type="spellStart"/>
      <w:r w:rsidRPr="00897FCE">
        <w:t>bħall-iżbilanċ</w:t>
      </w:r>
      <w:proofErr w:type="spellEnd"/>
      <w:r w:rsidRPr="00897FCE">
        <w:t xml:space="preserve"> bejn il-ġeneri – u l-</w:t>
      </w:r>
      <w:proofErr w:type="spellStart"/>
      <w:r w:rsidRPr="00897FCE">
        <w:t>benesseri</w:t>
      </w:r>
      <w:proofErr w:type="spellEnd"/>
      <w:r w:rsidRPr="00897FCE">
        <w:t xml:space="preserve"> tal-persunal, il-qafas </w:t>
      </w:r>
      <w:proofErr w:type="spellStart"/>
      <w:r w:rsidRPr="00897FCE">
        <w:t>etiku</w:t>
      </w:r>
      <w:proofErr w:type="spellEnd"/>
      <w:r w:rsidRPr="00897FCE">
        <w:t xml:space="preserve"> u t-trasparenza, id-</w:t>
      </w:r>
      <w:proofErr w:type="spellStart"/>
      <w:r w:rsidRPr="00897FCE">
        <w:t>diġitalizzazzjoni</w:t>
      </w:r>
      <w:proofErr w:type="spellEnd"/>
      <w:r w:rsidRPr="00897FCE">
        <w:t xml:space="preserve">, </w:t>
      </w:r>
      <w:proofErr w:type="spellStart"/>
      <w:r w:rsidRPr="00897FCE">
        <w:t>iċ-ċibersigurtà</w:t>
      </w:r>
      <w:proofErr w:type="spellEnd"/>
      <w:r w:rsidRPr="00897FCE">
        <w:t xml:space="preserve"> u l-protezzjoni tad-data, il-bini, l-ambjent u s-sostenibbiltà, u l-kooperazzjoni </w:t>
      </w:r>
      <w:proofErr w:type="spellStart"/>
      <w:r w:rsidRPr="00897FCE">
        <w:t>interistituzzjonali</w:t>
      </w:r>
      <w:proofErr w:type="spellEnd"/>
      <w:r w:rsidRPr="00897FCE">
        <w:t xml:space="preserve">, u l-komunikazzjoni mir-riżoluzzjoni ta’ </w:t>
      </w:r>
      <w:proofErr w:type="spellStart"/>
      <w:r w:rsidRPr="00897FCE">
        <w:t>kwittanza</w:t>
      </w:r>
      <w:proofErr w:type="spellEnd"/>
      <w:r w:rsidRPr="00897FCE">
        <w:t xml:space="preserve"> tiegħu tat-23 ta’ April 2024, għadhom validi;</w:t>
      </w:r>
    </w:p>
    <w:p w:rsidR="00496D5B" w:rsidRPr="00897FCE" w:rsidRDefault="00496D5B" w:rsidP="00496D5B">
      <w:r w:rsidRPr="00897FCE">
        <w:t>16.</w:t>
      </w:r>
      <w:r w:rsidRPr="00897FCE">
        <w:tab/>
        <w:t xml:space="preserve">Itenni li l-użu tal-proċedura ta’ votazzjoni b’unanimità fil-Kunsill dwar ċerti oqsma ta’ politika qed </w:t>
      </w:r>
      <w:proofErr w:type="spellStart"/>
      <w:r w:rsidRPr="00897FCE">
        <w:t>jipparalizza</w:t>
      </w:r>
      <w:proofErr w:type="spellEnd"/>
      <w:r w:rsidRPr="00897FCE">
        <w:t xml:space="preserve"> l-proċess tat-teħid tad-deċiżjonijiet tal-Unjoni u għalhekk jagħmilha suxxettibbli għar-rikatt mill-Istati Membri, speċjalment dawk li jonqsu milli jirrispettaw l-istat tad-dritt.</w:t>
      </w:r>
    </w:p>
    <w:p w:rsidR="00E365E1" w:rsidRPr="00897FCE" w:rsidRDefault="003E5634" w:rsidP="003E5634">
      <w:bookmarkStart w:id="10" w:name="TextBodyEnd"/>
      <w:bookmarkEnd w:id="10"/>
      <w:r w:rsidRPr="00897FCE">
        <w:br w:type="page"/>
      </w:r>
    </w:p>
    <w:sectPr w:rsidR="00E365E1" w:rsidRPr="00897FCE" w:rsidSect="00897FC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5634" w:rsidRPr="00897FCE" w:rsidRDefault="003E5634">
      <w:r w:rsidRPr="00897FCE">
        <w:separator/>
      </w:r>
    </w:p>
  </w:endnote>
  <w:endnote w:type="continuationSeparator" w:id="0">
    <w:p w:rsidR="003E5634" w:rsidRPr="00897FCE" w:rsidRDefault="003E5634">
      <w:r w:rsidRPr="00897F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6D5B" w:rsidRPr="00897FCE" w:rsidRDefault="00496D5B" w:rsidP="008B7566">
    <w:pPr>
      <w:pStyle w:val="EPFooter"/>
    </w:pPr>
    <w:r w:rsidRPr="00897FCE">
      <w:t>PE</w:t>
    </w:r>
    <w:r w:rsidRPr="00897FCE">
      <w:rPr>
        <w:rStyle w:val="HideTWBExt"/>
      </w:rPr>
      <w:t>&lt;NoPE&gt;</w:t>
    </w:r>
    <w:r w:rsidRPr="00897FCE">
      <w:t>761.252</w:t>
    </w:r>
    <w:r w:rsidRPr="00897FCE">
      <w:rPr>
        <w:rStyle w:val="HideTWBExt"/>
      </w:rPr>
      <w:t>&lt;/NoPE&gt;&lt;Version&gt;</w:t>
    </w:r>
    <w:r w:rsidRPr="00897FCE">
      <w:t>v01-00</w:t>
    </w:r>
    <w:r w:rsidRPr="00897FCE">
      <w:rPr>
        <w:rStyle w:val="HideTWBExt"/>
      </w:rPr>
      <w:t>&lt;/Version&gt;</w:t>
    </w:r>
    <w:r w:rsidRPr="00897FCE">
      <w:tab/>
    </w:r>
    <w:r w:rsidRPr="00897FCE">
      <w:fldChar w:fldCharType="begin"/>
    </w:r>
    <w:r w:rsidRPr="00897FCE">
      <w:instrText xml:space="preserve"> PAGE  \* MERGEFORMAT </w:instrText>
    </w:r>
    <w:r w:rsidRPr="00897FCE">
      <w:fldChar w:fldCharType="separate"/>
    </w:r>
    <w:r w:rsidR="00897FCE" w:rsidRPr="00897FCE">
      <w:rPr>
        <w:noProof/>
      </w:rPr>
      <w:t>2</w:t>
    </w:r>
    <w:r w:rsidRPr="00897FCE">
      <w:fldChar w:fldCharType="end"/>
    </w:r>
    <w:r w:rsidRPr="00897FCE">
      <w:t>/</w:t>
    </w:r>
    <w:fldSimple w:instr=" NUMPAGES  \* MERGEFORMAT ">
      <w:r w:rsidR="00897FCE" w:rsidRPr="00897FCE">
        <w:rPr>
          <w:noProof/>
        </w:rPr>
        <w:t>6</w:t>
      </w:r>
    </w:fldSimple>
    <w:r w:rsidRPr="00897FCE">
      <w:tab/>
    </w:r>
    <w:r w:rsidRPr="00897FCE">
      <w:rPr>
        <w:rStyle w:val="HideTWBExt"/>
      </w:rPr>
      <w:t>&lt;PathFdR&gt;</w:t>
    </w:r>
    <w:r w:rsidRPr="00897FCE">
      <w:t>RR\1307728MT.docx</w:t>
    </w:r>
    <w:r w:rsidRPr="00897FCE">
      <w:rPr>
        <w:rStyle w:val="HideTWBExt"/>
      </w:rPr>
      <w:t>&lt;/PathFdR&gt;</w:t>
    </w:r>
  </w:p>
  <w:p w:rsidR="00496D5B" w:rsidRPr="00897FCE" w:rsidRDefault="00496D5B" w:rsidP="008B7566">
    <w:pPr>
      <w:pStyle w:val="EPFooter2"/>
    </w:pPr>
    <w:r w:rsidRPr="00897FCE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6D5B" w:rsidRPr="00897FCE" w:rsidRDefault="00496D5B" w:rsidP="008B7566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6D5B" w:rsidRPr="00897FCE" w:rsidRDefault="00496D5B" w:rsidP="008B7566">
    <w:pPr>
      <w:pStyle w:val="EPFooter"/>
    </w:pPr>
    <w:r w:rsidRPr="00897FCE">
      <w:rPr>
        <w:rStyle w:val="HideTWBExt"/>
      </w:rPr>
      <w:t>&lt;PathFdR&gt;</w:t>
    </w:r>
    <w:r w:rsidRPr="00897FCE">
      <w:t>RR\1307728MT.docx</w:t>
    </w:r>
    <w:r w:rsidRPr="00897FCE">
      <w:rPr>
        <w:rStyle w:val="HideTWBExt"/>
      </w:rPr>
      <w:t>&lt;/PathFdR&gt;</w:t>
    </w:r>
    <w:r w:rsidRPr="00897FCE">
      <w:tab/>
    </w:r>
    <w:r w:rsidRPr="00897FCE">
      <w:tab/>
      <w:t>PE</w:t>
    </w:r>
    <w:r w:rsidRPr="00897FCE">
      <w:rPr>
        <w:rStyle w:val="HideTWBExt"/>
      </w:rPr>
      <w:t>&lt;NoPE&gt;</w:t>
    </w:r>
    <w:r w:rsidRPr="00897FCE">
      <w:t>761.252</w:t>
    </w:r>
    <w:r w:rsidRPr="00897FCE">
      <w:rPr>
        <w:rStyle w:val="HideTWBExt"/>
      </w:rPr>
      <w:t>&lt;/NoPE&gt;&lt;Version&gt;</w:t>
    </w:r>
    <w:r w:rsidRPr="00897FCE">
      <w:t>v01-00</w:t>
    </w:r>
    <w:r w:rsidRPr="00897FCE">
      <w:rPr>
        <w:rStyle w:val="HideTWBExt"/>
      </w:rPr>
      <w:t>&lt;/Version&gt;</w:t>
    </w:r>
  </w:p>
  <w:p w:rsidR="00496D5B" w:rsidRPr="00897FCE" w:rsidRDefault="00496D5B" w:rsidP="008B7566">
    <w:pPr>
      <w:pStyle w:val="EPFooter2"/>
    </w:pPr>
    <w:r w:rsidRPr="00897FCE">
      <w:t>MT</w:t>
    </w:r>
    <w:r w:rsidRPr="00897FCE">
      <w:tab/>
    </w:r>
    <w:r w:rsidRPr="00897FCE">
      <w:rPr>
        <w:b w:val="0"/>
        <w:i/>
        <w:color w:val="C0C0C0"/>
        <w:sz w:val="22"/>
      </w:rPr>
      <w:t xml:space="preserve">Magħquda </w:t>
    </w:r>
    <w:proofErr w:type="spellStart"/>
    <w:r w:rsidRPr="00897FCE">
      <w:rPr>
        <w:b w:val="0"/>
        <w:i/>
        <w:color w:val="C0C0C0"/>
        <w:sz w:val="22"/>
      </w:rPr>
      <w:t>fid-diversità</w:t>
    </w:r>
    <w:proofErr w:type="spellEnd"/>
    <w:r w:rsidRPr="00897FCE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7FCE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7FCE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7FC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5634" w:rsidRPr="00897FCE" w:rsidRDefault="003E5634">
      <w:r w:rsidRPr="00897FCE">
        <w:separator/>
      </w:r>
    </w:p>
  </w:footnote>
  <w:footnote w:type="continuationSeparator" w:id="0">
    <w:p w:rsidR="003E5634" w:rsidRPr="00897FCE" w:rsidRDefault="003E5634">
      <w:r w:rsidRPr="00897FCE">
        <w:continuationSeparator/>
      </w:r>
    </w:p>
  </w:footnote>
  <w:footnote w:id="1">
    <w:p w:rsidR="00496D5B" w:rsidRPr="00897FCE" w:rsidRDefault="00496D5B" w:rsidP="00897FCE">
      <w:pPr>
        <w:pStyle w:val="FootnoteText"/>
        <w:ind w:left="567" w:hanging="567"/>
        <w:rPr>
          <w:sz w:val="24"/>
          <w:lang w:val="mt-MT"/>
        </w:rPr>
      </w:pPr>
      <w:r w:rsidRPr="00897FCE">
        <w:rPr>
          <w:rStyle w:val="FootnoteReference"/>
          <w:sz w:val="24"/>
          <w:lang w:val="mt-MT"/>
        </w:rPr>
        <w:footnoteRef/>
      </w:r>
      <w:r w:rsidR="00897FCE" w:rsidRPr="00897FCE">
        <w:rPr>
          <w:sz w:val="24"/>
          <w:lang w:val="mt-MT"/>
        </w:rPr>
        <w:t xml:space="preserve"> </w:t>
      </w:r>
      <w:r w:rsidR="00897FCE" w:rsidRPr="00897FCE">
        <w:rPr>
          <w:sz w:val="24"/>
          <w:lang w:val="mt-MT"/>
        </w:rPr>
        <w:tab/>
      </w:r>
      <w:r w:rsidRPr="00897FCE">
        <w:rPr>
          <w:sz w:val="24"/>
          <w:lang w:val="mt-MT"/>
        </w:rPr>
        <w:t>ĠU L 45, 24.2.2022.</w:t>
      </w:r>
    </w:p>
  </w:footnote>
  <w:footnote w:id="2">
    <w:p w:rsidR="00496D5B" w:rsidRPr="00897FCE" w:rsidRDefault="00496D5B" w:rsidP="00897FCE">
      <w:pPr>
        <w:pStyle w:val="FootnoteText"/>
        <w:ind w:left="567" w:hanging="567"/>
        <w:rPr>
          <w:sz w:val="24"/>
          <w:lang w:val="mt-MT"/>
        </w:rPr>
      </w:pPr>
      <w:r w:rsidRPr="00897FCE">
        <w:rPr>
          <w:rStyle w:val="FootnoteReference"/>
          <w:sz w:val="24"/>
          <w:lang w:val="mt-MT"/>
        </w:rPr>
        <w:footnoteRef/>
      </w:r>
      <w:r w:rsidR="00897FCE" w:rsidRPr="00897FCE">
        <w:rPr>
          <w:sz w:val="24"/>
          <w:lang w:val="mt-MT"/>
        </w:rPr>
        <w:t xml:space="preserve"> </w:t>
      </w:r>
      <w:r w:rsidR="00897FCE" w:rsidRPr="00897FCE">
        <w:rPr>
          <w:sz w:val="24"/>
          <w:lang w:val="mt-MT"/>
        </w:rPr>
        <w:tab/>
      </w:r>
      <w:r w:rsidRPr="00897FCE">
        <w:rPr>
          <w:sz w:val="24"/>
          <w:lang w:val="mt-MT"/>
        </w:rPr>
        <w:t>ĠU C, C/2023/2, 12.10.2023.</w:t>
      </w:r>
    </w:p>
  </w:footnote>
  <w:footnote w:id="3">
    <w:p w:rsidR="00496D5B" w:rsidRPr="00897FCE" w:rsidRDefault="00496D5B" w:rsidP="00897FCE">
      <w:pPr>
        <w:pStyle w:val="FootnoteText"/>
        <w:ind w:left="567" w:hanging="567"/>
        <w:rPr>
          <w:sz w:val="24"/>
          <w:lang w:val="mt-MT"/>
        </w:rPr>
      </w:pPr>
      <w:r w:rsidRPr="00897FCE">
        <w:rPr>
          <w:rStyle w:val="FootnoteReference"/>
          <w:sz w:val="24"/>
          <w:lang w:val="mt-MT"/>
        </w:rPr>
        <w:footnoteRef/>
      </w:r>
      <w:r w:rsidR="00897FCE" w:rsidRPr="00897FCE">
        <w:rPr>
          <w:sz w:val="24"/>
          <w:lang w:val="mt-MT"/>
        </w:rPr>
        <w:t xml:space="preserve"> </w:t>
      </w:r>
      <w:r w:rsidR="00897FCE" w:rsidRPr="00897FCE">
        <w:rPr>
          <w:sz w:val="24"/>
          <w:lang w:val="mt-MT"/>
        </w:rPr>
        <w:tab/>
      </w:r>
      <w:r w:rsidRPr="00897FCE">
        <w:rPr>
          <w:sz w:val="24"/>
          <w:lang w:val="mt-MT"/>
        </w:rPr>
        <w:t>ĠU C, C/2023/103, 4.10.2023.</w:t>
      </w:r>
    </w:p>
  </w:footnote>
  <w:footnote w:id="4">
    <w:p w:rsidR="00496D5B" w:rsidRPr="00897FCE" w:rsidRDefault="00496D5B" w:rsidP="00897FCE">
      <w:pPr>
        <w:pStyle w:val="FootnoteText"/>
        <w:ind w:left="567" w:hanging="567"/>
        <w:rPr>
          <w:sz w:val="24"/>
          <w:lang w:val="mt-MT"/>
        </w:rPr>
      </w:pPr>
      <w:r w:rsidRPr="00897FCE">
        <w:rPr>
          <w:rStyle w:val="FootnoteReference"/>
          <w:sz w:val="24"/>
          <w:lang w:val="mt-MT"/>
        </w:rPr>
        <w:footnoteRef/>
      </w:r>
      <w:r w:rsidR="00897FCE" w:rsidRPr="00897FCE">
        <w:rPr>
          <w:sz w:val="24"/>
          <w:lang w:val="mt-MT"/>
        </w:rPr>
        <w:t xml:space="preserve"> </w:t>
      </w:r>
      <w:r w:rsidR="00897FCE" w:rsidRPr="00897FCE">
        <w:rPr>
          <w:sz w:val="24"/>
          <w:lang w:val="mt-MT"/>
        </w:rPr>
        <w:tab/>
      </w:r>
      <w:r w:rsidRPr="00897FCE">
        <w:rPr>
          <w:sz w:val="24"/>
          <w:lang w:val="mt-MT"/>
        </w:rPr>
        <w:t>ĠU C, C/2023/112, 12.10.2023.</w:t>
      </w:r>
    </w:p>
  </w:footnote>
  <w:footnote w:id="5">
    <w:p w:rsidR="00496D5B" w:rsidRPr="00897FCE" w:rsidRDefault="00496D5B" w:rsidP="00897FCE">
      <w:pPr>
        <w:pStyle w:val="FootnoteText"/>
        <w:ind w:left="567" w:hanging="567"/>
        <w:rPr>
          <w:sz w:val="24"/>
          <w:lang w:val="mt-MT"/>
        </w:rPr>
      </w:pPr>
      <w:r w:rsidRPr="00897FCE">
        <w:rPr>
          <w:rStyle w:val="FootnoteReference"/>
          <w:sz w:val="24"/>
          <w:lang w:val="mt-MT"/>
        </w:rPr>
        <w:footnoteRef/>
      </w:r>
      <w:r w:rsidR="00897FCE" w:rsidRPr="00897FCE">
        <w:rPr>
          <w:sz w:val="24"/>
          <w:lang w:val="mt-MT"/>
        </w:rPr>
        <w:t xml:space="preserve"> </w:t>
      </w:r>
      <w:r w:rsidR="00897FCE" w:rsidRPr="00897FCE">
        <w:rPr>
          <w:sz w:val="24"/>
          <w:lang w:val="mt-MT"/>
        </w:rPr>
        <w:tab/>
      </w:r>
      <w:r w:rsidRPr="00897FCE">
        <w:rPr>
          <w:sz w:val="24"/>
          <w:lang w:val="mt-MT"/>
        </w:rPr>
        <w:t>Testi adottati, P9_TA(2024)0288.</w:t>
      </w:r>
    </w:p>
  </w:footnote>
  <w:footnote w:id="6">
    <w:p w:rsidR="00496D5B" w:rsidRPr="00897FCE" w:rsidRDefault="00496D5B" w:rsidP="00897FCE">
      <w:pPr>
        <w:pStyle w:val="FootnoteText"/>
        <w:ind w:left="567" w:hanging="567"/>
        <w:rPr>
          <w:sz w:val="24"/>
          <w:lang w:val="mt-MT"/>
        </w:rPr>
      </w:pPr>
      <w:r w:rsidRPr="00897FCE">
        <w:rPr>
          <w:rStyle w:val="FootnoteReference"/>
          <w:sz w:val="24"/>
          <w:lang w:val="mt-MT"/>
        </w:rPr>
        <w:footnoteRef/>
      </w:r>
      <w:r w:rsidR="00897FCE" w:rsidRPr="00897FCE">
        <w:rPr>
          <w:sz w:val="24"/>
          <w:lang w:val="mt-MT"/>
        </w:rPr>
        <w:t xml:space="preserve"> </w:t>
      </w:r>
      <w:r w:rsidR="00897FCE" w:rsidRPr="00897FCE">
        <w:rPr>
          <w:sz w:val="24"/>
          <w:lang w:val="mt-MT"/>
        </w:rPr>
        <w:tab/>
      </w:r>
      <w:r w:rsidRPr="00897FCE">
        <w:rPr>
          <w:sz w:val="24"/>
          <w:lang w:val="mt-MT"/>
        </w:rPr>
        <w:t>ĠU L 193, 30.7.2018, p. 1.</w:t>
      </w:r>
    </w:p>
  </w:footnote>
  <w:footnote w:id="7">
    <w:p w:rsidR="008C4515" w:rsidRPr="00EE4DEB" w:rsidRDefault="008C4515" w:rsidP="008C4515">
      <w:pPr>
        <w:pStyle w:val="FootnoteText"/>
        <w:ind w:left="567" w:hanging="567"/>
        <w:rPr>
          <w:lang w:val="fi-FI"/>
        </w:rPr>
      </w:pPr>
      <w:r>
        <w:rPr>
          <w:rStyle w:val="FootnoteReference"/>
        </w:rPr>
        <w:footnoteRef/>
      </w:r>
      <w:r w:rsidRPr="00EE4DEB">
        <w:rPr>
          <w:lang w:val="fi-FI"/>
        </w:rPr>
        <w:t xml:space="preserve"> </w:t>
      </w:r>
      <w:r>
        <w:rPr>
          <w:lang w:val="fi-FI"/>
        </w:rPr>
        <w:tab/>
        <w:t>ĠU</w:t>
      </w:r>
      <w:r w:rsidRPr="0085595F">
        <w:rPr>
          <w:lang w:val="fi-FI"/>
        </w:rPr>
        <w:t xml:space="preserve"> L, 2024/2509, 26.9.2024, ELI: </w:t>
      </w:r>
      <w:r w:rsidRPr="00EE4DEB">
        <w:rPr>
          <w:color w:val="221E1F"/>
          <w:sz w:val="24"/>
          <w:szCs w:val="24"/>
          <w:lang w:val="fi-FI"/>
        </w:rPr>
        <w:t>http://data.europa.eu/eli/reg/2024/2509/oj</w:t>
      </w:r>
      <w:r w:rsidRPr="0085595F">
        <w:rPr>
          <w:lang w:val="fi-FI"/>
        </w:rPr>
        <w:t>.</w:t>
      </w:r>
    </w:p>
  </w:footnote>
  <w:footnote w:id="8">
    <w:p w:rsidR="00496D5B" w:rsidRPr="00897FCE" w:rsidRDefault="00496D5B" w:rsidP="00897FCE">
      <w:pPr>
        <w:pStyle w:val="FootnoteText"/>
        <w:ind w:left="567" w:hanging="567"/>
        <w:rPr>
          <w:sz w:val="24"/>
          <w:lang w:val="mt-MT"/>
        </w:rPr>
      </w:pPr>
      <w:r w:rsidRPr="00897FCE">
        <w:rPr>
          <w:rStyle w:val="FootnoteReference"/>
          <w:sz w:val="24"/>
          <w:lang w:val="mt-MT"/>
        </w:rPr>
        <w:footnoteRef/>
      </w:r>
      <w:r w:rsidR="00897FCE" w:rsidRPr="00897FCE">
        <w:rPr>
          <w:sz w:val="24"/>
          <w:lang w:val="mt-MT"/>
        </w:rPr>
        <w:t xml:space="preserve"> </w:t>
      </w:r>
      <w:r w:rsidR="00897FCE" w:rsidRPr="00897FCE">
        <w:rPr>
          <w:sz w:val="24"/>
          <w:lang w:val="mt-MT"/>
        </w:rPr>
        <w:tab/>
      </w:r>
      <w:r w:rsidRPr="00897FCE">
        <w:rPr>
          <w:sz w:val="24"/>
          <w:lang w:val="mt-MT"/>
        </w:rPr>
        <w:t xml:space="preserve">Is-Sentenza tal-Qorti Ġenerali tal-25 ta’ Jannar 2023, </w:t>
      </w:r>
      <w:r w:rsidRPr="00897FCE">
        <w:rPr>
          <w:i/>
          <w:sz w:val="24"/>
          <w:lang w:val="mt-MT"/>
        </w:rPr>
        <w:t xml:space="preserve">De </w:t>
      </w:r>
      <w:proofErr w:type="spellStart"/>
      <w:r w:rsidRPr="00897FCE">
        <w:rPr>
          <w:i/>
          <w:sz w:val="24"/>
          <w:lang w:val="mt-MT"/>
        </w:rPr>
        <w:t>Capitani</w:t>
      </w:r>
      <w:proofErr w:type="spellEnd"/>
      <w:r w:rsidRPr="00897FCE">
        <w:rPr>
          <w:sz w:val="24"/>
          <w:lang w:val="mt-MT"/>
        </w:rPr>
        <w:t xml:space="preserve"> </w:t>
      </w:r>
      <w:proofErr w:type="spellStart"/>
      <w:r w:rsidRPr="00897FCE">
        <w:rPr>
          <w:sz w:val="24"/>
          <w:lang w:val="mt-MT"/>
        </w:rPr>
        <w:t>vs</w:t>
      </w:r>
      <w:proofErr w:type="spellEnd"/>
      <w:r w:rsidRPr="00897FCE">
        <w:rPr>
          <w:sz w:val="24"/>
          <w:lang w:val="mt-MT"/>
        </w:rPr>
        <w:t xml:space="preserve"> </w:t>
      </w:r>
      <w:r w:rsidRPr="00897FCE">
        <w:rPr>
          <w:i/>
          <w:sz w:val="24"/>
          <w:lang w:val="mt-MT"/>
        </w:rPr>
        <w:t>Il-Kunsill</w:t>
      </w:r>
      <w:r w:rsidRPr="00897FCE">
        <w:rPr>
          <w:sz w:val="24"/>
          <w:lang w:val="mt-MT"/>
        </w:rPr>
        <w:t>, T-163/21, CLI:EU:T:2023:15.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6D5B" w:rsidRPr="00897FCE" w:rsidRDefault="00496D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6D5B" w:rsidRPr="00897FCE" w:rsidRDefault="00496D5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6D5B" w:rsidRPr="00897FCE" w:rsidRDefault="00496D5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7FCE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7FCE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7FC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3/2024"/>
    <w:docVar w:name="dvlangue" w:val="MT"/>
    <w:docVar w:name="dvnumam" w:val="0"/>
    <w:docVar w:name="dvpe" w:val="761.252"/>
    <w:docVar w:name="dvrapporteur" w:val="Rapporteur: "/>
    <w:docVar w:name="dvtitre" w:val="Riżoluzzjoni tal-Parlament Ewropew tat-22 ta' Ottubru 2024 dwar il-kwittanza għall-implimentazzjoni tal-baġit ġenerali tal-Unjoni Ewropea għas-sena finanzjarja 2022, Taqsima II – Il-Kunsill Ewropew u l-Kunsill(2023/2131(DEC))"/>
  </w:docVars>
  <w:rsids>
    <w:rsidRoot w:val="003E563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5634"/>
    <w:rsid w:val="00411CCE"/>
    <w:rsid w:val="0041666E"/>
    <w:rsid w:val="00421060"/>
    <w:rsid w:val="00471C19"/>
    <w:rsid w:val="004867E3"/>
    <w:rsid w:val="00494A28"/>
    <w:rsid w:val="00496D5B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47BB"/>
    <w:rsid w:val="006F74FA"/>
    <w:rsid w:val="00731ADD"/>
    <w:rsid w:val="00734777"/>
    <w:rsid w:val="00747932"/>
    <w:rsid w:val="00751A4A"/>
    <w:rsid w:val="00756632"/>
    <w:rsid w:val="00762C74"/>
    <w:rsid w:val="0078372A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7FCE"/>
    <w:rsid w:val="008C2AC6"/>
    <w:rsid w:val="008C451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35DB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BDD751"/>
  <w15:chartTrackingRefBased/>
  <w15:docId w15:val="{657BE2FE-0743-4DF1-9DF0-241CD14B8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96D5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96D5B"/>
    <w:pPr>
      <w:spacing w:before="480" w:after="240"/>
    </w:pPr>
  </w:style>
  <w:style w:type="paragraph" w:customStyle="1" w:styleId="PageHeading">
    <w:name w:val="PageHeading"/>
    <w:basedOn w:val="Normal"/>
    <w:rsid w:val="00496D5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96D5B"/>
    <w:rPr>
      <w:b/>
    </w:rPr>
  </w:style>
  <w:style w:type="paragraph" w:customStyle="1" w:styleId="NormalHanging12a">
    <w:name w:val="NormalHanging12a"/>
    <w:basedOn w:val="Normal"/>
    <w:link w:val="NormalHanging12aChar"/>
    <w:rsid w:val="00496D5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496D5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96D5B"/>
    <w:rPr>
      <w:sz w:val="24"/>
      <w:lang w:val="mt-MT"/>
    </w:rPr>
  </w:style>
  <w:style w:type="paragraph" w:customStyle="1" w:styleId="EPFooter">
    <w:name w:val="EPFooter"/>
    <w:basedOn w:val="Normal"/>
    <w:rsid w:val="00496D5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496D5B"/>
    <w:rPr>
      <w:sz w:val="24"/>
      <w:lang w:val="mt-MT"/>
    </w:rPr>
  </w:style>
  <w:style w:type="paragraph" w:styleId="BalloonText">
    <w:name w:val="Balloon Text"/>
    <w:basedOn w:val="Normal"/>
    <w:link w:val="BalloonTextChar"/>
    <w:rsid w:val="008C45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C4515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446C1-4190-4AB2-9A7A-D2DF4906D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1632</Words>
  <Characters>12731</Characters>
  <Application>Microsoft Office Word</Application>
  <DocSecurity>0</DocSecurity>
  <Lines>303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2024-10-22T10:48:00Z</dcterms:created>
  <dcterms:modified xsi:type="dcterms:W3CDTF">2024-10-22T10:48:00Z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A10-0003/2024</vt:lpwstr>
  </property>
  <property fmtid="{D5CDD505-2E9C-101B-9397-08002B2CF9AE}" pid="4" name="&lt;Type&gt;">
    <vt:lpwstr>RR</vt:lpwstr>
  </property>
</Properties>
</file>