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760F" w:rsidTr="0010095E">
        <w:trPr>
          <w:trHeight w:hRule="exact" w:val="1418"/>
        </w:trPr>
        <w:tc>
          <w:tcPr>
            <w:tcW w:w="6804" w:type="dxa"/>
            <w:shd w:val="clear" w:color="auto" w:fill="auto"/>
            <w:vAlign w:val="center"/>
          </w:tcPr>
          <w:p w:rsidR="00751A4A" w:rsidRPr="00C2760F" w:rsidRDefault="00826D1A" w:rsidP="0010095E">
            <w:pPr>
              <w:pStyle w:val="EPName"/>
            </w:pPr>
            <w:r w:rsidRPr="00C2760F">
              <w:t>Europos Parlamentas</w:t>
            </w:r>
          </w:p>
          <w:p w:rsidR="00751A4A" w:rsidRPr="00C2760F" w:rsidRDefault="005F1B17" w:rsidP="005F1B17">
            <w:pPr>
              <w:pStyle w:val="EPTerm"/>
              <w:rPr>
                <w:rStyle w:val="HideTWBExt"/>
                <w:noProof w:val="0"/>
                <w:vanish w:val="0"/>
                <w:color w:val="auto"/>
              </w:rPr>
            </w:pPr>
            <w:r w:rsidRPr="00C2760F">
              <w:t>2024</w:t>
            </w:r>
            <w:r w:rsidR="00817416" w:rsidRPr="00C2760F">
              <w:t>-202</w:t>
            </w:r>
            <w:r w:rsidRPr="00C2760F">
              <w:t>9</w:t>
            </w:r>
          </w:p>
        </w:tc>
        <w:tc>
          <w:tcPr>
            <w:tcW w:w="2268" w:type="dxa"/>
            <w:shd w:val="clear" w:color="auto" w:fill="auto"/>
          </w:tcPr>
          <w:p w:rsidR="00751A4A" w:rsidRPr="00C2760F" w:rsidRDefault="00187494" w:rsidP="0010095E">
            <w:pPr>
              <w:pStyle w:val="EPLogo"/>
            </w:pPr>
            <w:r w:rsidRPr="00C276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760F" w:rsidRDefault="00D058B8" w:rsidP="004C5D52">
      <w:pPr>
        <w:pStyle w:val="LineTop"/>
      </w:pPr>
    </w:p>
    <w:p w:rsidR="00680577" w:rsidRPr="00C2760F" w:rsidRDefault="00826D1A" w:rsidP="00680577">
      <w:pPr>
        <w:pStyle w:val="EPBodyTA1"/>
      </w:pPr>
      <w:r w:rsidRPr="00C2760F">
        <w:t>PRIIMTI TEKSTAI</w:t>
      </w:r>
    </w:p>
    <w:p w:rsidR="00D058B8" w:rsidRPr="00C2760F" w:rsidRDefault="00D058B8" w:rsidP="00D058B8">
      <w:pPr>
        <w:pStyle w:val="LineBottom"/>
      </w:pPr>
    </w:p>
    <w:p w:rsidR="004575AF" w:rsidRPr="004575AF" w:rsidRDefault="00826D1A" w:rsidP="004575AF">
      <w:pPr>
        <w:pStyle w:val="ATHeading1"/>
      </w:pPr>
      <w:bookmarkStart w:id="0" w:name="TANumber"/>
      <w:r w:rsidRPr="00C2760F">
        <w:t>P10_TA(2024)00</w:t>
      </w:r>
      <w:r w:rsidR="00245E08">
        <w:t>2</w:t>
      </w:r>
      <w:r w:rsidR="004575AF">
        <w:t>7</w:t>
      </w:r>
      <w:bookmarkEnd w:id="0"/>
    </w:p>
    <w:p w:rsidR="00826D1A" w:rsidRPr="00C2760F" w:rsidRDefault="00826D1A" w:rsidP="00826D1A">
      <w:pPr>
        <w:pStyle w:val="ATHeading2"/>
      </w:pPr>
      <w:bookmarkStart w:id="1" w:name="title"/>
      <w:r w:rsidRPr="00C2760F">
        <w:t>Valstybių narių užimtumo politikos gairės</w:t>
      </w:r>
      <w:bookmarkEnd w:id="1"/>
    </w:p>
    <w:p w:rsidR="00826D1A" w:rsidRPr="00C2760F" w:rsidRDefault="00826D1A" w:rsidP="00826D1A">
      <w:pPr>
        <w:rPr>
          <w:i/>
          <w:vanish/>
        </w:rPr>
      </w:pPr>
      <w:r w:rsidRPr="00C2760F">
        <w:rPr>
          <w:i/>
        </w:rPr>
        <w:fldChar w:fldCharType="begin"/>
      </w:r>
      <w:r w:rsidRPr="00C2760F">
        <w:rPr>
          <w:i/>
        </w:rPr>
        <w:instrText xml:space="preserve"> TC"(</w:instrText>
      </w:r>
      <w:bookmarkStart w:id="2" w:name="DocNumber"/>
      <w:r w:rsidRPr="00C2760F">
        <w:rPr>
          <w:i/>
        </w:rPr>
        <w:instrText>A10-0004/2024</w:instrText>
      </w:r>
      <w:bookmarkEnd w:id="2"/>
      <w:r w:rsidRPr="00C2760F">
        <w:rPr>
          <w:i/>
        </w:rPr>
        <w:instrText xml:space="preserve"> - Pranešėja: Li Andersson)"\l3 \n&gt; \* MERGEFORMAT </w:instrText>
      </w:r>
      <w:r w:rsidRPr="00C2760F">
        <w:rPr>
          <w:i/>
        </w:rPr>
        <w:fldChar w:fldCharType="end"/>
      </w:r>
    </w:p>
    <w:p w:rsidR="00826D1A" w:rsidRPr="00C2760F" w:rsidRDefault="00826D1A" w:rsidP="00826D1A">
      <w:pPr>
        <w:rPr>
          <w:vanish/>
        </w:rPr>
      </w:pPr>
      <w:bookmarkStart w:id="3" w:name="Commission"/>
      <w:r w:rsidRPr="00C2760F">
        <w:rPr>
          <w:vanish/>
        </w:rPr>
        <w:t>Užimtumo ir socialinių reikalų komitetas</w:t>
      </w:r>
      <w:bookmarkEnd w:id="3"/>
    </w:p>
    <w:p w:rsidR="00826D1A" w:rsidRPr="00C2760F" w:rsidRDefault="00826D1A" w:rsidP="00826D1A">
      <w:pPr>
        <w:rPr>
          <w:vanish/>
        </w:rPr>
      </w:pPr>
      <w:bookmarkStart w:id="4" w:name="PE"/>
      <w:r w:rsidRPr="00C2760F">
        <w:rPr>
          <w:vanish/>
        </w:rPr>
        <w:t>PE763.150</w:t>
      </w:r>
      <w:bookmarkEnd w:id="4"/>
    </w:p>
    <w:p w:rsidR="00826D1A" w:rsidRPr="00C2760F" w:rsidRDefault="00B91F6C" w:rsidP="00826D1A">
      <w:pPr>
        <w:pStyle w:val="ATHeading3"/>
      </w:pPr>
      <w:bookmarkStart w:id="5" w:name="Sujet"/>
      <w:r>
        <w:t>2024 m. spalio 2</w:t>
      </w:r>
      <w:r w:rsidR="001235FA">
        <w:t>3</w:t>
      </w:r>
      <w:r>
        <w:t xml:space="preserve"> d. </w:t>
      </w:r>
      <w:r w:rsidR="00826D1A" w:rsidRPr="00C2760F">
        <w:t>Europos Parlamento teisėkūros rezoliucija dėl pasiūlymo dėl Tarybos sprendimo dėl valstybių narių užimtumo politikos gairių</w:t>
      </w:r>
      <w:bookmarkEnd w:id="5"/>
      <w:r w:rsidR="00826D1A" w:rsidRPr="00C2760F">
        <w:t xml:space="preserve"> </w:t>
      </w:r>
      <w:bookmarkStart w:id="6" w:name="References"/>
      <w:r w:rsidR="00826D1A" w:rsidRPr="00C2760F">
        <w:t>(COM(2024)0599 – C10-0084/2024 – 2024/0599(NLE))</w:t>
      </w:r>
      <w:bookmarkEnd w:id="6"/>
    </w:p>
    <w:p w:rsidR="00CF40A5" w:rsidRPr="00C2760F" w:rsidRDefault="00CF40A5" w:rsidP="00CF40A5">
      <w:pPr>
        <w:pStyle w:val="NormalBold"/>
      </w:pPr>
      <w:bookmarkStart w:id="7" w:name="TextBodyBegin"/>
      <w:bookmarkEnd w:id="7"/>
      <w:r w:rsidRPr="00C2760F">
        <w:t>(Konsultavimasis)</w:t>
      </w:r>
    </w:p>
    <w:p w:rsidR="00CF40A5" w:rsidRPr="00C2760F" w:rsidRDefault="00CF40A5" w:rsidP="00CF40A5">
      <w:pPr>
        <w:pStyle w:val="EPComma"/>
      </w:pPr>
      <w:r w:rsidRPr="00C2760F">
        <w:rPr>
          <w:i/>
        </w:rPr>
        <w:t>Europos Parlamentas</w:t>
      </w:r>
      <w:r w:rsidRPr="00C2760F">
        <w:t>,</w:t>
      </w:r>
    </w:p>
    <w:p w:rsidR="00CF40A5" w:rsidRPr="00C2760F" w:rsidRDefault="00CF40A5" w:rsidP="00CF40A5">
      <w:pPr>
        <w:pStyle w:val="NormalHanging12a"/>
      </w:pPr>
      <w:r w:rsidRPr="00C2760F">
        <w:t>–</w:t>
      </w:r>
      <w:r w:rsidRPr="00C2760F">
        <w:tab/>
        <w:t>atsižvelgdamas į Komisijos pasiūlymą Tarybai (COM(2024)0599),</w:t>
      </w:r>
    </w:p>
    <w:p w:rsidR="00CF40A5" w:rsidRPr="00C2760F" w:rsidRDefault="00CF40A5" w:rsidP="00CF40A5">
      <w:pPr>
        <w:pStyle w:val="NormalHanging12a"/>
      </w:pPr>
      <w:r w:rsidRPr="00C2760F">
        <w:t>–</w:t>
      </w:r>
      <w:r w:rsidRPr="00C2760F">
        <w:tab/>
        <w:t>atsižvelgdamas į Sutarties dėl Europos Sąjungos veikimo 148 straipsnio 2 dalį, pagal kurią Taryba kreipėsi į Parlamentą dėl konsultacijos (C10</w:t>
      </w:r>
      <w:r w:rsidRPr="00C2760F">
        <w:noBreakHyphen/>
        <w:t>0084/2024),</w:t>
      </w:r>
    </w:p>
    <w:p w:rsidR="00CF40A5" w:rsidRPr="00C2760F" w:rsidRDefault="00CF40A5" w:rsidP="00CF40A5">
      <w:pPr>
        <w:pStyle w:val="NormalHanging12a"/>
      </w:pPr>
      <w:r w:rsidRPr="00C2760F">
        <w:t>–</w:t>
      </w:r>
      <w:r w:rsidRPr="00C2760F">
        <w:tab/>
        <w:t>atsižvelgdamas į Darbo tvarkos taisyklių 84 straipsnį,</w:t>
      </w:r>
    </w:p>
    <w:p w:rsidR="00CF40A5" w:rsidRPr="00C2760F" w:rsidRDefault="00CF40A5" w:rsidP="00CF40A5">
      <w:pPr>
        <w:pStyle w:val="NormalHanging12a"/>
      </w:pPr>
      <w:r w:rsidRPr="00C2760F">
        <w:t>–</w:t>
      </w:r>
      <w:r w:rsidRPr="00C2760F">
        <w:tab/>
        <w:t>atsižvelgdamas į Užimtumo ir socialinių reikalų komiteto pranešimą (A10-0004/2024),</w:t>
      </w:r>
    </w:p>
    <w:p w:rsidR="00CF40A5" w:rsidRPr="00C2760F" w:rsidRDefault="00CF40A5" w:rsidP="00CF40A5">
      <w:pPr>
        <w:pStyle w:val="NormalHanging12a"/>
      </w:pPr>
      <w:r w:rsidRPr="00C2760F">
        <w:t>1.</w:t>
      </w:r>
      <w:r w:rsidRPr="00C2760F">
        <w:tab/>
        <w:t>pritaria Komisijos pasiūlymui su pakeitimais;</w:t>
      </w:r>
    </w:p>
    <w:p w:rsidR="00CF40A5" w:rsidRPr="00C2760F" w:rsidRDefault="00CF40A5" w:rsidP="00CF40A5">
      <w:pPr>
        <w:pStyle w:val="NormalHanging12a"/>
      </w:pPr>
      <w:r w:rsidRPr="00C2760F">
        <w:t>2.</w:t>
      </w:r>
      <w:r w:rsidRPr="00C2760F">
        <w:tab/>
        <w:t>ragina Komisiją pagal Sutarties dėl Europos Sąjungos veikimo 293 straipsnio 2 dalį atitinkamai pakeisti savo pasiūlymą;</w:t>
      </w:r>
    </w:p>
    <w:p w:rsidR="00CF40A5" w:rsidRPr="00C2760F" w:rsidRDefault="00CF40A5" w:rsidP="00CF40A5">
      <w:pPr>
        <w:pStyle w:val="NormalHanging12a"/>
      </w:pPr>
      <w:r w:rsidRPr="00C2760F">
        <w:t>3.</w:t>
      </w:r>
      <w:r w:rsidRPr="00C2760F">
        <w:tab/>
        <w:t>ragina Tarybą pranešti Parlamentui, jei ji ketina nukrypti nuo teksto, kuriam pritarė Parlamentas;</w:t>
      </w:r>
    </w:p>
    <w:p w:rsidR="00CF40A5" w:rsidRPr="00C2760F" w:rsidRDefault="00CF40A5" w:rsidP="00CF40A5">
      <w:pPr>
        <w:pStyle w:val="NormalHanging12a"/>
      </w:pPr>
      <w:r w:rsidRPr="00C2760F">
        <w:t>4.</w:t>
      </w:r>
      <w:r w:rsidRPr="00C2760F">
        <w:tab/>
        <w:t>ragina Tarybą dar kartą konsultuotis su Parlamentu, jei ji ketina iš esmės keisti Komisijos pasiūlymą;</w:t>
      </w:r>
    </w:p>
    <w:p w:rsidR="00CF40A5" w:rsidRPr="00C2760F" w:rsidRDefault="00CF40A5" w:rsidP="00954F95">
      <w:pPr>
        <w:pStyle w:val="NormalHanging12a"/>
      </w:pPr>
      <w:r w:rsidRPr="00C2760F">
        <w:t>5.</w:t>
      </w:r>
      <w:r w:rsidRPr="00C2760F">
        <w:tab/>
        <w:t xml:space="preserve">paveda Pirmininkei perduoti Parlamento poziciją </w:t>
      </w:r>
      <w:r w:rsidR="00C2760F" w:rsidRPr="00C2760F">
        <w:t>Tarybai ir Komisijai.</w:t>
      </w:r>
    </w:p>
    <w:p w:rsidR="004A6DBB" w:rsidRDefault="004A6DBB">
      <w:pPr>
        <w:widowControl/>
        <w:sectPr w:rsidR="004A6DBB" w:rsidSect="00C276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F40A5" w:rsidRPr="00C2760F" w:rsidRDefault="00CF40A5" w:rsidP="00CF40A5">
      <w:pPr>
        <w:pStyle w:val="AmNumberTabs"/>
      </w:pPr>
      <w:r w:rsidRPr="00C2760F">
        <w:lastRenderedPageBreak/>
        <w:t>Pakeitimas</w:t>
      </w:r>
      <w:r w:rsidRPr="00C2760F">
        <w:tab/>
      </w:r>
      <w:r w:rsidRPr="00C2760F">
        <w:tab/>
        <w:t>1</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-1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tcPr>
          <w:p w:rsidR="00CF40A5" w:rsidRPr="00C2760F" w:rsidRDefault="00CF40A5" w:rsidP="00A20BB3">
            <w:pPr>
              <w:pStyle w:val="Normal6"/>
            </w:pPr>
          </w:p>
        </w:tc>
        <w:tc>
          <w:tcPr>
            <w:tcW w:w="4876" w:type="dxa"/>
            <w:hideMark/>
          </w:tcPr>
          <w:p w:rsidR="00CF40A5" w:rsidRPr="00C2760F" w:rsidRDefault="00CF40A5" w:rsidP="00954F95">
            <w:pPr>
              <w:pStyle w:val="NormalBoldCenter"/>
              <w:spacing w:after="120"/>
              <w:jc w:val="left"/>
              <w:rPr>
                <w:szCs w:val="24"/>
              </w:rPr>
            </w:pPr>
            <w:r w:rsidRPr="00C2760F">
              <w:rPr>
                <w:i/>
              </w:rPr>
              <w:t>(-1)</w:t>
            </w:r>
            <w:r w:rsidRPr="00C2760F">
              <w:rPr>
                <w:i/>
              </w:rPr>
              <w:tab/>
              <w:t>Europos Parlamentas palankiai vertina Komisijos pasiūlymą dėl valstybėms narėms skirtų atnaujintų užimtumo gairių, visų pirma tai, kad jame daug dėmesio skiriama švietimui ir mokymui</w:t>
            </w:r>
            <w:r w:rsidR="00B91F6C" w:rsidRPr="00B91F6C">
              <w:rPr>
                <w:i/>
              </w:rPr>
              <w:t>;</w:t>
            </w:r>
            <w:r w:rsidRPr="00C2760F">
              <w:rPr>
                <w:i/>
              </w:rPr>
              <w:t xml:space="preserve"> naujoms technologijoms, dirbtiniam intelektui ir </w:t>
            </w:r>
            <w:proofErr w:type="spellStart"/>
            <w:r w:rsidRPr="00C2760F">
              <w:rPr>
                <w:i/>
              </w:rPr>
              <w:t>algoritminiam</w:t>
            </w:r>
            <w:proofErr w:type="spellEnd"/>
            <w:r w:rsidRPr="00C2760F">
              <w:rPr>
                <w:i/>
              </w:rPr>
              <w:t xml:space="preserve"> valdymui</w:t>
            </w:r>
            <w:r w:rsidR="00B91F6C">
              <w:rPr>
                <w:i/>
              </w:rPr>
              <w:t>; ir</w:t>
            </w:r>
            <w:r w:rsidRPr="00C2760F">
              <w:rPr>
                <w:i/>
              </w:rPr>
              <w:t xml:space="preserve"> naujausioms politikos iniciatyvoms, pavyzdžiui, susijusioms su darbu skaitmeninėse platformose, įperkamu būstu ir darbo jėgos bei įgūdžių trūkumo problemos sprendimu. Siekdamas stiprinti demokratinį sprendimų priėmimą, Europos Parlamentas pakartoja savo raginimą leisti jam lygiomis teisėmis su Taryba dalyvauti nustatant Sąjungos lygmens integruotas gaires, kaip yra nurodęs savo 2015 m. liepos 8 d., 2018 m. balandžio 19 d., 2020 m. liepos 10 d. ir 2022 m. spalio 18 d. teisėkūros rezoliucijose dėl </w:t>
            </w:r>
            <w:r w:rsidR="00B91F6C">
              <w:rPr>
                <w:i/>
              </w:rPr>
              <w:t xml:space="preserve">atitinkamų </w:t>
            </w:r>
            <w:r w:rsidRPr="00C2760F">
              <w:rPr>
                <w:i/>
              </w:rPr>
              <w:t>pasiūlym</w:t>
            </w:r>
            <w:r w:rsidR="00B91F6C">
              <w:rPr>
                <w:i/>
              </w:rPr>
              <w:t>ų</w:t>
            </w:r>
            <w:r w:rsidRPr="00C2760F">
              <w:rPr>
                <w:i/>
              </w:rPr>
              <w:t xml:space="preserve"> dėl Tarybos sprendimo dėl valstybių narių užimtumo politikos gairių;</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(1)</w:t>
            </w:r>
            <w:r w:rsidRPr="00C2760F">
              <w:tab/>
              <w:t xml:space="preserve">valstybės narės ir Sąjunga sieks parengti suderintą užimtumo strategiją, skirtą visų pirma kvalifikuotai, tinkamai parengtai, gebančiai prisitaikyti darbo jėgai bei į ateitį orientuotoms ir į ekonomikos pokyčius reaguojančioms darbo rinkoms skatinti, kad būtų pasiekti Europos Sąjungos sutarties (toliau – ES sutartis) 3 straipsnyje nustatyti visiško užimtumo ir </w:t>
            </w:r>
            <w:r w:rsidRPr="00C2760F">
              <w:lastRenderedPageBreak/>
              <w:t>socialinės pažangos, subalansuoto ekonomikos augimo ir aukšto lygio aplinkos apsaugos ir aplinkos kokybės gerinimo tikslai. Valstybės narės užimtumo skatinimą turi laikyti bendro intereso reikalu ir savo veiksmus šiuo atžvilgiu derinti Taryboje, atsižvelgdamos į nacionalinę praktiką, susijusią su socialinių partnerių atsakomybe;</w:t>
            </w:r>
          </w:p>
        </w:tc>
        <w:tc>
          <w:tcPr>
            <w:tcW w:w="4876" w:type="dxa"/>
            <w:hideMark/>
          </w:tcPr>
          <w:p w:rsidR="00CF40A5" w:rsidRPr="00C2760F" w:rsidRDefault="00CF40A5" w:rsidP="00A20BB3">
            <w:pPr>
              <w:pStyle w:val="Normal6"/>
              <w:rPr>
                <w:szCs w:val="24"/>
              </w:rPr>
            </w:pPr>
            <w:r w:rsidRPr="00C2760F">
              <w:lastRenderedPageBreak/>
              <w:t>(1)</w:t>
            </w:r>
            <w:r w:rsidRPr="00C2760F">
              <w:tab/>
              <w:t xml:space="preserve">valstybės narės ir Sąjunga sieks parengti suderintą užimtumo strategiją, skirtą visų pirma </w:t>
            </w:r>
            <w:r w:rsidRPr="00C2760F">
              <w:rPr>
                <w:b/>
                <w:i/>
              </w:rPr>
              <w:t xml:space="preserve">kokybiškam užimtumui ir geresnėms darbo sąlygoms, </w:t>
            </w:r>
            <w:r w:rsidRPr="00C2760F">
              <w:t xml:space="preserve">kvalifikuotai, tinkamai parengtai, gebančiai prisitaikyti darbo jėgai bei </w:t>
            </w:r>
            <w:proofErr w:type="spellStart"/>
            <w:r w:rsidRPr="00C2760F">
              <w:rPr>
                <w:b/>
                <w:i/>
              </w:rPr>
              <w:t>įtraukioms</w:t>
            </w:r>
            <w:proofErr w:type="spellEnd"/>
            <w:r w:rsidRPr="00C2760F">
              <w:rPr>
                <w:b/>
                <w:i/>
              </w:rPr>
              <w:t xml:space="preserve">, atsparioms, </w:t>
            </w:r>
            <w:r w:rsidRPr="00C2760F">
              <w:t>į ateitį orientuotoms ir į ekonomikos</w:t>
            </w:r>
            <w:r w:rsidRPr="00C2760F">
              <w:rPr>
                <w:b/>
                <w:i/>
              </w:rPr>
              <w:t xml:space="preserve"> bei demografinius</w:t>
            </w:r>
            <w:r w:rsidRPr="00C2760F">
              <w:t xml:space="preserve"> pokyčius reaguojančioms darbo rinkoms skatinti, kad būtų pasiekti </w:t>
            </w:r>
            <w:r w:rsidRPr="00C2760F">
              <w:lastRenderedPageBreak/>
              <w:t>Europos Sąjungos sutarties (toliau – ES sutartis) 3 straipsnyje nustatyti visiško užimtumo ir socialinės pažangos, subalansuoto ekonomikos augimo ir aukšto lygio aplinkos apsaugos ir aplinkos kokybės gerinimo tikslai. Valstybės narės</w:t>
            </w:r>
            <w:r w:rsidRPr="00C2760F">
              <w:rPr>
                <w:b/>
                <w:i/>
              </w:rPr>
              <w:t xml:space="preserve"> kokybiško</w:t>
            </w:r>
            <w:r w:rsidRPr="00C2760F">
              <w:t xml:space="preserve"> užimtumo skatinimą turi laikyti bendro intereso reikalu ir savo veiksmus šiuo atžvilgiu derinti Taryboje, atsižvelgdamos į nacionalinę praktiką, susijusią su socialinių partnerių atsakomybe;</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(4)</w:t>
            </w:r>
            <w:r w:rsidRPr="00C2760F">
              <w:tab/>
              <w:t xml:space="preserve">siekdamos spartinti ekonominę ir socialinę pažangą ir </w:t>
            </w:r>
            <w:proofErr w:type="spellStart"/>
            <w:r w:rsidRPr="00C2760F">
              <w:t>aukštynkryptę</w:t>
            </w:r>
            <w:proofErr w:type="spellEnd"/>
            <w:r w:rsidRPr="00C2760F">
              <w:t xml:space="preserve"> konvergenciją, remti žaliąją ir skaitmeninę pertvarką, stiprinti Sąjungos pramoninę bazę ir sukurti įtraukias, konkurencingas ir atsparias darbo rinkas Sąjungoje, valstybės narės turėtų spręsti darbo jėgos ir įgūdžių trūkumo problemą ir skatinti kokybišką ir įtraukų švietimą ir mokymą, ypatingą dėmesį skirdamos pagrindinių įgūdžių gerinimui, visų pirma atsižvelgdamos į palankių sąlygų neturinčius mokinius, ir gamtos mokslų, technologijų, inžinerijos ir matematikos (MTIM) dėstymo gerinimui mokyklose ir aukštojo mokslo įstaigose, į ateitį orientuotam profesiniam rengimui ir mokymui, kvalifikacijos kėlimui ir perkvalifikavimui visą gyvenimą, taip pat veiksmingai, aktyviai darbo rinkos politikai ir geresnių darbo sąlygų bei karjeros galimybių kūrimui. Tai ypač svarbu mažiau išsivysčiusiems, atokiems ir atokiausiems ES regionams, kurių poreikiai didžiausi. Trūkumo problemą taip pat galima spręsti gerinant sąžiningą darbuotojų ir besimokančių asmenų </w:t>
            </w:r>
            <w:proofErr w:type="spellStart"/>
            <w:r w:rsidRPr="00C2760F">
              <w:t>judumą</w:t>
            </w:r>
            <w:proofErr w:type="spellEnd"/>
            <w:r w:rsidRPr="00C2760F">
              <w:t xml:space="preserve"> ES viduje ir pritraukiant specialistų iš ES nepriklausančių šalių. Be to, reikėtų stiprinti švietimo bei mokymo sistemų ir </w:t>
            </w:r>
            <w:r w:rsidRPr="00C2760F">
              <w:lastRenderedPageBreak/>
              <w:t>darbo rinkos sąsajas ir pripažinti neformaliojo mokymosi ir savišvietos būdu įgytus įgūdžius, žinias ir kompetencijas;</w:t>
            </w:r>
          </w:p>
        </w:tc>
        <w:tc>
          <w:tcPr>
            <w:tcW w:w="4876" w:type="dxa"/>
            <w:hideMark/>
          </w:tcPr>
          <w:p w:rsidR="00CF40A5" w:rsidRPr="00C2760F" w:rsidRDefault="00CF40A5" w:rsidP="00A20BB3">
            <w:pPr>
              <w:pStyle w:val="Normal6"/>
              <w:rPr>
                <w:szCs w:val="24"/>
              </w:rPr>
            </w:pPr>
            <w:r w:rsidRPr="00C2760F">
              <w:lastRenderedPageBreak/>
              <w:t>(4)</w:t>
            </w:r>
            <w:r w:rsidRPr="00C2760F">
              <w:tab/>
              <w:t xml:space="preserve">siekdamos spartinti ekonominę ir socialinę pažangą ir </w:t>
            </w:r>
            <w:proofErr w:type="spellStart"/>
            <w:r w:rsidRPr="00C2760F">
              <w:t>aukštynkryptę</w:t>
            </w:r>
            <w:proofErr w:type="spellEnd"/>
            <w:r w:rsidRPr="00C2760F">
              <w:t xml:space="preserve"> konvergenciją, remti žaliąją ir skaitmeninę pertvarką, stiprinti Sąjungos pramoninę bazę ir sukurti įtraukias, konkurencingas ir atsparias darbo rinkas Sąjungoje, </w:t>
            </w:r>
            <w:r w:rsidRPr="00C2760F">
              <w:rPr>
                <w:b/>
                <w:bCs/>
                <w:i/>
                <w:iCs/>
              </w:rPr>
              <w:t>kartu siekdamos užkirsti kelią bet kokiems neigiamiems socialiniams padariniams,</w:t>
            </w:r>
            <w:r w:rsidRPr="00C2760F">
              <w:t xml:space="preserve"> valstybės narės turėtų </w:t>
            </w:r>
            <w:r w:rsidRPr="00C2760F">
              <w:rPr>
                <w:b/>
                <w:bCs/>
                <w:i/>
                <w:iCs/>
              </w:rPr>
              <w:t xml:space="preserve">skatinti tinkamą darbo užmokestį </w:t>
            </w:r>
            <w:r w:rsidR="00B91F6C">
              <w:rPr>
                <w:b/>
                <w:bCs/>
                <w:i/>
                <w:iCs/>
              </w:rPr>
              <w:t xml:space="preserve">ir </w:t>
            </w:r>
            <w:r w:rsidRPr="00C2760F">
              <w:rPr>
                <w:b/>
                <w:bCs/>
                <w:i/>
                <w:iCs/>
              </w:rPr>
              <w:t>deramas darbo sąlygas, puoselėti demokratiją darbe, skatinti socialinį dialogą ir kolektyvines derybas, apsaugoti darbuotojų teises,</w:t>
            </w:r>
            <w:r w:rsidRPr="00C2760F">
              <w:t xml:space="preserve"> spręsti darbo jėgos ir įgūdžių trūkumo problemą ir skatinti kokybišką ir įtraukų švietimą ir mokymą, ypatingą dėmesį skirdamos pagrindinių </w:t>
            </w:r>
            <w:r w:rsidRPr="00C2760F">
              <w:rPr>
                <w:b/>
                <w:bCs/>
                <w:i/>
                <w:iCs/>
              </w:rPr>
              <w:t>ir universalių</w:t>
            </w:r>
            <w:r w:rsidRPr="00C2760F">
              <w:t xml:space="preserve"> įgūdžių gerinimui, visų pirma atsižvelgdamos į palankių sąlygų neturinčius mokinius, ir gamtos mokslų, technologijų, inžinerijos ir matematikos (MTIM) dėstymo gerinimui mokyklose ir aukštojo mokslo įstaigose, į ateitį orientuotam profesiniam rengimui ir mokymui, kvalifikacijos kėlimui ir perkvalifikavimui visą gyvenimą, taip pat veiksmingai, aktyviai darbo rinkos politikai ir geresnių darbo sąlygų bei karjeros galimybių kūrimui. </w:t>
            </w:r>
            <w:r w:rsidRPr="00C2760F">
              <w:rPr>
                <w:b/>
                <w:bCs/>
                <w:i/>
                <w:iCs/>
              </w:rPr>
              <w:t xml:space="preserve">Valstybės narės turėtų </w:t>
            </w:r>
            <w:r w:rsidRPr="00C2760F">
              <w:rPr>
                <w:b/>
                <w:bCs/>
                <w:i/>
                <w:iCs/>
              </w:rPr>
              <w:lastRenderedPageBreak/>
              <w:t>imtis prevencinių ir skubių intervencinių priemonių mokyklos nebaigusių asmenų skaičiui mažinti, ypatingą dėmesį skirdamos rizikos grupei priklausantiems mokiniams.</w:t>
            </w:r>
            <w:r w:rsidRPr="00C2760F">
              <w:t xml:space="preserve"> </w:t>
            </w:r>
            <w:r w:rsidRPr="00C2760F">
              <w:rPr>
                <w:b/>
                <w:bCs/>
                <w:i/>
                <w:iCs/>
              </w:rPr>
              <w:t xml:space="preserve">Tokios priemonės turėtų apimti psichologinę pagalbą, </w:t>
            </w:r>
            <w:proofErr w:type="spellStart"/>
            <w:r w:rsidRPr="00C2760F">
              <w:rPr>
                <w:b/>
                <w:bCs/>
                <w:i/>
                <w:iCs/>
              </w:rPr>
              <w:t>mentorystę</w:t>
            </w:r>
            <w:proofErr w:type="spellEnd"/>
            <w:r w:rsidRPr="00C2760F">
              <w:rPr>
                <w:b/>
                <w:bCs/>
                <w:i/>
                <w:iCs/>
              </w:rPr>
              <w:t>, profesinį orientavimą ir užklasinę veiklą siekiant skatinti mokinių domėjimąsi ir dalyvavimą, užtikrinti įtraukų ir kokybišką švietimą visiems.</w:t>
            </w:r>
            <w:r w:rsidRPr="00C2760F">
              <w:t xml:space="preserve"> Tai ypač svarbu mažiau išsivysčiusiems, atokiems ir atokiausiems ES regionams, kurių poreikiai didžiausi. Trūkumo problemą taip pat galima spręsti gerinant sąžiningą darbuotojų ir besimokančių asmenų </w:t>
            </w:r>
            <w:proofErr w:type="spellStart"/>
            <w:r w:rsidRPr="00C2760F">
              <w:t>judumą</w:t>
            </w:r>
            <w:proofErr w:type="spellEnd"/>
            <w:r w:rsidRPr="00C2760F">
              <w:t xml:space="preserve"> ES viduje </w:t>
            </w:r>
            <w:r w:rsidRPr="00C2760F">
              <w:rPr>
                <w:b/>
                <w:i/>
              </w:rPr>
              <w:t xml:space="preserve">bei tarp tos pačios valstybės narės regionų </w:t>
            </w:r>
            <w:r w:rsidRPr="00C2760F">
              <w:t>ir pritraukiant specialistų iš ES nepriklausančių šalių.</w:t>
            </w:r>
            <w:r w:rsidRPr="00C2760F">
              <w:rPr>
                <w:b/>
                <w:i/>
              </w:rPr>
              <w:t xml:space="preserve"> Atsižvelgiant į tai, labai svarbu, kad ypač daug dėmesio būtų skiriama nesimokantiems, nedirbantiems ir mokymuose nedalyvaujantiems (NEET) asmenims, visų pirma jaunimui, kuris nesimoko, nedirba ir nedalyvauja mokymuose. Valstybės narės turėtų skatinti konkrečią politiką, kuria siekiama </w:t>
            </w:r>
            <w:r w:rsidR="00A20BB3">
              <w:rPr>
                <w:b/>
                <w:i/>
              </w:rPr>
              <w:t xml:space="preserve">NETT </w:t>
            </w:r>
            <w:r w:rsidRPr="00C2760F">
              <w:rPr>
                <w:b/>
                <w:i/>
              </w:rPr>
              <w:t xml:space="preserve">grąžinti į švietimo sistemą ir darbo rinką, pasitelkiant tikslines mokymo, </w:t>
            </w:r>
            <w:proofErr w:type="spellStart"/>
            <w:r w:rsidRPr="00C2760F">
              <w:rPr>
                <w:b/>
                <w:i/>
              </w:rPr>
              <w:t>mentorystės</w:t>
            </w:r>
            <w:proofErr w:type="spellEnd"/>
            <w:r w:rsidRPr="00C2760F">
              <w:rPr>
                <w:b/>
                <w:i/>
              </w:rPr>
              <w:t>, orientavimo ir įdarbinimo programas.</w:t>
            </w:r>
            <w:r w:rsidRPr="00C2760F">
              <w:t xml:space="preserve"> Be to, reikėtų</w:t>
            </w:r>
            <w:r w:rsidRPr="00C2760F">
              <w:rPr>
                <w:b/>
                <w:i/>
              </w:rPr>
              <w:t xml:space="preserve"> toliau</w:t>
            </w:r>
            <w:r w:rsidRPr="00C2760F">
              <w:t xml:space="preserve"> stiprinti švietimo bei mokymo sistemų ir darbo rinkos sąsajas</w:t>
            </w:r>
            <w:r w:rsidRPr="00C2760F">
              <w:rPr>
                <w:b/>
                <w:i/>
              </w:rPr>
              <w:t xml:space="preserve">, skatinant įgyti universaliųjų žinių ir socialinių emocinių įgūdžių, taip pat skatinant švietimo pasiūlos </w:t>
            </w:r>
            <w:proofErr w:type="spellStart"/>
            <w:r w:rsidRPr="00C2760F">
              <w:rPr>
                <w:b/>
                <w:i/>
              </w:rPr>
              <w:t>tarptautinimą</w:t>
            </w:r>
            <w:proofErr w:type="spellEnd"/>
            <w:r w:rsidRPr="00C2760F">
              <w:rPr>
                <w:b/>
                <w:i/>
              </w:rPr>
              <w:t>, be kita ko, kalbant apie universitetus,</w:t>
            </w:r>
            <w:r w:rsidRPr="00C2760F">
              <w:t xml:space="preserve"> ir pripažinti neformaliojo mokymosi ir savišvietos būdu įgytus įgūdžius, žinias ir kompetencijas;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4</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(5)</w:t>
            </w:r>
            <w:r w:rsidRPr="00C2760F">
              <w:tab/>
              <w:t xml:space="preserve">Gairės </w:t>
            </w:r>
            <w:r w:rsidRPr="00C2760F">
              <w:rPr>
                <w:b/>
                <w:i/>
              </w:rPr>
              <w:t>atitinka 2024 m. balandžio 30 d</w:t>
            </w:r>
            <w:r w:rsidRPr="00C2760F">
              <w:t xml:space="preserve">. </w:t>
            </w:r>
            <w:r w:rsidRPr="00C2760F">
              <w:rPr>
                <w:b/>
                <w:i/>
              </w:rPr>
              <w:t>įsigaliojusią naują ES ekonomikos valdymo sistemą,</w:t>
            </w:r>
            <w:r w:rsidRPr="00C2760F">
              <w:t xml:space="preserve"> galiojančius Sąjungos </w:t>
            </w:r>
            <w:r w:rsidRPr="00C2760F">
              <w:lastRenderedPageBreak/>
              <w:t>teisės aktus ir įvairias Sąjungos iniciatyvas, įskaitant 2021 m. birželio 14 d. (</w:t>
            </w:r>
            <w:r w:rsidRPr="00C2760F">
              <w:rPr>
                <w:vertAlign w:val="superscript"/>
              </w:rPr>
              <w:t>5</w:t>
            </w:r>
            <w:r w:rsidRPr="00C2760F">
              <w:t>), 2021 m. lapkričio 29 d. (</w:t>
            </w:r>
            <w:r w:rsidRPr="00C2760F">
              <w:rPr>
                <w:vertAlign w:val="superscript"/>
              </w:rPr>
              <w:t>6</w:t>
            </w:r>
            <w:r w:rsidRPr="00C2760F">
              <w:t>), 2022 m. balandžio 5 d. (</w:t>
            </w:r>
            <w:r w:rsidRPr="00C2760F">
              <w:rPr>
                <w:vertAlign w:val="superscript"/>
              </w:rPr>
              <w:t>7</w:t>
            </w:r>
            <w:r w:rsidRPr="00C2760F">
              <w:t>), 2022 m. birželio 16 d.(</w:t>
            </w:r>
            <w:r w:rsidRPr="00C2760F">
              <w:rPr>
                <w:vertAlign w:val="superscript"/>
              </w:rPr>
              <w:t>8</w:t>
            </w:r>
            <w:r w:rsidRPr="00C2760F">
              <w:t>), 2022 m. lapkričio 28 d.(</w:t>
            </w:r>
            <w:r w:rsidRPr="00C2760F">
              <w:rPr>
                <w:vertAlign w:val="superscript"/>
              </w:rPr>
              <w:t>9</w:t>
            </w:r>
            <w:r w:rsidRPr="00C2760F">
              <w:t>), 2022 m. gruodžio 8 d.(</w:t>
            </w:r>
            <w:r w:rsidRPr="00C2760F">
              <w:rPr>
                <w:vertAlign w:val="superscript"/>
              </w:rPr>
              <w:t>10</w:t>
            </w:r>
            <w:r w:rsidRPr="00C2760F">
              <w:t>), 2023 m. sausio 30 d.(</w:t>
            </w:r>
            <w:r w:rsidRPr="00C2760F">
              <w:rPr>
                <w:vertAlign w:val="superscript"/>
              </w:rPr>
              <w:t>11</w:t>
            </w:r>
            <w:r w:rsidRPr="00C2760F">
              <w:t>), 2023 m. birželio 12 d. (</w:t>
            </w:r>
            <w:r w:rsidRPr="00C2760F">
              <w:rPr>
                <w:vertAlign w:val="superscript"/>
              </w:rPr>
              <w:t>12</w:t>
            </w:r>
            <w:r w:rsidRPr="00C2760F">
              <w:t>) ir 2023 m. lapkričio 27 d. (</w:t>
            </w:r>
            <w:r w:rsidRPr="00C2760F">
              <w:rPr>
                <w:vertAlign w:val="superscript"/>
              </w:rPr>
              <w:t>13</w:t>
            </w:r>
            <w:r w:rsidRPr="00C2760F">
              <w:t>) Tarybos rekomendacijas, Komisijos rekomendaciją (ES) 2021/402 (</w:t>
            </w:r>
            <w:r w:rsidRPr="00C2760F">
              <w:rPr>
                <w:vertAlign w:val="superscript"/>
              </w:rPr>
              <w:t>14</w:t>
            </w:r>
            <w:r w:rsidRPr="00C2760F">
              <w:t>), 2021 m. vasario 26 d. Tarybos rezoliuciją (</w:t>
            </w:r>
            <w:r w:rsidRPr="00C2760F">
              <w:rPr>
                <w:vertAlign w:val="superscript"/>
              </w:rPr>
              <w:t>15</w:t>
            </w:r>
            <w:r w:rsidRPr="00C2760F">
              <w:t>), Komisijos komunikatus „Žmonėms tarnaujančios ekonomikos kūrimas:  socialinės ekonomikos veiksmų planas“ (</w:t>
            </w:r>
            <w:r w:rsidRPr="00C2760F">
              <w:rPr>
                <w:vertAlign w:val="superscript"/>
              </w:rPr>
              <w:t>16</w:t>
            </w:r>
            <w:r w:rsidRPr="00C2760F">
              <w:t>), „2021–2027 m. skaitmeninio švietimo veiksmų planas“ (</w:t>
            </w:r>
            <w:r w:rsidRPr="00C2760F">
              <w:rPr>
                <w:vertAlign w:val="superscript"/>
              </w:rPr>
              <w:t>17</w:t>
            </w:r>
            <w:r w:rsidRPr="00C2760F">
              <w:t>), „2021–2030 m. neįgaliųjų teisių strategija“ (</w:t>
            </w:r>
            <w:r w:rsidRPr="00C2760F">
              <w:rPr>
                <w:vertAlign w:val="superscript"/>
              </w:rPr>
              <w:t>18</w:t>
            </w:r>
            <w:r w:rsidRPr="00C2760F">
              <w:t>), komunikatus dėl neįgaliųjų užimtumo dokumentų rinkinio (</w:t>
            </w:r>
            <w:r w:rsidRPr="00C2760F">
              <w:rPr>
                <w:vertAlign w:val="superscript"/>
              </w:rPr>
              <w:t>19</w:t>
            </w:r>
            <w:r w:rsidRPr="00C2760F">
              <w:t>) ir Europos priežiūros strategijos(</w:t>
            </w:r>
            <w:r w:rsidRPr="00C2760F">
              <w:rPr>
                <w:vertAlign w:val="superscript"/>
              </w:rPr>
              <w:t>20</w:t>
            </w:r>
            <w:r w:rsidRPr="00C2760F">
              <w:t>), taip pat komunikatus „Žaliojo kurso pramonės planas poveikio klimatui neutralizavimo amžiui“ (</w:t>
            </w:r>
            <w:r w:rsidRPr="00C2760F">
              <w:rPr>
                <w:vertAlign w:val="superscript"/>
              </w:rPr>
              <w:t>21</w:t>
            </w:r>
            <w:r w:rsidRPr="00C2760F">
              <w:t>), „Socialinio dialogo stiprinimas Europos Sąjungoje“ (</w:t>
            </w:r>
            <w:r w:rsidRPr="00C2760F">
              <w:rPr>
                <w:vertAlign w:val="superscript"/>
              </w:rPr>
              <w:t>22</w:t>
            </w:r>
            <w:r w:rsidRPr="00C2760F">
              <w:t>), „Geresnis valstybių narių politikos paskirstomojo poveikio vertinimas“ (</w:t>
            </w:r>
            <w:r w:rsidRPr="00C2760F">
              <w:rPr>
                <w:vertAlign w:val="superscript"/>
              </w:rPr>
              <w:t>23</w:t>
            </w:r>
            <w:r w:rsidRPr="00C2760F">
              <w:t>), „Darbo jėgos ir įgūdžių trūkumas ES. Veiksmų planas“ (</w:t>
            </w:r>
            <w:r w:rsidRPr="00C2760F">
              <w:rPr>
                <w:vertAlign w:val="superscript"/>
              </w:rPr>
              <w:t>24</w:t>
            </w:r>
            <w:r w:rsidRPr="00C2760F">
              <w:t>), Europos Parlamento ir Tarybos sprendimus (ES) 2021/2316 (</w:t>
            </w:r>
            <w:r w:rsidRPr="00C2760F">
              <w:rPr>
                <w:vertAlign w:val="superscript"/>
              </w:rPr>
              <w:t>25</w:t>
            </w:r>
            <w:r w:rsidRPr="00C2760F">
              <w:t xml:space="preserve"> ) ir (ES) 2023/936 (</w:t>
            </w:r>
            <w:r w:rsidRPr="00C2760F">
              <w:rPr>
                <w:vertAlign w:val="superscript"/>
              </w:rPr>
              <w:t>26</w:t>
            </w:r>
            <w:r w:rsidRPr="00C2760F">
              <w:t>), Europos Parlamento ir Tarybos direktyvas (ES) 2022/2041 (</w:t>
            </w:r>
            <w:r w:rsidRPr="00C2760F">
              <w:rPr>
                <w:vertAlign w:val="superscript"/>
              </w:rPr>
              <w:t>27</w:t>
            </w:r>
            <w:r w:rsidRPr="00C2760F">
              <w:t>), (ES) 2022/2381 (</w:t>
            </w:r>
            <w:r w:rsidRPr="00C2760F">
              <w:rPr>
                <w:vertAlign w:val="superscript"/>
              </w:rPr>
              <w:t>28</w:t>
            </w:r>
            <w:r w:rsidRPr="00C2760F">
              <w:t>)</w:t>
            </w:r>
            <w:r w:rsidRPr="00C2760F">
              <w:rPr>
                <w:b/>
                <w:i/>
              </w:rPr>
              <w:t xml:space="preserve"> ir</w:t>
            </w:r>
            <w:r w:rsidRPr="00C2760F">
              <w:t xml:space="preserve"> (ES) 2023/970 (</w:t>
            </w:r>
            <w:r w:rsidRPr="00C2760F">
              <w:rPr>
                <w:vertAlign w:val="superscript"/>
              </w:rPr>
              <w:t>29</w:t>
            </w:r>
            <w:r w:rsidRPr="00C2760F">
              <w:t xml:space="preserve">) ir 2021 m. gruodžio 9 d. Komisijos </w:t>
            </w:r>
            <w:r w:rsidRPr="00C2760F">
              <w:rPr>
                <w:b/>
                <w:i/>
              </w:rPr>
              <w:t>pasiūlymą</w:t>
            </w:r>
            <w:r w:rsidRPr="00C2760F">
              <w:t xml:space="preserve"> dėl Europos Parlamento ir Tarybos direktyvos dėl darbo skaitmeninėse platformose sąlygų gerinimo(30 );</w:t>
            </w:r>
          </w:p>
        </w:tc>
        <w:tc>
          <w:tcPr>
            <w:tcW w:w="4876" w:type="dxa"/>
            <w:hideMark/>
          </w:tcPr>
          <w:p w:rsidR="00CF40A5" w:rsidRPr="00C2760F" w:rsidRDefault="00CF40A5" w:rsidP="00D24C3D">
            <w:pPr>
              <w:pStyle w:val="Normal6"/>
              <w:rPr>
                <w:szCs w:val="24"/>
              </w:rPr>
            </w:pPr>
            <w:r w:rsidRPr="00C2760F">
              <w:lastRenderedPageBreak/>
              <w:t>(5)</w:t>
            </w:r>
            <w:r w:rsidRPr="00C2760F">
              <w:tab/>
              <w:t xml:space="preserve">Gairės </w:t>
            </w:r>
            <w:r w:rsidRPr="00C2760F">
              <w:rPr>
                <w:b/>
                <w:i/>
              </w:rPr>
              <w:t xml:space="preserve">padeda visapusiškai įgyvendinti Europos socialinių teisių ramstį, ES pagrindinius tikslus iki </w:t>
            </w:r>
            <w:r w:rsidRPr="00C2760F">
              <w:rPr>
                <w:b/>
                <w:i/>
              </w:rPr>
              <w:lastRenderedPageBreak/>
              <w:t>2030 m</w:t>
            </w:r>
            <w:r w:rsidRPr="00C2760F">
              <w:t xml:space="preserve">. </w:t>
            </w:r>
            <w:r w:rsidRPr="00C2760F">
              <w:rPr>
                <w:b/>
                <w:i/>
              </w:rPr>
              <w:t>bei Jungtinių Tautų darnaus vystymosi tikslus</w:t>
            </w:r>
            <w:r w:rsidR="008C2487">
              <w:rPr>
                <w:b/>
                <w:i/>
              </w:rPr>
              <w:t xml:space="preserve"> (DVT)</w:t>
            </w:r>
            <w:r w:rsidRPr="00C2760F">
              <w:rPr>
                <w:b/>
                <w:i/>
              </w:rPr>
              <w:t xml:space="preserve"> ir atitinka</w:t>
            </w:r>
            <w:r w:rsidRPr="00C2760F">
              <w:t xml:space="preserve"> galiojančius Sąjungos teisės aktus ir įvairias Sąjungos iniciatyvas, įskaitant 2021 m. birželio 14 d. (</w:t>
            </w:r>
            <w:r w:rsidRPr="00C2760F">
              <w:rPr>
                <w:vertAlign w:val="superscript"/>
              </w:rPr>
              <w:t>5</w:t>
            </w:r>
            <w:r w:rsidRPr="00C2760F">
              <w:t>), 2021 m. lapkričio 29 d. (</w:t>
            </w:r>
            <w:r w:rsidRPr="00C2760F">
              <w:rPr>
                <w:vertAlign w:val="superscript"/>
              </w:rPr>
              <w:t>6</w:t>
            </w:r>
            <w:r w:rsidRPr="00C2760F">
              <w:t>), 2022 m. balandžio 5 d. (</w:t>
            </w:r>
            <w:r w:rsidRPr="00C2760F">
              <w:rPr>
                <w:vertAlign w:val="superscript"/>
              </w:rPr>
              <w:t>7</w:t>
            </w:r>
            <w:r w:rsidRPr="00C2760F">
              <w:t>), 2022 m. birželio 16 d.(</w:t>
            </w:r>
            <w:r w:rsidRPr="00C2760F">
              <w:rPr>
                <w:vertAlign w:val="superscript"/>
              </w:rPr>
              <w:t>8</w:t>
            </w:r>
            <w:r w:rsidRPr="00C2760F">
              <w:t>), 2022 m. lapkričio 28 d.(</w:t>
            </w:r>
            <w:r w:rsidRPr="00C2760F">
              <w:rPr>
                <w:vertAlign w:val="superscript"/>
              </w:rPr>
              <w:t>9</w:t>
            </w:r>
            <w:r w:rsidRPr="00C2760F">
              <w:t>), 2022 m. gruodžio 8 d.(</w:t>
            </w:r>
            <w:r w:rsidRPr="00C2760F">
              <w:rPr>
                <w:vertAlign w:val="superscript"/>
              </w:rPr>
              <w:t>10</w:t>
            </w:r>
            <w:r w:rsidRPr="00C2760F">
              <w:t>), 2023 m. sausio 30 d.(</w:t>
            </w:r>
            <w:r w:rsidRPr="00C2760F">
              <w:rPr>
                <w:vertAlign w:val="superscript"/>
              </w:rPr>
              <w:t>11</w:t>
            </w:r>
            <w:r w:rsidRPr="00C2760F">
              <w:t>), 2023 m. birželio 12 d. (</w:t>
            </w:r>
            <w:r w:rsidRPr="00C2760F">
              <w:rPr>
                <w:vertAlign w:val="superscript"/>
              </w:rPr>
              <w:t>12</w:t>
            </w:r>
            <w:r w:rsidRPr="00C2760F">
              <w:t>) ir 2023 m. lapkričio 27 d. (</w:t>
            </w:r>
            <w:r w:rsidRPr="00C2760F">
              <w:rPr>
                <w:vertAlign w:val="superscript"/>
              </w:rPr>
              <w:t>13</w:t>
            </w:r>
            <w:r w:rsidRPr="00C2760F">
              <w:t>) Tarybos rekomendacijas, Komisijos rekomendaciją (ES) 2021/402 (</w:t>
            </w:r>
            <w:r w:rsidRPr="00C2760F">
              <w:rPr>
                <w:vertAlign w:val="superscript"/>
              </w:rPr>
              <w:t>14</w:t>
            </w:r>
            <w:r w:rsidRPr="00C2760F">
              <w:t>), 2021 m. vasario 26 d. Tarybos rezoliuciją (</w:t>
            </w:r>
            <w:r w:rsidRPr="00C2760F">
              <w:rPr>
                <w:vertAlign w:val="superscript"/>
              </w:rPr>
              <w:t>15</w:t>
            </w:r>
            <w:r w:rsidRPr="00C2760F">
              <w:t>), Komisijos komunikatus „Žmonėms tarnaujančios ekonomikos kūrimas:  socialinės ekonomikos veiksmų planas“ (</w:t>
            </w:r>
            <w:r w:rsidRPr="00C2760F">
              <w:rPr>
                <w:vertAlign w:val="superscript"/>
              </w:rPr>
              <w:t>16</w:t>
            </w:r>
            <w:r w:rsidRPr="00C2760F">
              <w:t>), „2021–2027 m. skaitmeninio švietimo veiksmų planas“ (</w:t>
            </w:r>
            <w:r w:rsidRPr="00C2760F">
              <w:rPr>
                <w:vertAlign w:val="superscript"/>
              </w:rPr>
              <w:t>17</w:t>
            </w:r>
            <w:r w:rsidRPr="00C2760F">
              <w:t>), „2021–2030 m. neįgaliųjų teisių strategija“ (</w:t>
            </w:r>
            <w:r w:rsidRPr="00C2760F">
              <w:rPr>
                <w:vertAlign w:val="superscript"/>
              </w:rPr>
              <w:t>18</w:t>
            </w:r>
            <w:r w:rsidRPr="00C2760F">
              <w:t>), komunikatus dėl neįgaliųjų užimtumo dokumentų rinkinio (</w:t>
            </w:r>
            <w:r w:rsidRPr="00C2760F">
              <w:rPr>
                <w:vertAlign w:val="superscript"/>
              </w:rPr>
              <w:t>19</w:t>
            </w:r>
            <w:r w:rsidRPr="00C2760F">
              <w:t>) ir Europos priežiūros strategijos(</w:t>
            </w:r>
            <w:r w:rsidRPr="00C2760F">
              <w:rPr>
                <w:vertAlign w:val="superscript"/>
              </w:rPr>
              <w:t>20</w:t>
            </w:r>
            <w:r w:rsidRPr="00C2760F">
              <w:t>), taip pat komunikatus „Žaliojo kurso pramonės planas poveikio klimatui neutralizavimo amžiui“ (</w:t>
            </w:r>
            <w:r w:rsidRPr="00C2760F">
              <w:rPr>
                <w:vertAlign w:val="superscript"/>
              </w:rPr>
              <w:t>21</w:t>
            </w:r>
            <w:r w:rsidRPr="00C2760F">
              <w:t>), „Socialinio dialogo stiprinimas Europos Sąjungoje“ (</w:t>
            </w:r>
            <w:r w:rsidRPr="00C2760F">
              <w:rPr>
                <w:vertAlign w:val="superscript"/>
              </w:rPr>
              <w:t>22</w:t>
            </w:r>
            <w:r w:rsidRPr="00C2760F">
              <w:t>), „Geresnis valstybių narių politikos paskirstomojo poveikio vertinimas“ (</w:t>
            </w:r>
            <w:r w:rsidRPr="00C2760F">
              <w:rPr>
                <w:vertAlign w:val="superscript"/>
              </w:rPr>
              <w:t>23</w:t>
            </w:r>
            <w:r w:rsidRPr="00C2760F">
              <w:t>), „Darbo jėgos ir įgūdžių trūkumas ES. Veiksmų planas“ (</w:t>
            </w:r>
            <w:r w:rsidRPr="00C2760F">
              <w:rPr>
                <w:vertAlign w:val="superscript"/>
              </w:rPr>
              <w:t>24</w:t>
            </w:r>
            <w:r w:rsidRPr="00C2760F">
              <w:t>), Europos Parlamento ir Tarybos sprendimus (ES) 2021/2316 (</w:t>
            </w:r>
            <w:r w:rsidRPr="00C2760F">
              <w:rPr>
                <w:vertAlign w:val="superscript"/>
              </w:rPr>
              <w:t>25</w:t>
            </w:r>
            <w:r w:rsidRPr="00C2760F">
              <w:t>) ir (ES) 2023/936 (</w:t>
            </w:r>
            <w:r w:rsidRPr="00C2760F">
              <w:rPr>
                <w:vertAlign w:val="superscript"/>
              </w:rPr>
              <w:t>26</w:t>
            </w:r>
            <w:r w:rsidRPr="00C2760F">
              <w:t>), Europos Parlamento ir Tarybos direktyvas (ES) 2022/2041 (</w:t>
            </w:r>
            <w:r w:rsidRPr="00C2760F">
              <w:rPr>
                <w:vertAlign w:val="superscript"/>
              </w:rPr>
              <w:t>27</w:t>
            </w:r>
            <w:r w:rsidRPr="00C2760F">
              <w:t>), (ES) 2022/2381 (</w:t>
            </w:r>
            <w:r w:rsidRPr="00C2760F">
              <w:rPr>
                <w:vertAlign w:val="superscript"/>
              </w:rPr>
              <w:t>28</w:t>
            </w:r>
            <w:r w:rsidRPr="00C2760F">
              <w:t>)</w:t>
            </w:r>
            <w:r w:rsidRPr="00C2760F">
              <w:rPr>
                <w:b/>
                <w:i/>
              </w:rPr>
              <w:t>,</w:t>
            </w:r>
            <w:r w:rsidRPr="00C2760F">
              <w:t xml:space="preserve"> (ES) 2023/970 (</w:t>
            </w:r>
            <w:r w:rsidRPr="00C2760F">
              <w:rPr>
                <w:vertAlign w:val="superscript"/>
              </w:rPr>
              <w:t>29</w:t>
            </w:r>
            <w:r w:rsidRPr="00C2760F">
              <w:t xml:space="preserve">) </w:t>
            </w:r>
            <w:r w:rsidRPr="00C2760F">
              <w:rPr>
                <w:b/>
                <w:i/>
              </w:rPr>
              <w:t xml:space="preserve">bei </w:t>
            </w:r>
            <w:r w:rsidR="00286F1A">
              <w:rPr>
                <w:b/>
                <w:i/>
              </w:rPr>
              <w:t>(</w:t>
            </w:r>
            <w:r w:rsidRPr="00C2760F">
              <w:rPr>
                <w:b/>
                <w:i/>
              </w:rPr>
              <w:t>ES</w:t>
            </w:r>
            <w:r w:rsidR="00286F1A">
              <w:rPr>
                <w:b/>
                <w:i/>
              </w:rPr>
              <w:t>)</w:t>
            </w:r>
            <w:r w:rsidRPr="00C2760F">
              <w:rPr>
                <w:b/>
                <w:i/>
              </w:rPr>
              <w:t> 2024/1500 (</w:t>
            </w:r>
            <w:r w:rsidRPr="00C2760F">
              <w:rPr>
                <w:b/>
                <w:i/>
                <w:vertAlign w:val="superscript"/>
              </w:rPr>
              <w:t>29a</w:t>
            </w:r>
            <w:r w:rsidRPr="00C2760F">
              <w:rPr>
                <w:b/>
                <w:i/>
              </w:rPr>
              <w:t>)</w:t>
            </w:r>
            <w:r w:rsidRPr="00C2760F">
              <w:t xml:space="preserve"> ir 2021 m. gruodžio 9 d. Komisijos </w:t>
            </w:r>
            <w:r w:rsidRPr="00C2760F">
              <w:rPr>
                <w:b/>
                <w:i/>
              </w:rPr>
              <w:t>pasiūlymus</w:t>
            </w:r>
            <w:r w:rsidRPr="00C2760F">
              <w:t xml:space="preserve"> dėl Europos Parlamento ir Tarybos direktyvos dėl darbo skaitmeninėse platformose sąlygų gerinimo(30 )</w:t>
            </w:r>
            <w:r w:rsidRPr="00C2760F">
              <w:rPr>
                <w:b/>
                <w:i/>
              </w:rPr>
              <w:t>, dėl direktyvos, kuria sukuriama Europos neįgaliojo kortelė ir Europos neįgaliųjų automobilių statymo kortelė (</w:t>
            </w:r>
            <w:r w:rsidRPr="00C2760F">
              <w:rPr>
                <w:b/>
                <w:i/>
                <w:vertAlign w:val="superscript"/>
              </w:rPr>
              <w:t>30a</w:t>
            </w:r>
            <w:r w:rsidRPr="00C2760F">
              <w:rPr>
                <w:b/>
                <w:i/>
              </w:rPr>
              <w:t>), dėl direktyvos, kuria dėl Europos darbo tarybų steigimo bei veikimo iš dalies keičiama Direktyva 2009/38/EB (</w:t>
            </w:r>
            <w:r w:rsidRPr="00C2760F">
              <w:rPr>
                <w:b/>
                <w:i/>
                <w:vertAlign w:val="superscript"/>
              </w:rPr>
              <w:t>30b</w:t>
            </w:r>
            <w:r w:rsidRPr="00C2760F">
              <w:rPr>
                <w:b/>
                <w:i/>
              </w:rPr>
              <w:t>), ir dėl direktyvos dėl stažuotojų darbo sąlygų gerinimo ir užtikrinimo (</w:t>
            </w:r>
            <w:r w:rsidRPr="00C2760F">
              <w:rPr>
                <w:b/>
                <w:i/>
                <w:vertAlign w:val="superscript"/>
              </w:rPr>
              <w:t>30c</w:t>
            </w:r>
            <w:r w:rsidRPr="00C2760F">
              <w:rPr>
                <w:b/>
                <w:i/>
              </w:rPr>
              <w:t>)</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lastRenderedPageBreak/>
              <w:t>__________________</w:t>
            </w:r>
          </w:p>
        </w:tc>
        <w:tc>
          <w:tcPr>
            <w:tcW w:w="4876" w:type="dxa"/>
            <w:hideMark/>
          </w:tcPr>
          <w:p w:rsidR="00CF40A5" w:rsidRPr="00C2760F" w:rsidRDefault="00CF40A5" w:rsidP="00A20BB3">
            <w:pPr>
              <w:pStyle w:val="Normal6"/>
              <w:rPr>
                <w:szCs w:val="24"/>
              </w:rPr>
            </w:pPr>
            <w:r w:rsidRPr="00C2760F">
              <w:t>__________________</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5</w:t>
            </w:r>
            <w:r w:rsidRPr="00C2760F">
              <w:t xml:space="preserve"> 2021 m. birželio 14 d. Tarybos </w:t>
            </w:r>
            <w:r w:rsidRPr="00C2760F">
              <w:lastRenderedPageBreak/>
              <w:t>rekomendacija (ES) 2021/1004, kuria nustatoma Europos vaiko garantijų sistema (OL L 223, 2021 6 22, p. 14).</w:t>
            </w:r>
          </w:p>
        </w:tc>
        <w:tc>
          <w:tcPr>
            <w:tcW w:w="4876" w:type="dxa"/>
            <w:hideMark/>
          </w:tcPr>
          <w:p w:rsidR="00CF40A5" w:rsidRPr="00C2760F" w:rsidRDefault="00CF40A5" w:rsidP="00A20BB3">
            <w:pPr>
              <w:pStyle w:val="Normal6"/>
              <w:rPr>
                <w:szCs w:val="24"/>
              </w:rPr>
            </w:pPr>
            <w:r w:rsidRPr="00C2760F">
              <w:rPr>
                <w:vertAlign w:val="superscript"/>
              </w:rPr>
              <w:lastRenderedPageBreak/>
              <w:t>5</w:t>
            </w:r>
            <w:r w:rsidRPr="00C2760F">
              <w:t xml:space="preserve"> 2021 m. birželio 14 d. Tarybos </w:t>
            </w:r>
            <w:r w:rsidRPr="00C2760F">
              <w:lastRenderedPageBreak/>
              <w:t>rekomendacija (ES) 2021/1004, kuria nustatoma Europos vaiko garantijų sistema (OL L 223, 2021 6 22, p. 14).</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lastRenderedPageBreak/>
              <w:t>6</w:t>
            </w:r>
            <w:r w:rsidRPr="00C2760F">
              <w:t xml:space="preserve"> 2021 m. lapkričio 29 d. Tarybos rekomendacija dėl mišriojo mokymosi metodų siekiant kokybiško ir </w:t>
            </w:r>
            <w:proofErr w:type="spellStart"/>
            <w:r w:rsidRPr="00C2760F">
              <w:t>įtraukaus</w:t>
            </w:r>
            <w:proofErr w:type="spellEnd"/>
            <w:r w:rsidRPr="00C2760F">
              <w:t xml:space="preserve"> pradinio ir vidurinio ugdymo (OL C 504, 2021 12 14, p. 21).</w:t>
            </w:r>
          </w:p>
        </w:tc>
        <w:tc>
          <w:tcPr>
            <w:tcW w:w="4876" w:type="dxa"/>
            <w:hideMark/>
          </w:tcPr>
          <w:p w:rsidR="00CF40A5" w:rsidRPr="00C2760F" w:rsidRDefault="00CF40A5" w:rsidP="00A20BB3">
            <w:pPr>
              <w:pStyle w:val="Normal6"/>
              <w:rPr>
                <w:szCs w:val="24"/>
              </w:rPr>
            </w:pPr>
            <w:r w:rsidRPr="00C2760F">
              <w:rPr>
                <w:vertAlign w:val="superscript"/>
              </w:rPr>
              <w:t>6</w:t>
            </w:r>
            <w:r w:rsidRPr="00C2760F">
              <w:t xml:space="preserve"> 2021 m. lapkričio 29 d. Tarybos rekomendacija dėl mišriojo mokymosi metodų siekiant kokybiško ir </w:t>
            </w:r>
            <w:proofErr w:type="spellStart"/>
            <w:r w:rsidRPr="00C2760F">
              <w:t>įtraukaus</w:t>
            </w:r>
            <w:proofErr w:type="spellEnd"/>
            <w:r w:rsidRPr="00C2760F">
              <w:t xml:space="preserve"> pradinio ir vidurinio ugdymo (OL C 504, 2021 12 14, p. 21).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7</w:t>
            </w:r>
            <w:r w:rsidRPr="00C2760F">
              <w:t xml:space="preserve"> 2022 m. balandžio 5 d. Tarybos rekomendacija dėl Europos aukštojo mokslo institucijų ryšių užmezgimo siekiant veiksmingai bendradarbiauti (OL C 160, 2022 4 13, p. 1).</w:t>
            </w:r>
          </w:p>
        </w:tc>
        <w:tc>
          <w:tcPr>
            <w:tcW w:w="4876" w:type="dxa"/>
            <w:hideMark/>
          </w:tcPr>
          <w:p w:rsidR="00CF40A5" w:rsidRPr="00C2760F" w:rsidRDefault="00CF40A5" w:rsidP="00A20BB3">
            <w:pPr>
              <w:pStyle w:val="Normal6"/>
              <w:rPr>
                <w:szCs w:val="24"/>
              </w:rPr>
            </w:pPr>
            <w:r w:rsidRPr="00C2760F">
              <w:rPr>
                <w:vertAlign w:val="superscript"/>
              </w:rPr>
              <w:t>7</w:t>
            </w:r>
            <w:r w:rsidRPr="00C2760F">
              <w:t xml:space="preserve"> 2022 m. balandžio 5 d. Tarybos rekomendacija dėl Europos aukštojo mokslo institucijų ryšių užmezgimo siekiant veiksmingai bendradarbiauti (OL C 160, 2022 4 13,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8</w:t>
            </w:r>
            <w:r w:rsidRPr="00C2760F">
              <w:t xml:space="preserve"> 2022 m. birželio 16 d. Tarybos rekomendacija dėl europinio požiūrio į </w:t>
            </w:r>
            <w:proofErr w:type="spellStart"/>
            <w:r w:rsidRPr="00C2760F">
              <w:t>mikrokredencialus</w:t>
            </w:r>
            <w:proofErr w:type="spellEnd"/>
            <w:r w:rsidRPr="00C2760F">
              <w:t xml:space="preserve"> mokymuisi visą gyvenimą ir </w:t>
            </w:r>
            <w:proofErr w:type="spellStart"/>
            <w:r w:rsidRPr="00C2760F">
              <w:t>įsidarbinamumui</w:t>
            </w:r>
            <w:proofErr w:type="spellEnd"/>
            <w:r w:rsidRPr="00C2760F">
              <w:t xml:space="preserve"> skatinti (OL C 243, 2022 6 27, p. 10), 2022 m. birželio 16 d. Tarybos rekomendacija dėl individualiųjų mokymosi sąskaitų (OL C 243, 2022 6 27, p. 26), 2022 m. birželio 16 d. Tarybos rekomendacija dėl sąžiningo perėjimo prie neutralaus poveikio klimatui ekonomikos užtikrinimo (OL C 243, 2022 6 27, p. 35) ir 2022 m. birželio 16 d. Tarybos rekomendacija dėl mokymosi siekiant žaliosios pertvarkos ir darnaus vystymosi (OL C 243, 2022 6 27, p. 1).</w:t>
            </w:r>
          </w:p>
        </w:tc>
        <w:tc>
          <w:tcPr>
            <w:tcW w:w="4876" w:type="dxa"/>
            <w:hideMark/>
          </w:tcPr>
          <w:p w:rsidR="00CF40A5" w:rsidRPr="00C2760F" w:rsidRDefault="00CF40A5" w:rsidP="00A20BB3">
            <w:pPr>
              <w:pStyle w:val="Normal6"/>
              <w:rPr>
                <w:szCs w:val="24"/>
              </w:rPr>
            </w:pPr>
            <w:r w:rsidRPr="00C2760F">
              <w:rPr>
                <w:vertAlign w:val="superscript"/>
              </w:rPr>
              <w:t>8</w:t>
            </w:r>
            <w:r w:rsidRPr="00C2760F">
              <w:t xml:space="preserve"> 2022 m. birželio 16 d. Tarybos rekomendacija dėl europinio požiūrio į </w:t>
            </w:r>
            <w:proofErr w:type="spellStart"/>
            <w:r w:rsidRPr="00C2760F">
              <w:t>mikrokredencialus</w:t>
            </w:r>
            <w:proofErr w:type="spellEnd"/>
            <w:r w:rsidRPr="00C2760F">
              <w:t xml:space="preserve"> mokymuisi visą gyvenimą ir </w:t>
            </w:r>
            <w:proofErr w:type="spellStart"/>
            <w:r w:rsidRPr="00C2760F">
              <w:t>įsidarbinamumui</w:t>
            </w:r>
            <w:proofErr w:type="spellEnd"/>
            <w:r w:rsidRPr="00C2760F">
              <w:t xml:space="preserve"> skatinti (OL C 243, 2022 6 27, p. 10), 2022 m. birželio 16 d. Tarybos rekomendacija dėl individualiųjų mokymosi sąskaitų (OL C 243, 2022 6 27, p. 26), 2022 m. birželio 16 d. Tarybos rekomendacija dėl sąžiningo perėjimo prie neutralaus poveikio klimatui ekonomikos užtikrinimo (OL C 243, 2022 6 27, p. 35) ir 2022 m. birželio 16 d. Tarybos rekomendacija dėl mokymosi siekiant žaliosios pertvarkos ir darnaus vystymosi (OL C 243, 2022 6 27,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9</w:t>
            </w:r>
            <w:r w:rsidRPr="00C2760F">
              <w:t xml:space="preserve"> 2022 m. lapkričio 28 d. Tarybos rekomendacija dėl veiksmingų būdų pasiekti gerų mokymosi rezultatų, kuria pakeičiama 2011 m. birželio 28 d. Tarybos rekomendacija dėl politikos, kuria siekiama mažinti mokyklos nebaigusių asmenų skaičių (OL C 469, 2022 12 9, p. 1).</w:t>
            </w:r>
          </w:p>
        </w:tc>
        <w:tc>
          <w:tcPr>
            <w:tcW w:w="4876" w:type="dxa"/>
            <w:hideMark/>
          </w:tcPr>
          <w:p w:rsidR="00CF40A5" w:rsidRPr="00C2760F" w:rsidRDefault="00CF40A5" w:rsidP="00A20BB3">
            <w:pPr>
              <w:pStyle w:val="Normal6"/>
              <w:rPr>
                <w:szCs w:val="24"/>
              </w:rPr>
            </w:pPr>
            <w:r w:rsidRPr="00C2760F">
              <w:rPr>
                <w:vertAlign w:val="superscript"/>
              </w:rPr>
              <w:t>9</w:t>
            </w:r>
            <w:r w:rsidRPr="00C2760F">
              <w:t xml:space="preserve"> 2022 m. lapkričio 28 d. Tarybos rekomendacija dėl veiksmingų būdų pasiekti gerų mokymosi rezultatų, kuria pakeičiama 2011 m. birželio 28 d. Tarybos rekomendacija dėl politikos, kuria siekiama mažinti mokyklos nebaigusių asmenų skaičių (OL C 469, 2022 12 9,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10</w:t>
            </w:r>
            <w:r w:rsidRPr="00C2760F">
              <w:t xml:space="preserve"> 2022 m. gruodžio 8 d. Tarybos rekomendacija dėl galimybės gauti įperkamas, kokybiškas ilgalaikės priežiūros paslaugas (OL C 476, 2022 12 15, p. 1) ir 2022 m. gruodžio 8 d. Tarybos rekomendacija dėl ikimokyklinio ugdymo ir priežiūros: Barselonos tikslai iki 2030 m. (OL C 484, 2022 12 20, p. 1).</w:t>
            </w:r>
          </w:p>
        </w:tc>
        <w:tc>
          <w:tcPr>
            <w:tcW w:w="4876" w:type="dxa"/>
            <w:hideMark/>
          </w:tcPr>
          <w:p w:rsidR="00CF40A5" w:rsidRPr="00C2760F" w:rsidRDefault="00CF40A5" w:rsidP="00A20BB3">
            <w:pPr>
              <w:pStyle w:val="Normal6"/>
              <w:rPr>
                <w:szCs w:val="24"/>
              </w:rPr>
            </w:pPr>
            <w:r w:rsidRPr="00C2760F">
              <w:rPr>
                <w:vertAlign w:val="superscript"/>
              </w:rPr>
              <w:t>10</w:t>
            </w:r>
            <w:r w:rsidRPr="00C2760F">
              <w:t xml:space="preserve"> 2022 m. gruodžio 8 d. Tarybos rekomendacija dėl galimybės gauti įperkamas, kokybiškas ilgalaikės priežiūros paslaugas (OL C 476, 2022 12 15, p. 1) ir 2022 m. gruodžio 8 d. Tarybos rekomendacija dėl ikimokyklinio ugdymo ir priežiūros: Barselonos tikslai iki 2030 m. (OL C 484, 2022 12 20,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11</w:t>
            </w:r>
            <w:r w:rsidRPr="00C2760F">
              <w:t xml:space="preserve"> 2023 m. sausio 30 d. Tarybos rekomendacija dėl pakankamų minimalių pajamų, kuriomis užtikrinama aktyvi </w:t>
            </w:r>
            <w:proofErr w:type="spellStart"/>
            <w:r w:rsidRPr="00C2760F">
              <w:lastRenderedPageBreak/>
              <w:t>įtrauktis</w:t>
            </w:r>
            <w:proofErr w:type="spellEnd"/>
            <w:r w:rsidRPr="00C2760F">
              <w:t xml:space="preserve"> (OL C 41, 2023 2 3, p. 1).</w:t>
            </w:r>
          </w:p>
        </w:tc>
        <w:tc>
          <w:tcPr>
            <w:tcW w:w="4876" w:type="dxa"/>
            <w:hideMark/>
          </w:tcPr>
          <w:p w:rsidR="00CF40A5" w:rsidRPr="00C2760F" w:rsidRDefault="00CF40A5" w:rsidP="00A20BB3">
            <w:pPr>
              <w:pStyle w:val="Normal6"/>
              <w:rPr>
                <w:szCs w:val="24"/>
              </w:rPr>
            </w:pPr>
            <w:r w:rsidRPr="00C2760F">
              <w:rPr>
                <w:vertAlign w:val="superscript"/>
              </w:rPr>
              <w:lastRenderedPageBreak/>
              <w:t>11</w:t>
            </w:r>
            <w:r w:rsidRPr="00C2760F">
              <w:t xml:space="preserve"> 2023 m. sausio 30 d. Tarybos rekomendacija dėl pakankamų minimalių pajamų, kuriomis užtikrinama aktyvi </w:t>
            </w:r>
            <w:proofErr w:type="spellStart"/>
            <w:r w:rsidRPr="00C2760F">
              <w:lastRenderedPageBreak/>
              <w:t>įtrauktis</w:t>
            </w:r>
            <w:proofErr w:type="spellEnd"/>
            <w:r w:rsidRPr="00C2760F">
              <w:t xml:space="preserve"> (OL C 41, 2023 2 3,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lastRenderedPageBreak/>
              <w:t>12</w:t>
            </w:r>
            <w:r w:rsidRPr="00C2760F">
              <w:t xml:space="preserve"> 2023 m. birželio 12 d. Tarybos rekomendacija dėl socialinio dialogo stiprinimo Europos Sąjungoje (OL C/2023/1389, 2023 12 6).</w:t>
            </w:r>
          </w:p>
        </w:tc>
        <w:tc>
          <w:tcPr>
            <w:tcW w:w="4876" w:type="dxa"/>
            <w:hideMark/>
          </w:tcPr>
          <w:p w:rsidR="00CF40A5" w:rsidRPr="00C2760F" w:rsidRDefault="00CF40A5" w:rsidP="00A20BB3">
            <w:pPr>
              <w:pStyle w:val="Normal6"/>
              <w:rPr>
                <w:szCs w:val="24"/>
              </w:rPr>
            </w:pPr>
            <w:r w:rsidRPr="00C2760F">
              <w:rPr>
                <w:vertAlign w:val="superscript"/>
              </w:rPr>
              <w:t>12</w:t>
            </w:r>
            <w:r w:rsidRPr="00C2760F">
              <w:t xml:space="preserve"> 2023 m. birželio 12 d. Tarybos rekomendacija dėl socialinio dialogo stiprinimo Europos Sąjungoje (OL </w:t>
            </w:r>
            <w:r w:rsidR="00286F1A" w:rsidRPr="00286F1A">
              <w:rPr>
                <w:b/>
                <w:i/>
              </w:rPr>
              <w:t>C,</w:t>
            </w:r>
            <w:r w:rsidR="00286F1A">
              <w:t xml:space="preserve"> </w:t>
            </w:r>
            <w:r w:rsidRPr="00C2760F">
              <w:t>C/2023/1389, 2023 12 6).</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13</w:t>
            </w:r>
            <w:r w:rsidRPr="00C2760F">
              <w:t xml:space="preserve"> 2023 m. lapkričio 27 d. Tarybos rekomendacija dėl socialinės ekonomikos pagrindinių sąlygų sukūrimo (OL C/2023/1344, 2023 11 29).</w:t>
            </w:r>
          </w:p>
        </w:tc>
        <w:tc>
          <w:tcPr>
            <w:tcW w:w="4876" w:type="dxa"/>
            <w:hideMark/>
          </w:tcPr>
          <w:p w:rsidR="00CF40A5" w:rsidRPr="00C2760F" w:rsidRDefault="00CF40A5" w:rsidP="00A20BB3">
            <w:pPr>
              <w:pStyle w:val="Normal6"/>
              <w:rPr>
                <w:szCs w:val="24"/>
              </w:rPr>
            </w:pPr>
            <w:r w:rsidRPr="00C2760F">
              <w:rPr>
                <w:vertAlign w:val="superscript"/>
              </w:rPr>
              <w:t>13</w:t>
            </w:r>
            <w:r w:rsidRPr="00C2760F">
              <w:t xml:space="preserve"> 2023 m. lapkričio 27 d. Tarybos rekomendacija dėl socialinės ekonomikos pagrindinių sąlygų sukūrimo (OL </w:t>
            </w:r>
            <w:r w:rsidR="00286F1A" w:rsidRPr="00286F1A">
              <w:rPr>
                <w:b/>
                <w:i/>
              </w:rPr>
              <w:t>C,</w:t>
            </w:r>
            <w:r w:rsidR="00286F1A">
              <w:t xml:space="preserve"> </w:t>
            </w:r>
            <w:r w:rsidRPr="00C2760F">
              <w:t>C/2023/1344, 2023 11 29).</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14</w:t>
            </w:r>
            <w:r w:rsidRPr="00C2760F">
              <w:t xml:space="preserve"> 2021 m. kovo 4 d. Komisijos rekomendacija (ES) 2021/402 dėl veiksmingos aktyvios paramos užimtumui po COVID-19 sukeltos krizės (EASE) (OL L 80, 2021 3 8, p. 1).</w:t>
            </w:r>
          </w:p>
        </w:tc>
        <w:tc>
          <w:tcPr>
            <w:tcW w:w="4876" w:type="dxa"/>
            <w:hideMark/>
          </w:tcPr>
          <w:p w:rsidR="00CF40A5" w:rsidRPr="00C2760F" w:rsidRDefault="00CF40A5" w:rsidP="00A20BB3">
            <w:pPr>
              <w:pStyle w:val="Normal6"/>
              <w:rPr>
                <w:szCs w:val="24"/>
              </w:rPr>
            </w:pPr>
            <w:r w:rsidRPr="00C2760F">
              <w:rPr>
                <w:vertAlign w:val="superscript"/>
              </w:rPr>
              <w:t>14</w:t>
            </w:r>
            <w:r w:rsidRPr="00C2760F">
              <w:t xml:space="preserve"> 2021 m. kovo 4 d. Komisijos rekomendacija (ES) 2021/402 dėl veiksmingos aktyvios paramos užimtumui po COVID-19 sukeltos krizės (EASE) (OL L 80, 2021 3 8,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15</w:t>
            </w:r>
            <w:r w:rsidRPr="00C2760F">
              <w:t xml:space="preserve"> Tarybos rezoliucija dėl Europos bendradarbiavimo švietimo ir mokymo srityje strateginės programos siekiant sukurti Europos švietimo erdvę ir imtis veiksmų vėlesniu laikotarpiu (2021–2030 m.) (OL C 66, 2021 2 26, p. 1).</w:t>
            </w:r>
          </w:p>
        </w:tc>
        <w:tc>
          <w:tcPr>
            <w:tcW w:w="4876" w:type="dxa"/>
            <w:hideMark/>
          </w:tcPr>
          <w:p w:rsidR="00CF40A5" w:rsidRPr="00C2760F" w:rsidRDefault="00CF40A5" w:rsidP="00A20BB3">
            <w:pPr>
              <w:pStyle w:val="Normal6"/>
              <w:rPr>
                <w:szCs w:val="24"/>
              </w:rPr>
            </w:pPr>
            <w:r w:rsidRPr="00C2760F">
              <w:rPr>
                <w:vertAlign w:val="superscript"/>
              </w:rPr>
              <w:t>15</w:t>
            </w:r>
            <w:r w:rsidRPr="00C2760F">
              <w:t xml:space="preserve"> Tarybos rezoliucija dėl Europos bendradarbiavimo švietimo ir mokymo srityje strateginės programos siekiant sukurti Europos švietimo erdvę ir imtis veiksmų vėlesniu laikotarpiu (2021–2030 m.) (OL C 66, 2021 2 26,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16</w:t>
            </w:r>
            <w:r w:rsidR="009B6D22">
              <w:t xml:space="preserve"> COM(2021) </w:t>
            </w:r>
            <w:r w:rsidRPr="00C2760F">
              <w:t xml:space="preserve">778 </w:t>
            </w:r>
            <w:proofErr w:type="spellStart"/>
            <w:r w:rsidRPr="009B6D22">
              <w:rPr>
                <w:b/>
                <w:i/>
                <w:iCs/>
              </w:rPr>
              <w:t>final</w:t>
            </w:r>
            <w:proofErr w:type="spellEnd"/>
            <w:r w:rsidRPr="00C2760F">
              <w:rPr>
                <w:i/>
                <w:iCs/>
              </w:rPr>
              <w:t>.</w:t>
            </w:r>
          </w:p>
        </w:tc>
        <w:tc>
          <w:tcPr>
            <w:tcW w:w="4876" w:type="dxa"/>
            <w:hideMark/>
          </w:tcPr>
          <w:p w:rsidR="00CF40A5" w:rsidRPr="00C2760F" w:rsidRDefault="00CF40A5" w:rsidP="009B6D22">
            <w:pPr>
              <w:pStyle w:val="Normal6"/>
              <w:rPr>
                <w:szCs w:val="24"/>
              </w:rPr>
            </w:pPr>
            <w:r w:rsidRPr="00C2760F">
              <w:rPr>
                <w:vertAlign w:val="superscript"/>
              </w:rPr>
              <w:t>16</w:t>
            </w:r>
            <w:r w:rsidR="009B6D22">
              <w:t xml:space="preserve"> COM(2021)</w:t>
            </w:r>
            <w:r w:rsidR="009B6D22" w:rsidRPr="009B6D22">
              <w:rPr>
                <w:b/>
                <w:i/>
              </w:rPr>
              <w:t>0</w:t>
            </w:r>
            <w:r w:rsidRPr="009B6D22">
              <w:rPr>
                <w:b/>
                <w:i/>
              </w:rPr>
              <w:t>778</w:t>
            </w:r>
            <w:r w:rsidRPr="00C2760F">
              <w:rPr>
                <w:i/>
                <w:iCs/>
              </w:rPr>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17</w:t>
            </w:r>
            <w:r w:rsidRPr="00C2760F">
              <w:t xml:space="preserve"> COM(2020) 624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17</w:t>
            </w:r>
            <w:r w:rsidR="009B6D22">
              <w:t xml:space="preserve"> COM(2020)</w:t>
            </w:r>
            <w:r w:rsidR="009B6D22" w:rsidRPr="009B6D22">
              <w:rPr>
                <w:b/>
                <w:i/>
              </w:rPr>
              <w:t>0</w:t>
            </w:r>
            <w:r w:rsidRPr="009B6D22">
              <w:rPr>
                <w:b/>
                <w:i/>
              </w:rPr>
              <w:t>624</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18</w:t>
            </w:r>
            <w:r w:rsidRPr="00C2760F">
              <w:t xml:space="preserve"> COM(2021) 101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18</w:t>
            </w:r>
            <w:r w:rsidR="009B6D22">
              <w:t xml:space="preserve"> COM(2021)</w:t>
            </w:r>
            <w:r w:rsidR="009B6D22" w:rsidRPr="009B6D22">
              <w:rPr>
                <w:b/>
                <w:i/>
              </w:rPr>
              <w:t>0</w:t>
            </w:r>
            <w:r w:rsidRPr="009B6D22">
              <w:rPr>
                <w:b/>
                <w:i/>
              </w:rPr>
              <w:t>101</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19</w:t>
            </w:r>
            <w:r w:rsidRPr="00C2760F">
              <w:t xml:space="preserve"> Neįgaliųjų užimtumo dokumentų rinkinys neįgaliųjų darbo rinkos rezultatams gerinti. Užimtumas, socialiniai reikalai ir </w:t>
            </w:r>
            <w:proofErr w:type="spellStart"/>
            <w:r w:rsidRPr="00C2760F">
              <w:t>įtrauktis</w:t>
            </w:r>
            <w:proofErr w:type="spellEnd"/>
            <w:r w:rsidRPr="00C2760F">
              <w:t>. Europos Komisija (europa.eu).</w:t>
            </w:r>
          </w:p>
        </w:tc>
        <w:tc>
          <w:tcPr>
            <w:tcW w:w="4876" w:type="dxa"/>
            <w:hideMark/>
          </w:tcPr>
          <w:p w:rsidR="00CF40A5" w:rsidRPr="00C2760F" w:rsidRDefault="00CF40A5" w:rsidP="00A20BB3">
            <w:pPr>
              <w:pStyle w:val="Normal6"/>
              <w:rPr>
                <w:szCs w:val="24"/>
              </w:rPr>
            </w:pPr>
            <w:r w:rsidRPr="00C2760F">
              <w:rPr>
                <w:vertAlign w:val="superscript"/>
              </w:rPr>
              <w:t>19</w:t>
            </w:r>
            <w:r w:rsidRPr="00C2760F">
              <w:t xml:space="preserve"> Neįgaliųjų užimtumo dokumentų rinkinys neįgaliųjų darbo rinkos rezultatams gerinti. Užimtumas, socialiniai reikalai ir </w:t>
            </w:r>
            <w:proofErr w:type="spellStart"/>
            <w:r w:rsidRPr="00C2760F">
              <w:t>įtrauktis</w:t>
            </w:r>
            <w:proofErr w:type="spellEnd"/>
            <w:r w:rsidRPr="00C2760F">
              <w:t>. Europos Komisija (europa.eu).</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20</w:t>
            </w:r>
            <w:r w:rsidRPr="00C2760F">
              <w:t xml:space="preserve"> COM(2022) 440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20</w:t>
            </w:r>
            <w:r w:rsidR="009B6D22">
              <w:t xml:space="preserve"> COM(2022)</w:t>
            </w:r>
            <w:r w:rsidR="009B6D22" w:rsidRPr="009B6D22">
              <w:rPr>
                <w:b/>
                <w:i/>
              </w:rPr>
              <w:t>0</w:t>
            </w:r>
            <w:r w:rsidRPr="009B6D22">
              <w:rPr>
                <w:b/>
                <w:i/>
              </w:rPr>
              <w:t>440</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21</w:t>
            </w:r>
            <w:r w:rsidRPr="00C2760F">
              <w:t xml:space="preserve"> COM(2023) 62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21</w:t>
            </w:r>
            <w:r w:rsidR="009B6D22">
              <w:t xml:space="preserve"> COM(2023)</w:t>
            </w:r>
            <w:r w:rsidR="009B6D22" w:rsidRPr="009B6D22">
              <w:rPr>
                <w:b/>
                <w:i/>
              </w:rPr>
              <w:t>00</w:t>
            </w:r>
            <w:r w:rsidRPr="009B6D22">
              <w:rPr>
                <w:b/>
                <w:i/>
              </w:rPr>
              <w:t>62</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22</w:t>
            </w:r>
            <w:r w:rsidRPr="00C2760F">
              <w:t xml:space="preserve"> COM(2023) 38 ir 40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22</w:t>
            </w:r>
            <w:r w:rsidR="009B6D22">
              <w:t xml:space="preserve"> COM(2023)</w:t>
            </w:r>
            <w:r w:rsidR="009B6D22" w:rsidRPr="009B6D22">
              <w:rPr>
                <w:b/>
                <w:i/>
              </w:rPr>
              <w:t>00</w:t>
            </w:r>
            <w:r w:rsidRPr="009B6D22">
              <w:rPr>
                <w:b/>
                <w:i/>
              </w:rPr>
              <w:t>38</w:t>
            </w:r>
            <w:r w:rsidRPr="00C2760F">
              <w:t xml:space="preserve"> ir </w:t>
            </w:r>
            <w:r w:rsidR="009B6D22" w:rsidRPr="009B6D22">
              <w:rPr>
                <w:b/>
                <w:i/>
              </w:rPr>
              <w:t>00</w:t>
            </w:r>
            <w:r w:rsidRPr="009B6D22">
              <w:rPr>
                <w:b/>
                <w:i/>
              </w:rPr>
              <w:t>40</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23</w:t>
            </w:r>
            <w:r w:rsidRPr="00C2760F">
              <w:t xml:space="preserve"> COM(2022) 494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23</w:t>
            </w:r>
            <w:r w:rsidR="009B6D22">
              <w:t xml:space="preserve"> COM(2022)</w:t>
            </w:r>
            <w:r w:rsidR="009B6D22" w:rsidRPr="009B6D22">
              <w:rPr>
                <w:b/>
                <w:i/>
              </w:rPr>
              <w:t>0</w:t>
            </w:r>
            <w:r w:rsidRPr="009B6D22">
              <w:rPr>
                <w:b/>
                <w:i/>
              </w:rPr>
              <w:t>494</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24</w:t>
            </w:r>
            <w:r w:rsidRPr="00C2760F">
              <w:t xml:space="preserve"> COM(2024) 131 </w:t>
            </w:r>
            <w:r w:rsidRPr="009B6D22">
              <w:rPr>
                <w:b/>
                <w:i/>
                <w:iCs/>
              </w:rPr>
              <w:t>final</w:t>
            </w:r>
            <w:r w:rsidRPr="00C2760F">
              <w:t>.</w:t>
            </w:r>
          </w:p>
        </w:tc>
        <w:tc>
          <w:tcPr>
            <w:tcW w:w="4876" w:type="dxa"/>
            <w:hideMark/>
          </w:tcPr>
          <w:p w:rsidR="00CF40A5" w:rsidRPr="00C2760F" w:rsidRDefault="00CF40A5" w:rsidP="009B6D22">
            <w:pPr>
              <w:pStyle w:val="Normal6"/>
              <w:rPr>
                <w:szCs w:val="24"/>
              </w:rPr>
            </w:pPr>
            <w:r w:rsidRPr="00C2760F">
              <w:rPr>
                <w:vertAlign w:val="superscript"/>
              </w:rPr>
              <w:t>24</w:t>
            </w:r>
            <w:r w:rsidR="009B6D22">
              <w:t xml:space="preserve"> COM(2024)</w:t>
            </w:r>
            <w:r w:rsidR="009B6D22" w:rsidRPr="009B6D22">
              <w:rPr>
                <w:b/>
                <w:i/>
              </w:rPr>
              <w:t>0</w:t>
            </w:r>
            <w:r w:rsidRPr="009B6D22">
              <w:rPr>
                <w:b/>
                <w:i/>
              </w:rPr>
              <w:t>131</w:t>
            </w:r>
            <w:r w:rsidRPr="00C2760F">
              <w:t>.</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25</w:t>
            </w:r>
            <w:r w:rsidRPr="00C2760F">
              <w:t xml:space="preserve"> 2021 m. gruodžio 22 d. Europos Parlamento ir Tarybos sprendimas (ES) 2021/2316 dėl Europos jaunimo metų (2022) (OL L 462, 2021 12 28, p. 1).</w:t>
            </w:r>
          </w:p>
        </w:tc>
        <w:tc>
          <w:tcPr>
            <w:tcW w:w="4876" w:type="dxa"/>
            <w:hideMark/>
          </w:tcPr>
          <w:p w:rsidR="00CF40A5" w:rsidRPr="00C2760F" w:rsidRDefault="00CF40A5" w:rsidP="00A20BB3">
            <w:pPr>
              <w:pStyle w:val="Normal6"/>
              <w:rPr>
                <w:szCs w:val="24"/>
              </w:rPr>
            </w:pPr>
            <w:r w:rsidRPr="00C2760F">
              <w:rPr>
                <w:vertAlign w:val="superscript"/>
              </w:rPr>
              <w:t>25</w:t>
            </w:r>
            <w:r w:rsidRPr="00C2760F">
              <w:t xml:space="preserve"> 2021 m. gruodžio 22 d. Europos Parlamento ir Tarybos sprendimas (ES) 2021/2316 dėl Europos jaunimo metų (2022) (OL L 462, 2021 12 28,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26</w:t>
            </w:r>
            <w:r w:rsidRPr="00C2760F">
              <w:t xml:space="preserve"> 2023 m. gegužės 10 d. Europos Parlamento ir Tarybos sprendimas (ES) 2023/936 dėl Europos įgūdžių metų (OL L 125, 2023 5 11, p. 1).</w:t>
            </w:r>
          </w:p>
        </w:tc>
        <w:tc>
          <w:tcPr>
            <w:tcW w:w="4876" w:type="dxa"/>
            <w:hideMark/>
          </w:tcPr>
          <w:p w:rsidR="00CF40A5" w:rsidRPr="00C2760F" w:rsidRDefault="00CF40A5" w:rsidP="00A20BB3">
            <w:pPr>
              <w:pStyle w:val="Normal6"/>
              <w:rPr>
                <w:szCs w:val="24"/>
              </w:rPr>
            </w:pPr>
            <w:r w:rsidRPr="00C2760F">
              <w:rPr>
                <w:vertAlign w:val="superscript"/>
              </w:rPr>
              <w:t>26</w:t>
            </w:r>
            <w:r w:rsidRPr="00C2760F">
              <w:t xml:space="preserve"> 2023 m. gegužės 10 d. Europos Parlamento ir Tarybos sprendimas (ES) 2023/936 dėl Europos įgūdžių metų (OL L 125, 2023 5 11, p. 1).</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27</w:t>
            </w:r>
            <w:r w:rsidRPr="00C2760F">
              <w:t xml:space="preserve"> 2022 m. spalio 19 d. Europos Parlamento ir Tarybos direktyva (ES) 2022/2041 dėl </w:t>
            </w:r>
            <w:r w:rsidRPr="00C2760F">
              <w:lastRenderedPageBreak/>
              <w:t>deramo minimaliojo darbo užmokesčio Europos Sąjungoje (OL L 275, 2022 10 25, p. 33).</w:t>
            </w:r>
          </w:p>
        </w:tc>
        <w:tc>
          <w:tcPr>
            <w:tcW w:w="4876" w:type="dxa"/>
            <w:hideMark/>
          </w:tcPr>
          <w:p w:rsidR="00CF40A5" w:rsidRPr="00C2760F" w:rsidRDefault="00CF40A5" w:rsidP="00A20BB3">
            <w:pPr>
              <w:pStyle w:val="Normal6"/>
              <w:rPr>
                <w:szCs w:val="24"/>
              </w:rPr>
            </w:pPr>
            <w:r w:rsidRPr="00C2760F">
              <w:rPr>
                <w:vertAlign w:val="superscript"/>
              </w:rPr>
              <w:lastRenderedPageBreak/>
              <w:t>27</w:t>
            </w:r>
            <w:r w:rsidRPr="00C2760F">
              <w:t xml:space="preserve"> 2022 m. spalio 19 d. Europos Parlamento ir Tarybos direktyva (ES) 2022/2041 dėl </w:t>
            </w:r>
            <w:r w:rsidRPr="00C2760F">
              <w:lastRenderedPageBreak/>
              <w:t>deramo minimaliojo darbo užmokesčio Europos Sąjungoje (OL L 275, 2022 10 25, p. 33).</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lastRenderedPageBreak/>
              <w:t>28</w:t>
            </w:r>
            <w:r w:rsidRPr="00C2760F">
              <w:t xml:space="preserve"> 2022 m. lapkričio 23 d. Europos Parlamento ir Tarybos direktyva (ES) 2022/2381 dėl biržinių bendrovių direktorių pareigas einančių asmenų lyčių pusiausvyros gerinimo ir susijusių priemonių (OL L 315, 2022 12 7, p. 44).</w:t>
            </w:r>
          </w:p>
        </w:tc>
        <w:tc>
          <w:tcPr>
            <w:tcW w:w="4876" w:type="dxa"/>
            <w:hideMark/>
          </w:tcPr>
          <w:p w:rsidR="00CF40A5" w:rsidRPr="00C2760F" w:rsidRDefault="00CF40A5" w:rsidP="00A20BB3">
            <w:pPr>
              <w:pStyle w:val="Normal6"/>
              <w:rPr>
                <w:szCs w:val="24"/>
              </w:rPr>
            </w:pPr>
            <w:r w:rsidRPr="00C2760F">
              <w:rPr>
                <w:vertAlign w:val="superscript"/>
              </w:rPr>
              <w:t>28</w:t>
            </w:r>
            <w:r w:rsidRPr="00C2760F">
              <w:t xml:space="preserve"> 2022 m. lapkričio 23 d. Europos Parlamento ir Tarybos direktyva (ES) 2022/2381 dėl biržinių bendrovių direktorių pareigas einančių asmenų lyčių pusiausvyros gerinimo ir susijusių priemonių (OL L 315, 2022 12 7, p. 44).</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29</w:t>
            </w:r>
            <w:r w:rsidRPr="00C2760F">
              <w:t xml:space="preserve"> 2023 m. gegužės 10 d. Europos Parlamento ir Tarybos direktyva (ES) 2023/970, kuria, nustatant darbo užmokesčio skaidrumo ir vykdymo užtikrinimo mechanizmus, griežčiau taikomas vienodo vyrų ir moterų darbo užmokesčio už vienodą arba vienodos vertės darbą principas (OL L 132, 2023 5 17, p. 21).</w:t>
            </w:r>
          </w:p>
        </w:tc>
        <w:tc>
          <w:tcPr>
            <w:tcW w:w="4876" w:type="dxa"/>
            <w:hideMark/>
          </w:tcPr>
          <w:p w:rsidR="00CF40A5" w:rsidRPr="00C2760F" w:rsidRDefault="00CF40A5" w:rsidP="00A20BB3">
            <w:pPr>
              <w:pStyle w:val="Normal6"/>
              <w:rPr>
                <w:szCs w:val="24"/>
              </w:rPr>
            </w:pPr>
            <w:r w:rsidRPr="00C2760F">
              <w:rPr>
                <w:vertAlign w:val="superscript"/>
              </w:rPr>
              <w:t>29</w:t>
            </w:r>
            <w:r w:rsidRPr="00C2760F">
              <w:t xml:space="preserve"> 2023 m. gegužės 10 d. Europos Parlamento ir Tarybos direktyva (ES) 2023/970, kuria, nustatant darbo užmokesčio skaidrumo ir vykdymo užtikrinimo mechanizmus, griežčiau taikomas vienodo vyrų ir moterų darbo užmokesčio už vienodą arba vienodos vertės darbą principas (OL L 132, 2023 5 17, p. 21).</w:t>
            </w:r>
          </w:p>
        </w:tc>
      </w:tr>
      <w:tr w:rsidR="00CF40A5" w:rsidRPr="00C2760F" w:rsidTr="00A20BB3">
        <w:trPr>
          <w:jc w:val="center"/>
        </w:trPr>
        <w:tc>
          <w:tcPr>
            <w:tcW w:w="4876" w:type="dxa"/>
            <w:hideMark/>
          </w:tcPr>
          <w:p w:rsidR="00CF40A5" w:rsidRPr="00C2760F" w:rsidRDefault="00CF40A5" w:rsidP="00A20BB3">
            <w:pPr>
              <w:pStyle w:val="Normal6"/>
            </w:pPr>
          </w:p>
        </w:tc>
        <w:tc>
          <w:tcPr>
            <w:tcW w:w="4876" w:type="dxa"/>
            <w:hideMark/>
          </w:tcPr>
          <w:p w:rsidR="00CF40A5" w:rsidRPr="00C2760F" w:rsidRDefault="00CF40A5" w:rsidP="00A20BB3">
            <w:pPr>
              <w:pStyle w:val="Normal6"/>
              <w:rPr>
                <w:b/>
                <w:i/>
              </w:rPr>
            </w:pPr>
            <w:r w:rsidRPr="00C2760F">
              <w:rPr>
                <w:b/>
                <w:i/>
                <w:iCs/>
                <w:vertAlign w:val="superscript"/>
              </w:rPr>
              <w:t>29a</w:t>
            </w:r>
            <w:r w:rsidRPr="00C2760F">
              <w:rPr>
                <w:b/>
                <w:i/>
              </w:rPr>
              <w:t xml:space="preserve"> </w:t>
            </w:r>
            <w:r w:rsidRPr="00C2760F">
              <w:rPr>
                <w:b/>
                <w:i/>
                <w:iCs/>
              </w:rPr>
              <w:t xml:space="preserve">2024 m. gegužės 14 d. Europos Parlamento ir Tarybos direktyva (ES) 2024/1500 dėl lygybės įstaigoms taikomų standartų dėl vienodo požiūrio į moteris ir vyrus ir vienodų jų galimybių užimtumo ir profesinės veiklos srityje, kuria iš dalies keičiama Direktyvos 2006/54/EB ir 2010/41/ES (OL L, 2024/1500, 2024 5 29, </w:t>
            </w:r>
            <w:r w:rsidRPr="00C2760F">
              <w:rPr>
                <w:rStyle w:val="Emphasis"/>
                <w:b/>
                <w:sz w:val="21"/>
                <w:shd w:val="clear" w:color="auto" w:fill="FFFFFF"/>
              </w:rPr>
              <w:t>ELI: </w:t>
            </w:r>
            <w:hyperlink r:id="rId15" w:tgtFrame="_blank" w:tooltip="Prieiga prie šio dokumento per jo ELI nuorodą." w:history="1">
              <w:r w:rsidRPr="00954F95">
                <w:rPr>
                  <w:rStyle w:val="Hyperlink"/>
                  <w:b/>
                  <w:i/>
                  <w:szCs w:val="24"/>
                </w:rPr>
                <w:t>http://data.europa.eu/eli/dir/2024/1500/oj</w:t>
              </w:r>
            </w:hyperlink>
            <w:r w:rsidRPr="008C2487">
              <w:rPr>
                <w:b/>
                <w:i/>
                <w:szCs w:val="24"/>
              </w:rPr>
              <w:t>).</w:t>
            </w:r>
          </w:p>
        </w:tc>
      </w:tr>
      <w:tr w:rsidR="00CF40A5" w:rsidRPr="00C2760F" w:rsidTr="00A20BB3">
        <w:trPr>
          <w:jc w:val="center"/>
        </w:trPr>
        <w:tc>
          <w:tcPr>
            <w:tcW w:w="4876" w:type="dxa"/>
          </w:tcPr>
          <w:p w:rsidR="00CF40A5" w:rsidRPr="00C2760F" w:rsidRDefault="00CF40A5" w:rsidP="00A20BB3">
            <w:pPr>
              <w:pStyle w:val="Normal6"/>
              <w:rPr>
                <w:vertAlign w:val="superscript"/>
              </w:rPr>
            </w:pPr>
            <w:r w:rsidRPr="00C2760F">
              <w:rPr>
                <w:vertAlign w:val="superscript"/>
              </w:rPr>
              <w:t>30</w:t>
            </w:r>
            <w:r w:rsidRPr="00C2760F">
              <w:t xml:space="preserve"> COM (2021) </w:t>
            </w:r>
            <w:r w:rsidRPr="00954F95">
              <w:rPr>
                <w:b/>
                <w:i/>
              </w:rPr>
              <w:t>762</w:t>
            </w:r>
            <w:r w:rsidRPr="00C2760F">
              <w:t xml:space="preserve"> </w:t>
            </w:r>
            <w:r w:rsidRPr="00C2760F">
              <w:rPr>
                <w:b/>
                <w:i/>
              </w:rPr>
              <w:t>final</w:t>
            </w:r>
          </w:p>
        </w:tc>
        <w:tc>
          <w:tcPr>
            <w:tcW w:w="4876" w:type="dxa"/>
          </w:tcPr>
          <w:p w:rsidR="00CF40A5" w:rsidRPr="008C2487" w:rsidRDefault="00CF40A5" w:rsidP="00954F95">
            <w:pPr>
              <w:pStyle w:val="NormalBoldCenter"/>
              <w:spacing w:after="120"/>
              <w:jc w:val="left"/>
            </w:pPr>
            <w:r w:rsidRPr="008C2487">
              <w:rPr>
                <w:b w:val="0"/>
                <w:vertAlign w:val="superscript"/>
              </w:rPr>
              <w:t>30</w:t>
            </w:r>
            <w:r w:rsidRPr="008C2487">
              <w:rPr>
                <w:b w:val="0"/>
              </w:rPr>
              <w:t xml:space="preserve"> COM(2021)</w:t>
            </w:r>
            <w:r w:rsidRPr="00954F95">
              <w:rPr>
                <w:i/>
              </w:rPr>
              <w:t>0762</w:t>
            </w:r>
            <w:r w:rsidR="008C2487" w:rsidRPr="00954F95">
              <w:rPr>
                <w:i/>
              </w:rPr>
              <w:t>.</w:t>
            </w:r>
          </w:p>
        </w:tc>
      </w:tr>
      <w:tr w:rsidR="00CF40A5" w:rsidRPr="00C2760F" w:rsidTr="00A20BB3">
        <w:trPr>
          <w:jc w:val="center"/>
        </w:trPr>
        <w:tc>
          <w:tcPr>
            <w:tcW w:w="4876" w:type="dxa"/>
          </w:tcPr>
          <w:p w:rsidR="00CF40A5" w:rsidRPr="00C2760F" w:rsidRDefault="00CF40A5" w:rsidP="00A20BB3">
            <w:pPr>
              <w:pStyle w:val="Normal6"/>
              <w:rPr>
                <w:vertAlign w:val="superscript"/>
              </w:rPr>
            </w:pPr>
          </w:p>
        </w:tc>
        <w:tc>
          <w:tcPr>
            <w:tcW w:w="4876" w:type="dxa"/>
          </w:tcPr>
          <w:p w:rsidR="00CF40A5" w:rsidRPr="00C2760F" w:rsidRDefault="00CF40A5" w:rsidP="00954F95">
            <w:pPr>
              <w:pStyle w:val="NormalBoldCenter"/>
              <w:spacing w:after="120"/>
              <w:jc w:val="left"/>
              <w:rPr>
                <w:i/>
              </w:rPr>
            </w:pPr>
            <w:r w:rsidRPr="00C2760F">
              <w:rPr>
                <w:i/>
                <w:vertAlign w:val="superscript"/>
              </w:rPr>
              <w:t>30a</w:t>
            </w:r>
            <w:r w:rsidRPr="00C2760F">
              <w:rPr>
                <w:i/>
              </w:rPr>
              <w:t xml:space="preserve"> COM(2023)0512</w:t>
            </w:r>
            <w:r w:rsidR="008C2487">
              <w:rPr>
                <w:i/>
              </w:rPr>
              <w:t>.</w:t>
            </w:r>
          </w:p>
        </w:tc>
      </w:tr>
      <w:tr w:rsidR="00CF40A5" w:rsidRPr="00C2760F" w:rsidTr="00A20BB3">
        <w:trPr>
          <w:jc w:val="center"/>
        </w:trPr>
        <w:tc>
          <w:tcPr>
            <w:tcW w:w="4876" w:type="dxa"/>
          </w:tcPr>
          <w:p w:rsidR="00CF40A5" w:rsidRPr="00C2760F" w:rsidRDefault="00CF40A5" w:rsidP="00A20BB3"/>
        </w:tc>
        <w:tc>
          <w:tcPr>
            <w:tcW w:w="4876" w:type="dxa"/>
          </w:tcPr>
          <w:p w:rsidR="00CF40A5" w:rsidRPr="00C2760F" w:rsidRDefault="00CF40A5" w:rsidP="00954F95">
            <w:pPr>
              <w:pStyle w:val="NormalBoldCenter"/>
              <w:spacing w:after="120"/>
              <w:jc w:val="left"/>
              <w:rPr>
                <w:bCs/>
                <w:i/>
                <w:iCs/>
              </w:rPr>
            </w:pPr>
            <w:r w:rsidRPr="00C2760F">
              <w:rPr>
                <w:i/>
                <w:vertAlign w:val="superscript"/>
              </w:rPr>
              <w:t>30b</w:t>
            </w:r>
            <w:r w:rsidRPr="00C2760F">
              <w:rPr>
                <w:i/>
              </w:rPr>
              <w:t xml:space="preserve"> COM(2024)0014</w:t>
            </w:r>
            <w:r w:rsidR="008C2487">
              <w:rPr>
                <w:i/>
              </w:rPr>
              <w:t>.</w:t>
            </w:r>
          </w:p>
        </w:tc>
      </w:tr>
      <w:tr w:rsidR="00CF40A5" w:rsidRPr="00C2760F" w:rsidTr="00A20BB3">
        <w:trPr>
          <w:jc w:val="center"/>
        </w:trPr>
        <w:tc>
          <w:tcPr>
            <w:tcW w:w="4876" w:type="dxa"/>
          </w:tcPr>
          <w:p w:rsidR="00CF40A5" w:rsidRPr="00C2760F" w:rsidRDefault="00CF40A5" w:rsidP="00A20BB3">
            <w:pPr>
              <w:pStyle w:val="Normal6"/>
              <w:rPr>
                <w:vertAlign w:val="superscript"/>
              </w:rPr>
            </w:pPr>
          </w:p>
        </w:tc>
        <w:tc>
          <w:tcPr>
            <w:tcW w:w="4876" w:type="dxa"/>
          </w:tcPr>
          <w:p w:rsidR="00CF40A5" w:rsidRPr="00C2760F" w:rsidRDefault="00CF40A5" w:rsidP="00954F95">
            <w:pPr>
              <w:pStyle w:val="NormalBoldCenter"/>
              <w:spacing w:after="120"/>
              <w:jc w:val="left"/>
              <w:rPr>
                <w:i/>
              </w:rPr>
            </w:pPr>
            <w:r w:rsidRPr="00C2760F">
              <w:rPr>
                <w:i/>
                <w:vertAlign w:val="superscript"/>
              </w:rPr>
              <w:t>30c</w:t>
            </w:r>
            <w:r w:rsidRPr="00C2760F">
              <w:rPr>
                <w:i/>
              </w:rPr>
              <w:t xml:space="preserve"> COM(2024)0132</w:t>
            </w:r>
            <w:r w:rsidR="008C2487">
              <w:rPr>
                <w:i/>
              </w:rPr>
              <w:t>.</w:t>
            </w:r>
          </w:p>
        </w:tc>
      </w:tr>
    </w:tbl>
    <w:p w:rsidR="00CF40A5" w:rsidRPr="00C2760F" w:rsidRDefault="00CF40A5" w:rsidP="00CF40A5">
      <w:pPr>
        <w:pStyle w:val="AmNumberTabs"/>
      </w:pPr>
      <w:r w:rsidRPr="00C2760F">
        <w:t>Pakeitimas</w:t>
      </w:r>
      <w:r w:rsidRPr="00C2760F">
        <w:tab/>
      </w:r>
      <w:r w:rsidRPr="00C2760F">
        <w:tab/>
        <w:t>5</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(6)</w:t>
            </w:r>
            <w:r w:rsidRPr="00C2760F">
              <w:tab/>
              <w:t xml:space="preserve">Europos semestras skirtingas priemones sujungia į visa apimančią integruotos daugiašalės ekonominės ir </w:t>
            </w:r>
            <w:r w:rsidRPr="00954F95">
              <w:t>užimtumo</w:t>
            </w:r>
            <w:r w:rsidRPr="00C2760F">
              <w:t xml:space="preserve"> politikos koordinavimo ir priežiūros sistemą Sąjungoje. </w:t>
            </w:r>
            <w:r w:rsidRPr="00C2760F">
              <w:rPr>
                <w:b/>
                <w:i/>
              </w:rPr>
              <w:t>Siekiant aplinkos tvarumo</w:t>
            </w:r>
            <w:r w:rsidRPr="00C2760F">
              <w:t xml:space="preserve">, </w:t>
            </w:r>
            <w:r w:rsidRPr="00C2760F">
              <w:rPr>
                <w:b/>
                <w:i/>
              </w:rPr>
              <w:t>našumo</w:t>
            </w:r>
            <w:r w:rsidRPr="00C2760F">
              <w:t xml:space="preserve">, </w:t>
            </w:r>
            <w:r w:rsidRPr="00C2760F">
              <w:rPr>
                <w:b/>
                <w:i/>
              </w:rPr>
              <w:t>teisingumo</w:t>
            </w:r>
            <w:r w:rsidRPr="00C2760F">
              <w:t xml:space="preserve"> ir </w:t>
            </w:r>
            <w:r w:rsidRPr="00C2760F">
              <w:rPr>
                <w:b/>
                <w:i/>
              </w:rPr>
              <w:t xml:space="preserve">makroekonominio stabilumo, Europos </w:t>
            </w:r>
            <w:r w:rsidRPr="00C2760F">
              <w:rPr>
                <w:b/>
                <w:i/>
              </w:rPr>
              <w:lastRenderedPageBreak/>
              <w:t>semestras apima</w:t>
            </w:r>
            <w:r w:rsidRPr="00C2760F">
              <w:t xml:space="preserve"> Europos socialinių teisių ramsčio </w:t>
            </w:r>
            <w:r w:rsidRPr="00C2760F">
              <w:rPr>
                <w:b/>
                <w:i/>
              </w:rPr>
              <w:t>bei jo stebėsenos priemonės –</w:t>
            </w:r>
            <w:r w:rsidRPr="00C2760F">
              <w:t xml:space="preserve"> socialinių rodiklių </w:t>
            </w:r>
            <w:r w:rsidRPr="00C2760F">
              <w:rPr>
                <w:b/>
                <w:i/>
              </w:rPr>
              <w:t xml:space="preserve">suvestinės – principus, taip pat sudaro sąlygas analizuoti </w:t>
            </w:r>
            <w:proofErr w:type="spellStart"/>
            <w:r w:rsidRPr="00C2760F">
              <w:rPr>
                <w:b/>
                <w:i/>
              </w:rPr>
              <w:t>aukštynkryptės</w:t>
            </w:r>
            <w:proofErr w:type="spellEnd"/>
            <w:r w:rsidRPr="00C2760F">
              <w:rPr>
                <w:b/>
                <w:i/>
              </w:rPr>
              <w:t xml:space="preserve"> socialinės konvergencijos Sąjungoje riziką</w:t>
            </w:r>
            <w:r w:rsidRPr="00C2760F">
              <w:t xml:space="preserve"> ir </w:t>
            </w:r>
            <w:r w:rsidRPr="00C2760F">
              <w:rPr>
                <w:b/>
                <w:i/>
              </w:rPr>
              <w:t>iššūkius</w:t>
            </w:r>
            <w:r w:rsidRPr="00C2760F">
              <w:t xml:space="preserve">, </w:t>
            </w:r>
            <w:r w:rsidRPr="00C2760F">
              <w:rPr>
                <w:b/>
                <w:i/>
              </w:rPr>
              <w:t>ir juo</w:t>
            </w:r>
            <w:r w:rsidRPr="00C2760F">
              <w:t xml:space="preserve"> numatomas tvirtas bendradarbiavimas su socialiniais partneriais, pilietine visuomene ir kitais suinteresuotaisiais subjektais. Tai taip pat padeda siekti darnaus vystymosi tikslų. Sąjungos ir valstybių narių ekonominė ir užimtumo politika turėtų būti glaudžiai susieta su Sąjungos sąžiningu perėjimu prie neutralaus poveikio klimatui, aplinkos atžvilgiu tvarios ir skaitmeninės ekonomikos, ta politika turėtų būti didinamas konkurencingumas, </w:t>
            </w:r>
            <w:r w:rsidRPr="00954F95">
              <w:t>užtikrinamos</w:t>
            </w:r>
            <w:r w:rsidRPr="00C2760F">
              <w:rPr>
                <w:b/>
                <w:i/>
              </w:rPr>
              <w:t xml:space="preserve"> tinkamos</w:t>
            </w:r>
            <w:r w:rsidRPr="00C2760F">
              <w:t xml:space="preserve"> darbo sąlygos, puoselėjamos inovacijos, skatinamas socialinis teisingumas, lygios galimybės ir </w:t>
            </w:r>
            <w:proofErr w:type="spellStart"/>
            <w:r w:rsidRPr="00C2760F">
              <w:t>aukštynkryptė</w:t>
            </w:r>
            <w:proofErr w:type="spellEnd"/>
            <w:r w:rsidRPr="00C2760F">
              <w:t xml:space="preserve"> socialinė bei ekonominė konvergencija, </w:t>
            </w:r>
            <w:r w:rsidRPr="00C2760F">
              <w:rPr>
                <w:b/>
                <w:i/>
              </w:rPr>
              <w:t>taip pat</w:t>
            </w:r>
            <w:r w:rsidRPr="00C2760F">
              <w:t xml:space="preserve"> kovojama su nelygybe ir regioniniais skirtumais;</w:t>
            </w:r>
          </w:p>
        </w:tc>
        <w:tc>
          <w:tcPr>
            <w:tcW w:w="4876" w:type="dxa"/>
            <w:hideMark/>
          </w:tcPr>
          <w:p w:rsidR="00CF40A5" w:rsidRPr="00C2760F" w:rsidRDefault="00CF40A5" w:rsidP="00A20BB3">
            <w:pPr>
              <w:pStyle w:val="Normal6"/>
              <w:rPr>
                <w:szCs w:val="24"/>
              </w:rPr>
            </w:pPr>
            <w:r w:rsidRPr="00C2760F">
              <w:lastRenderedPageBreak/>
              <w:t>(6)</w:t>
            </w:r>
            <w:r w:rsidRPr="00C2760F">
              <w:tab/>
              <w:t>Europos semestras skirtingas priemones sujungia į visa apimančią integruotos daugiašalės ekonominės</w:t>
            </w:r>
            <w:r w:rsidRPr="00C2760F">
              <w:rPr>
                <w:b/>
                <w:i/>
              </w:rPr>
              <w:t xml:space="preserve">, </w:t>
            </w:r>
            <w:r w:rsidRPr="00954F95">
              <w:t>užimtumo</w:t>
            </w:r>
            <w:r w:rsidRPr="00C2760F">
              <w:rPr>
                <w:b/>
                <w:i/>
              </w:rPr>
              <w:t>, socialinės</w:t>
            </w:r>
            <w:r w:rsidRPr="00C2760F">
              <w:t xml:space="preserve"> ir </w:t>
            </w:r>
            <w:r w:rsidRPr="00C2760F">
              <w:rPr>
                <w:b/>
                <w:i/>
              </w:rPr>
              <w:t>aplinkos</w:t>
            </w:r>
            <w:r w:rsidRPr="00C2760F">
              <w:t xml:space="preserve"> politikos koordinavimo ir priežiūros sistemą Sąjungoje.</w:t>
            </w:r>
            <w:r w:rsidRPr="00C2760F">
              <w:rPr>
                <w:b/>
                <w:i/>
              </w:rPr>
              <w:t xml:space="preserve"> Atlikdama integruotą užimtumo ir socialinių pokyčių analizę </w:t>
            </w:r>
            <w:r w:rsidRPr="00C2760F">
              <w:rPr>
                <w:b/>
                <w:i/>
              </w:rPr>
              <w:lastRenderedPageBreak/>
              <w:t>vykstant Europos semestrui</w:t>
            </w:r>
            <w:r w:rsidRPr="00C2760F">
              <w:t xml:space="preserve">, </w:t>
            </w:r>
            <w:r w:rsidRPr="00C2760F">
              <w:rPr>
                <w:b/>
                <w:i/>
              </w:rPr>
              <w:t>Komisija</w:t>
            </w:r>
            <w:r w:rsidRPr="00C2760F">
              <w:t xml:space="preserve">, </w:t>
            </w:r>
            <w:r w:rsidRPr="00C2760F">
              <w:rPr>
                <w:b/>
                <w:i/>
              </w:rPr>
              <w:t>be kita ko, vertina socialinę</w:t>
            </w:r>
            <w:r w:rsidRPr="00C2760F">
              <w:t xml:space="preserve"> ir </w:t>
            </w:r>
            <w:r w:rsidRPr="00C2760F">
              <w:rPr>
                <w:b/>
                <w:i/>
              </w:rPr>
              <w:t xml:space="preserve">ekonominę riziką </w:t>
            </w:r>
            <w:proofErr w:type="spellStart"/>
            <w:r w:rsidRPr="00C2760F">
              <w:rPr>
                <w:b/>
                <w:i/>
              </w:rPr>
              <w:t>aukštynkryptei</w:t>
            </w:r>
            <w:proofErr w:type="spellEnd"/>
            <w:r w:rsidRPr="00C2760F">
              <w:rPr>
                <w:b/>
                <w:i/>
              </w:rPr>
              <w:t xml:space="preserve"> socialinei konvergencijai valstybėse narėse ir stebi</w:t>
            </w:r>
            <w:r w:rsidRPr="00C2760F">
              <w:t xml:space="preserve"> Europos socialinių teisių ramsčio </w:t>
            </w:r>
            <w:r w:rsidRPr="00C2760F">
              <w:rPr>
                <w:b/>
                <w:i/>
              </w:rPr>
              <w:t>principų įgyvendinimo pažangą, remdamasi</w:t>
            </w:r>
            <w:r w:rsidRPr="00C2760F">
              <w:t xml:space="preserve"> socialinių rodiklių </w:t>
            </w:r>
            <w:r w:rsidRPr="00C2760F">
              <w:rPr>
                <w:b/>
                <w:i/>
              </w:rPr>
              <w:t>suvestine ir socialinės konvergencijos sistemos principais.</w:t>
            </w:r>
            <w:r w:rsidRPr="00C2760F">
              <w:t xml:space="preserve"> </w:t>
            </w:r>
            <w:r w:rsidRPr="00C2760F">
              <w:rPr>
                <w:b/>
                <w:i/>
              </w:rPr>
              <w:t>Siekiant aplinkos tvarumo, našumo, teisingumo</w:t>
            </w:r>
            <w:r w:rsidRPr="00C2760F">
              <w:t xml:space="preserve"> ir </w:t>
            </w:r>
            <w:r w:rsidRPr="00C2760F">
              <w:rPr>
                <w:b/>
                <w:i/>
              </w:rPr>
              <w:t>makroekonominio stabilumo</w:t>
            </w:r>
            <w:r w:rsidRPr="00C2760F">
              <w:t xml:space="preserve">, </w:t>
            </w:r>
            <w:r w:rsidRPr="00C2760F">
              <w:rPr>
                <w:b/>
                <w:i/>
              </w:rPr>
              <w:t>Europos semestru</w:t>
            </w:r>
            <w:r w:rsidRPr="00C2760F">
              <w:t xml:space="preserve"> numatomas tvirtas bendradarbiavimas su socialiniais partneriais, pilietine visuomene ir kitais suinteresuotaisiais subjektais. Tai taip pat padeda siekti </w:t>
            </w:r>
            <w:r w:rsidRPr="00C2760F">
              <w:rPr>
                <w:b/>
                <w:i/>
              </w:rPr>
              <w:t>DVT, įskaitant 5-ąjį DVT dėl lyčių lygybės. Lyčių lygybės politika turėtų būti įtvirtinama ir integruojama visais ekonomikos valdymo etapais</w:t>
            </w:r>
            <w:r w:rsidRPr="00C2760F">
              <w:t xml:space="preserve">. Sąjungos ir valstybių narių ekonominė ir užimtumo politika turėtų būti glaudžiai susieta su Sąjungos sąžiningu perėjimu prie neutralaus poveikio klimatui, </w:t>
            </w:r>
            <w:r w:rsidRPr="00C2760F">
              <w:rPr>
                <w:b/>
                <w:i/>
              </w:rPr>
              <w:t xml:space="preserve">socialiai įtraukios, </w:t>
            </w:r>
            <w:r w:rsidRPr="00C2760F">
              <w:t>aplinkos atžvilgiu tvarios ir skaitmeninės ekonomikos, ta politika turėtų būti didinamas konkurencingumas</w:t>
            </w:r>
            <w:r w:rsidRPr="00C2760F">
              <w:rPr>
                <w:b/>
                <w:i/>
              </w:rPr>
              <w:t xml:space="preserve"> ir našumas</w:t>
            </w:r>
            <w:r w:rsidRPr="00C2760F">
              <w:t xml:space="preserve">, </w:t>
            </w:r>
            <w:r w:rsidRPr="00954F95">
              <w:t>užtikrinamas</w:t>
            </w:r>
            <w:r w:rsidRPr="00C2760F">
              <w:rPr>
                <w:b/>
                <w:i/>
              </w:rPr>
              <w:t xml:space="preserve"> tinkamas darbo užmokestis ir deramos</w:t>
            </w:r>
            <w:r w:rsidRPr="00C2760F">
              <w:t xml:space="preserve"> darbo sąlygos, puoselėjamos inovacijos, </w:t>
            </w:r>
            <w:r w:rsidRPr="00C2760F">
              <w:rPr>
                <w:b/>
                <w:i/>
              </w:rPr>
              <w:t xml:space="preserve">demokratija darbe, socialinis dialogas ir kolektyvinės derybos, </w:t>
            </w:r>
            <w:r w:rsidRPr="00C2760F">
              <w:t xml:space="preserve">skatinamas socialinis teisingumas, lygios galimybės ir </w:t>
            </w:r>
            <w:proofErr w:type="spellStart"/>
            <w:r w:rsidRPr="00C2760F">
              <w:t>aukštynkryptė</w:t>
            </w:r>
            <w:proofErr w:type="spellEnd"/>
            <w:r w:rsidRPr="00C2760F">
              <w:t xml:space="preserve"> socialinė bei ekonominė konvergencija, </w:t>
            </w:r>
            <w:r w:rsidRPr="00C2760F">
              <w:rPr>
                <w:b/>
                <w:i/>
              </w:rPr>
              <w:t>teikiama parama vaikams ir jaunimui ir investuojama į juos,</w:t>
            </w:r>
            <w:r w:rsidRPr="00C2760F">
              <w:t xml:space="preserve"> kovojama su nelygybe ir regioniniais skirtumais</w:t>
            </w:r>
            <w:r w:rsidRPr="00C2760F">
              <w:rPr>
                <w:b/>
                <w:i/>
              </w:rPr>
              <w:t xml:space="preserve"> ir išnaikinamas skurdas</w:t>
            </w:r>
            <w:r w:rsidRPr="00C2760F">
              <w:t>;</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6</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7 konstatuojamosios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klimato kaita ir kiti su aplinka susiję iššūkiai, poreikis užtikrinti teisingą žaliąją pertvarką, energetinį nepriklausomumą, didesnį nulinio balanso pramonės konkurencingumą ir Europos atvirą </w:t>
            </w:r>
            <w:r w:rsidRPr="00C2760F">
              <w:lastRenderedPageBreak/>
              <w:t xml:space="preserve">strateginį savarankiškumą, taip pat skaitmeninės transformacijos, dirbtinio intelekto ir platformų ekonomikos plėtojimas, nuotolinio darbo masto didėjimas ir demografiniai pokyčiai labai keičia Sąjungos ekonomiką ir visuomenę. Sąjunga ir jos valstybės narės turi bendradarbiauti, kad veiksmingai ir iniciatyviai reaguotų į tokius struktūrinius pokyčius ir prireikus pritaikytų esamas sistemas, pripažindamos glaudžią valstybių narių ekonomikos ir darbo rinkų bei susijusios politikos tarpusavio priklausomybę. Tam reikia imtis suderintų, plataus užmojo ir veiksmingų politikos veiksmų tiek Sąjungos, tiek nacionaliniu lygmenimis, kartu pripažįstant socialinių partnerių vaidmenį, laikantis SESV ir Sąjungos nuostatų dėl ekonomikos valdymo, atsižvelgiant į Europos socialinių teisių ramstį. Tokie politikos veiksmai turėtų, be kita ko, paskatinti tvarias investicijas visuose ES regionuose, patvirtinti įsipareigojimą tinkama tvarka vykdyti reformas ir teikti investicijas, kuriomis skatinamas tvarus ir integracinis ekonomikos augimas, kokybiškų darbo vietų kūrimas, produktyvumas, </w:t>
            </w:r>
            <w:r w:rsidRPr="00C2760F">
              <w:rPr>
                <w:b/>
                <w:i/>
              </w:rPr>
              <w:t>tinkamų</w:t>
            </w:r>
            <w:r w:rsidRPr="00C2760F">
              <w:t xml:space="preserve"> darbo sąlygų užtikrinimas, socialinė ir teritorinė sanglauda, </w:t>
            </w:r>
            <w:proofErr w:type="spellStart"/>
            <w:r w:rsidRPr="00C2760F">
              <w:t>aukštynkryptė</w:t>
            </w:r>
            <w:proofErr w:type="spellEnd"/>
            <w:r w:rsidRPr="00C2760F">
              <w:t xml:space="preserve"> socialinė ir ekonominė konvergencija, atsparumas ir fiskalinė atsakomybė.</w:t>
            </w:r>
          </w:p>
        </w:tc>
        <w:tc>
          <w:tcPr>
            <w:tcW w:w="4876" w:type="dxa"/>
            <w:hideMark/>
          </w:tcPr>
          <w:p w:rsidR="00CF40A5" w:rsidRPr="00C2760F" w:rsidRDefault="00CF40A5" w:rsidP="00A20BB3">
            <w:pPr>
              <w:pStyle w:val="Normal6"/>
              <w:rPr>
                <w:szCs w:val="24"/>
              </w:rPr>
            </w:pPr>
            <w:r w:rsidRPr="00C2760F">
              <w:lastRenderedPageBreak/>
              <w:t>klimato kaita</w:t>
            </w:r>
            <w:r w:rsidRPr="00C2760F">
              <w:rPr>
                <w:b/>
                <w:i/>
              </w:rPr>
              <w:t>, biologinės įvairovės nykimas</w:t>
            </w:r>
            <w:r w:rsidRPr="00C2760F">
              <w:t xml:space="preserve"> ir kiti su aplinka susiję iššūkiai, poreikis užtikrinti teisingą žaliąją pertvarką, energetinį nepriklausomumą, didesnį nulinio balanso pramonės </w:t>
            </w:r>
            <w:r w:rsidRPr="00C2760F">
              <w:lastRenderedPageBreak/>
              <w:t xml:space="preserve">konkurencingumą ir Europos atvirą strateginį savarankiškumą, taip pat skaitmeninės transformacijos, dirbtinio intelekto ir platformų ekonomikos plėtojimas, nuotolinio darbo masto didėjimas ir demografiniai pokyčiai labai keičia Sąjungos ekonomiką ir visuomenę. Sąjunga ir jos valstybės narės turi bendradarbiauti, kad veiksmingai ir iniciatyviai reaguotų į tokius struktūrinius pokyčius ir prireikus pritaikytų esamas sistemas, pripažindamos glaudžią valstybių narių ekonomikos ir darbo rinkų bei susijusios politikos tarpusavio priklausomybę. Tam reikia imtis suderintų, plataus užmojo ir veiksmingų politikos veiksmų tiek Sąjungos, tiek nacionaliniu </w:t>
            </w:r>
            <w:r w:rsidRPr="00C2760F">
              <w:rPr>
                <w:b/>
                <w:i/>
              </w:rPr>
              <w:t xml:space="preserve">ir regioniniu </w:t>
            </w:r>
            <w:r w:rsidRPr="00C2760F">
              <w:t>lygmenimis, kartu pripažįstant socialinių partnerių vaidmenį</w:t>
            </w:r>
            <w:r w:rsidRPr="00C2760F">
              <w:rPr>
                <w:b/>
                <w:i/>
              </w:rPr>
              <w:t xml:space="preserve"> ir juos įtraukiant</w:t>
            </w:r>
            <w:r w:rsidRPr="00C2760F">
              <w:t xml:space="preserve">, laikantis SESV ir Sąjungos nuostatų dėl ekonomikos valdymo, atsižvelgiant į Europos socialinių teisių ramstį. Tokie politikos veiksmai turėtų, be kita ko, paskatinti tvarias investicijas visuose ES regionuose, patvirtinti įsipareigojimą tinkama tvarka vykdyti reformas ir teikti investicijas, kuriomis skatinamas tvarus ir integracinis ekonomikos augimas, kokybiškų darbo vietų kūrimas, produktyvumas, </w:t>
            </w:r>
            <w:r w:rsidRPr="00C2760F">
              <w:rPr>
                <w:b/>
                <w:i/>
              </w:rPr>
              <w:t>deramų</w:t>
            </w:r>
            <w:r w:rsidRPr="00C2760F">
              <w:t xml:space="preserve"> darbo sąlygų užtikrinimas, socialinė ir teritorinė sanglauda, </w:t>
            </w:r>
            <w:proofErr w:type="spellStart"/>
            <w:r w:rsidRPr="00C2760F">
              <w:t>aukštynkryptė</w:t>
            </w:r>
            <w:proofErr w:type="spellEnd"/>
            <w:r w:rsidRPr="00C2760F">
              <w:t xml:space="preserve"> socialinė ir ekonominė konvergencija, </w:t>
            </w:r>
            <w:r w:rsidRPr="00C2760F">
              <w:rPr>
                <w:b/>
                <w:i/>
              </w:rPr>
              <w:t xml:space="preserve">socialinis teisingumas, lygios galimybės, </w:t>
            </w:r>
            <w:r w:rsidRPr="00C2760F">
              <w:t>atsparumas ir fiskalinė</w:t>
            </w:r>
            <w:r w:rsidRPr="00C2760F">
              <w:rPr>
                <w:b/>
                <w:i/>
              </w:rPr>
              <w:t xml:space="preserve"> bei socialinė</w:t>
            </w:r>
            <w:r w:rsidRPr="00C2760F">
              <w:t xml:space="preserve"> atsakomybė.</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7</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11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(11)</w:t>
            </w:r>
            <w:r w:rsidRPr="00C2760F">
              <w:tab/>
              <w:t xml:space="preserve">po Rusijos invazijos į Ukrainą Europos Vadovų Taryba savo 2022 m. vasario 24 d. išvadose pasmerkė Rusijos veiksmus, kuriais siekiama pakenkti Europos ir pasaulio saugumui bei </w:t>
            </w:r>
            <w:r w:rsidRPr="00C2760F">
              <w:lastRenderedPageBreak/>
              <w:t>stabilumui, ir išreiškė solidarumą su Ukrainos žmonėmis, pabrėždama, kad Rusija pažeidė tarptautinę teisę ir Jungtinių Tautų Chartijos principus. Dabartinėmis aplinkybėmis laikinoji apsauga, suteikta Tarybos įgyvendinimo sprendimu (ES) 2022/382 ir pratęsta Tarybos įgyvendinimo sprendimu (ES) 2023/2409 (</w:t>
            </w:r>
            <w:r w:rsidRPr="00C2760F">
              <w:rPr>
                <w:vertAlign w:val="superscript"/>
              </w:rPr>
              <w:t>37</w:t>
            </w:r>
            <w:r w:rsidRPr="00C2760F">
              <w:t>), Sąjungos šalyse suteikia greitą ir veiksmingą pagalbą perkeltiesiems asmenims, bėgantiems nuo Rusijos agresijos karo prieš Ukrainą, ir suteikia šiems perkeltiesiems asmenims galimybę visoje Sąjungoje naudotis minimaliomis teisėmis, kuriomis užtikrinama tinkamo lygio apsauga. Dalyvaudami Sąjungos darbo rinkose, iš Ukrainos perkeltieji asmenys gali toliau prisidėti prie Sąjungos ekonomikos stiprinimo ir padėti remti savo šalį bei žmones savo šalyje. Įgyta patirtis ir įgūdžiai ateityje gali padėti atkurti Ukrainą. Nelydimiems vaikams ir paaugliams laikinoji apsauga suteikia teisę į teisėtą globą ir galimybę naudotis vaikų ugdymo ir priežiūros paslaugomis. Valstybės narės turėtų ir toliau įtraukti socialinius partnerius rengiant, įgyvendinant ir vertinant politikos priemones, kuriomis siekiama spręsti su užimtumu ir įgūdžiais susijusius iššūkius, įskaitant iš Ukrainos perkeltųjų asmenų kvalifikacijų pripažinimą. Socialiniai partneriai atlieka svarbų vaidmenį švelninant to karo poveikį, susijusį su užimtumo ir gamybos išsaugojimu;</w:t>
            </w:r>
          </w:p>
        </w:tc>
        <w:tc>
          <w:tcPr>
            <w:tcW w:w="4876" w:type="dxa"/>
            <w:hideMark/>
          </w:tcPr>
          <w:p w:rsidR="00CF40A5" w:rsidRPr="00C2760F" w:rsidRDefault="00CF40A5" w:rsidP="00A20BB3">
            <w:pPr>
              <w:pStyle w:val="Normal6"/>
              <w:rPr>
                <w:szCs w:val="24"/>
              </w:rPr>
            </w:pPr>
            <w:r w:rsidRPr="00C2760F">
              <w:lastRenderedPageBreak/>
              <w:t>(11)</w:t>
            </w:r>
            <w:r w:rsidRPr="00C2760F">
              <w:tab/>
              <w:t xml:space="preserve">po Rusijos invazijos į Ukrainą Europos Vadovų Taryba savo 2022 m. vasario 24 d. išvadose pasmerkė Rusijos veiksmus, kuriais siekiama pakenkti Europos ir pasaulio saugumui bei </w:t>
            </w:r>
            <w:r w:rsidRPr="00C2760F">
              <w:lastRenderedPageBreak/>
              <w:t>stabilumui, ir išreiškė solidarumą su Ukrainos žmonėmis, pabrėždama, kad Rusija pažeidė tarptautinę teisę ir Jungtinių Tautų Chartijos principus. Dabartinėmis aplinkybėmis laikinoji apsauga, suteikta Tarybos įgyvendinimo sprendimu (ES) 2022/382 ir pratęsta Tarybos įgyvendinimo sprendimu (ES) 2023/2409 (</w:t>
            </w:r>
            <w:r w:rsidRPr="00C2760F">
              <w:rPr>
                <w:vertAlign w:val="superscript"/>
              </w:rPr>
              <w:t>37</w:t>
            </w:r>
            <w:r w:rsidRPr="00C2760F">
              <w:t>), Sąjungos šalyse suteikia greitą ir veiksmingą pagalbą perkeltiesiems asmenims, bėgantiems nuo Rusijos agresijos karo prieš Ukrainą, ir suteikia šiems perkeltiesiems asmenims galimybę visoje Sąjungoje naudotis minimaliomis teisėmis, kuriomis užtikrinama tinkamo lygio apsauga.</w:t>
            </w:r>
            <w:r w:rsidRPr="00C2760F">
              <w:rPr>
                <w:b/>
                <w:i/>
              </w:rPr>
              <w:t xml:space="preserve"> </w:t>
            </w:r>
            <w:r w:rsidR="008C2487">
              <w:rPr>
                <w:b/>
                <w:i/>
              </w:rPr>
              <w:t>P</w:t>
            </w:r>
            <w:r w:rsidRPr="00C2760F">
              <w:rPr>
                <w:b/>
                <w:i/>
              </w:rPr>
              <w:t>agal Tarybos direktyvą 2001/55/EB (</w:t>
            </w:r>
            <w:r w:rsidRPr="00C2760F">
              <w:rPr>
                <w:b/>
                <w:i/>
                <w:vertAlign w:val="superscript"/>
              </w:rPr>
              <w:t>37a</w:t>
            </w:r>
            <w:r w:rsidRPr="00C2760F">
              <w:rPr>
                <w:b/>
                <w:i/>
              </w:rPr>
              <w:t>) tokia pagalba turi būti teikiama visiems priverstinai migravusiems asmenims ir pabėgėliams, bėgantiems nuo karo Ukrainoje.</w:t>
            </w:r>
            <w:r w:rsidRPr="00C2760F">
              <w:t xml:space="preserve"> Dalyvaudami Sąjungos darbo rinkose, iš Ukrainos perkeltieji asmenys gali toliau prisidėti prie Sąjungos ekonomikos stiprinimo ir padėti remti savo šalį bei žmones savo šalyje. Įgyta patirtis ir įgūdžiai ateityje gali padėti atkurti Ukrainą. Nelydimiems vaikams ir paaugliams laikinoji apsauga suteikia teisę į teisėtą globą ir galimybę naudotis vaikų ugdymo ir priežiūros</w:t>
            </w:r>
            <w:r w:rsidRPr="00C2760F">
              <w:rPr>
                <w:b/>
                <w:i/>
              </w:rPr>
              <w:t xml:space="preserve"> </w:t>
            </w:r>
            <w:r w:rsidRPr="00954F95">
              <w:t>paslaugomis</w:t>
            </w:r>
            <w:r w:rsidRPr="00954F95">
              <w:rPr>
                <w:i/>
              </w:rPr>
              <w:t xml:space="preserve">. </w:t>
            </w:r>
            <w:r w:rsidRPr="00C2760F">
              <w:rPr>
                <w:b/>
                <w:i/>
              </w:rPr>
              <w:t>Valstybės narės turėtų užtikrinti, kad įgyvendinant Europos vaiko garantijų sistemą iš Ukrainos bėgantys vaikai vienodomis sąlygomis kaip ir jų bendraamžiai priimančiosiose šalyse galėtų naudotis nemokamomis</w:t>
            </w:r>
            <w:r w:rsidRPr="00C2760F">
              <w:t xml:space="preserve"> </w:t>
            </w:r>
            <w:r w:rsidRPr="00954F95">
              <w:rPr>
                <w:b/>
                <w:i/>
              </w:rPr>
              <w:t>paslaugomis.</w:t>
            </w:r>
            <w:r w:rsidRPr="00C2760F">
              <w:rPr>
                <w:b/>
                <w:i/>
              </w:rPr>
              <w:t xml:space="preserve"> </w:t>
            </w:r>
            <w:r w:rsidRPr="00C2760F">
              <w:t>Valstybės narės turėtų ir toliau įtraukti socialinius partnerius rengiant, įgyvendinant ir vertinant politikos priemones, kuriomis siekiama spręsti su užimtumu ir įgūdžiais susijusius iššūkius, įskaitant iš Ukrainos perkeltųjų asmenų kvalifikacijų pripažinimą. Socialiniai partneriai atlieka svarbų vaidmenį švelninant to karo poveikį, susijusį su užimtumo ir gamybos išsaugojimu;</w:t>
            </w:r>
          </w:p>
        </w:tc>
      </w:tr>
      <w:tr w:rsidR="00CF40A5" w:rsidRPr="00C2760F" w:rsidTr="00A20BB3">
        <w:trPr>
          <w:jc w:val="center"/>
        </w:trPr>
        <w:tc>
          <w:tcPr>
            <w:tcW w:w="4876" w:type="dxa"/>
            <w:hideMark/>
          </w:tcPr>
          <w:p w:rsidR="00CF40A5" w:rsidRPr="00C2760F" w:rsidRDefault="00CF40A5" w:rsidP="00A20BB3">
            <w:pPr>
              <w:pStyle w:val="Normal6"/>
            </w:pPr>
            <w:r w:rsidRPr="00C2760F">
              <w:lastRenderedPageBreak/>
              <w:t>__________________</w:t>
            </w:r>
          </w:p>
        </w:tc>
        <w:tc>
          <w:tcPr>
            <w:tcW w:w="4876" w:type="dxa"/>
            <w:hideMark/>
          </w:tcPr>
          <w:p w:rsidR="00CF40A5" w:rsidRPr="00C2760F" w:rsidRDefault="00CF40A5" w:rsidP="00A20BB3">
            <w:pPr>
              <w:pStyle w:val="Normal6"/>
              <w:rPr>
                <w:szCs w:val="24"/>
              </w:rPr>
            </w:pPr>
            <w:r w:rsidRPr="00C2760F">
              <w:t>__________________</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37</w:t>
            </w:r>
            <w:r w:rsidRPr="00C2760F">
              <w:t xml:space="preserve"> 2022 m. kovo 4 d. Tarybos įgyvendinimo sprendimas (ES) 2022/382, </w:t>
            </w:r>
            <w:r w:rsidRPr="00C2760F">
              <w:lastRenderedPageBreak/>
              <w:t>kuriuo pagal Direktyvos 2001/55/EB 5 straipsnį nustatoma, kad yra iš Ukrainos perkeltųjų asmenų masinis srautas, ir pradedama taikyti laikinoji apsauga (OL L 71, 2022 3 4, p. 1), ir 2023 m. spalio 19 d. Tarybos įgyvendinimo sprendimas (ES 2023/2409), kuriuo pratęsiama Įgyvendinimo sprendimu (ES) 2022/382 nustatyta laikinoji apsauga.</w:t>
            </w:r>
          </w:p>
        </w:tc>
        <w:tc>
          <w:tcPr>
            <w:tcW w:w="4876" w:type="dxa"/>
            <w:hideMark/>
          </w:tcPr>
          <w:p w:rsidR="00CF40A5" w:rsidRPr="00C2760F" w:rsidRDefault="00CF40A5" w:rsidP="00A20BB3">
            <w:pPr>
              <w:pStyle w:val="Normal6"/>
              <w:rPr>
                <w:szCs w:val="24"/>
              </w:rPr>
            </w:pPr>
            <w:r w:rsidRPr="00C2760F">
              <w:rPr>
                <w:vertAlign w:val="superscript"/>
              </w:rPr>
              <w:lastRenderedPageBreak/>
              <w:t>37</w:t>
            </w:r>
            <w:r w:rsidRPr="00C2760F">
              <w:t xml:space="preserve"> 2022 m. kovo 4 d. Tarybos įgyvendinimo sprendimas (ES) 2022/382, </w:t>
            </w:r>
            <w:r w:rsidRPr="00C2760F">
              <w:lastRenderedPageBreak/>
              <w:t>kuriuo pagal Direktyvos 2001/55/EB 5 straipsnį nustatoma, kad yra iš Ukrainos perkeltųjų asmenų masinis srautas, ir pradedama taikyti laikinoji apsauga (OL L 71, 2022 3 4, p. 1), ir 2023 m. spalio 19 d. Tarybos įgyvendinimo sprendimas (</w:t>
            </w:r>
            <w:r w:rsidR="00286F1A" w:rsidRPr="00637632">
              <w:rPr>
                <w:b/>
                <w:i/>
              </w:rPr>
              <w:t>(</w:t>
            </w:r>
            <w:r w:rsidRPr="00C2760F">
              <w:t>ES</w:t>
            </w:r>
            <w:r w:rsidR="00286F1A" w:rsidRPr="00637632">
              <w:rPr>
                <w:b/>
                <w:i/>
              </w:rPr>
              <w:t>)</w:t>
            </w:r>
            <w:r w:rsidRPr="00C2760F">
              <w:t xml:space="preserve"> 2023/2409), kuriuo pratęsiama Įgyvendinimo sprendimu (ES) 2022/382 nustatyta laikinoji apsauga.</w:t>
            </w:r>
          </w:p>
        </w:tc>
      </w:tr>
      <w:tr w:rsidR="00CF40A5" w:rsidRPr="00C2760F" w:rsidTr="00A20BB3">
        <w:trPr>
          <w:jc w:val="center"/>
        </w:trPr>
        <w:tc>
          <w:tcPr>
            <w:tcW w:w="4876" w:type="dxa"/>
          </w:tcPr>
          <w:p w:rsidR="00CF40A5" w:rsidRPr="00C2760F" w:rsidRDefault="00CF40A5" w:rsidP="00A20BB3">
            <w:pPr>
              <w:pStyle w:val="Normal6"/>
              <w:rPr>
                <w:vertAlign w:val="superscript"/>
              </w:rPr>
            </w:pPr>
          </w:p>
        </w:tc>
        <w:tc>
          <w:tcPr>
            <w:tcW w:w="4876" w:type="dxa"/>
          </w:tcPr>
          <w:p w:rsidR="00CF40A5" w:rsidRPr="00C2760F" w:rsidRDefault="00CF40A5" w:rsidP="00A20BB3">
            <w:pPr>
              <w:pStyle w:val="Normal6"/>
              <w:rPr>
                <w:vertAlign w:val="superscript"/>
              </w:rPr>
            </w:pPr>
            <w:r w:rsidRPr="00C2760F">
              <w:rPr>
                <w:b/>
                <w:bCs/>
                <w:i/>
                <w:iCs/>
                <w:vertAlign w:val="superscript"/>
              </w:rPr>
              <w:t>37a</w:t>
            </w:r>
            <w:r w:rsidRPr="00C2760F">
              <w:rPr>
                <w:b/>
                <w:bCs/>
                <w:i/>
                <w:iCs/>
              </w:rPr>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8</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12 konstatuojamosios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darbo rinkos reformos, įskaitant nacionalinių darbo užmokesčio nustatymo mechanizmų reformas, turėtų būti vykdomos laikantis nacionalinės socialinio dialogo praktikos ir gerbiant socialinių partnerių autonomiją, kad būtų nustatytas sąžiningas darbo užmokestis, kuriuo būtų užtikrintas deramas gyvenimo lygis, tvarus ekonomikos augimas ir </w:t>
            </w:r>
            <w:proofErr w:type="spellStart"/>
            <w:r w:rsidRPr="00C2760F">
              <w:t>aukštynkryptė</w:t>
            </w:r>
            <w:proofErr w:type="spellEnd"/>
            <w:r w:rsidRPr="00C2760F">
              <w:t xml:space="preserve"> socialinė</w:t>
            </w:r>
            <w:r w:rsidRPr="00C2760F">
              <w:rPr>
                <w:b/>
                <w:i/>
              </w:rPr>
              <w:t xml:space="preserve"> bei ekonominė</w:t>
            </w:r>
            <w:r w:rsidRPr="00C2760F">
              <w:t xml:space="preserve"> konvergencija. Tokiomis reformomis turėtų būti sudarytos sąlygos plačiu mastu atsižvelgti į socialinius ir ekonominius veiksnius, be kita ko, atlikti patobulinimus, susijusius su tvarumu, konkurencingumu, inovacijomis, kokybiškų darbo vietų kūrimu, darbo sąlygomis, dirbančiųjų skurdu, švietimu, mokymu ir įgūdžiais, visuomenės sveikata ir socialine apsauga bei </w:t>
            </w:r>
            <w:proofErr w:type="spellStart"/>
            <w:r w:rsidRPr="00C2760F">
              <w:t>įtrauktimi</w:t>
            </w:r>
            <w:proofErr w:type="spellEnd"/>
            <w:r w:rsidRPr="00C2760F">
              <w:t xml:space="preserve">, taip pat realiosiomis pajamomis. Socialinio dialogo svarba sprendžiant darbo rinkos uždavinius, įskaitant darbo jėgos ir įgūdžių trūkumą, buvo dar kartą patvirtinta 2024 </w:t>
            </w:r>
            <w:r w:rsidRPr="00C2760F">
              <w:lastRenderedPageBreak/>
              <w:t>m. „</w:t>
            </w:r>
            <w:proofErr w:type="spellStart"/>
            <w:r w:rsidRPr="00C2760F">
              <w:t>Val</w:t>
            </w:r>
            <w:proofErr w:type="spellEnd"/>
            <w:r w:rsidRPr="00C2760F">
              <w:t xml:space="preserve"> </w:t>
            </w:r>
            <w:proofErr w:type="spellStart"/>
            <w:r w:rsidRPr="00C2760F">
              <w:t>Duchesse</w:t>
            </w:r>
            <w:proofErr w:type="spellEnd"/>
            <w:r w:rsidRPr="00C2760F">
              <w:t>“ aukščiausiojo lygio susitikime.</w:t>
            </w:r>
          </w:p>
        </w:tc>
        <w:tc>
          <w:tcPr>
            <w:tcW w:w="4876" w:type="dxa"/>
            <w:hideMark/>
          </w:tcPr>
          <w:p w:rsidR="00CF40A5" w:rsidRPr="00C2760F" w:rsidRDefault="00CF40A5" w:rsidP="00A20BB3">
            <w:pPr>
              <w:pStyle w:val="Normal6"/>
              <w:rPr>
                <w:szCs w:val="24"/>
              </w:rPr>
            </w:pPr>
            <w:r w:rsidRPr="00C2760F">
              <w:lastRenderedPageBreak/>
              <w:t xml:space="preserve">darbo rinkos reformos, įskaitant nacionalinių darbo užmokesčio nustatymo mechanizmų reformas, turėtų būti vykdomos laikantis nacionalinės socialinio dialogo praktikos ir </w:t>
            </w:r>
            <w:r w:rsidRPr="00C2760F">
              <w:rPr>
                <w:b/>
                <w:i/>
              </w:rPr>
              <w:t xml:space="preserve">ją stiprinant, taip pat </w:t>
            </w:r>
            <w:r w:rsidRPr="00C2760F">
              <w:t xml:space="preserve">gerbiant </w:t>
            </w:r>
            <w:r w:rsidRPr="00C2760F">
              <w:rPr>
                <w:b/>
                <w:i/>
              </w:rPr>
              <w:t xml:space="preserve">ir stiprinant kolektyvines derybas ir </w:t>
            </w:r>
            <w:r w:rsidRPr="00C2760F">
              <w:t xml:space="preserve">socialinių partnerių autonomiją, kad būtų nustatytas sąžiningas darbo užmokestis, kuriuo būtų užtikrintas deramas gyvenimo lygis, tvarus ekonomikos augimas ir </w:t>
            </w:r>
            <w:proofErr w:type="spellStart"/>
            <w:r w:rsidRPr="00C2760F">
              <w:t>aukštynkryptė</w:t>
            </w:r>
            <w:proofErr w:type="spellEnd"/>
            <w:r w:rsidRPr="00C2760F">
              <w:t xml:space="preserve"> socialinė</w:t>
            </w:r>
            <w:r w:rsidRPr="00C2760F">
              <w:rPr>
                <w:b/>
                <w:i/>
              </w:rPr>
              <w:t>, ekonominė ir teritorinė</w:t>
            </w:r>
            <w:r w:rsidRPr="00C2760F">
              <w:t xml:space="preserve"> konvergencija. Tokiomis reformomis turėtų būti sudarytos sąlygos plačiu mastu atsižvelgti į socialinius ir ekonominius veiksnius, be kita ko, atlikti patobulinimus, susijusius su tvarumu, konkurencingumu, inovacijomis, kokybiškų darbo vietų kūrimu, </w:t>
            </w:r>
            <w:r w:rsidRPr="00C2760F">
              <w:rPr>
                <w:b/>
                <w:i/>
              </w:rPr>
              <w:t xml:space="preserve">deramomis </w:t>
            </w:r>
            <w:r w:rsidRPr="00C2760F">
              <w:t xml:space="preserve">darbo sąlygomis, </w:t>
            </w:r>
            <w:r w:rsidRPr="00C2760F">
              <w:rPr>
                <w:b/>
                <w:i/>
              </w:rPr>
              <w:t xml:space="preserve">demokratija darbe, lyčių lygybe, </w:t>
            </w:r>
            <w:r w:rsidRPr="00C2760F">
              <w:t xml:space="preserve">dirbančiųjų skurdu, švietimu, mokymu ir įgūdžiais, visuomenės sveikata ir socialine apsauga bei </w:t>
            </w:r>
            <w:proofErr w:type="spellStart"/>
            <w:r w:rsidRPr="00C2760F">
              <w:t>įtrauktimi</w:t>
            </w:r>
            <w:proofErr w:type="spellEnd"/>
            <w:r w:rsidRPr="00C2760F">
              <w:t>, taip pat realiosiomis pajamomis</w:t>
            </w:r>
            <w:r w:rsidRPr="00C2760F">
              <w:rPr>
                <w:b/>
                <w:i/>
              </w:rPr>
              <w:t xml:space="preserve">. Valstybės narės </w:t>
            </w:r>
            <w:r w:rsidRPr="00C2760F">
              <w:rPr>
                <w:b/>
                <w:i/>
              </w:rPr>
              <w:lastRenderedPageBreak/>
              <w:t>turėtų nedelsdamos įgyvendinti Direktyvą (ES) 2022/2041. Pradedant nuo veiksmingo ir griežto Direktyvos (ES) 2023/970 įgyvendinimo, valstybės narės taip pat raginamos imtis priemonių darbo užmokesčio skaidrumui užtikrinti, įgyvendinti stebėsenos politiką ir skatinti įmones įgyvendinti vienodo darbo užmokesčio veiksmų planus</w:t>
            </w:r>
            <w:r w:rsidRPr="00C2760F">
              <w:t>. Socialinio dialogo svarba sprendžiant darbo rinkos uždavinius, įskaitant darbo jėgos ir įgūdžių trūkumą, buvo dar kartą patvirtinta 2024 m. „</w:t>
            </w:r>
            <w:proofErr w:type="spellStart"/>
            <w:r w:rsidRPr="00C2760F">
              <w:t>Val</w:t>
            </w:r>
            <w:proofErr w:type="spellEnd"/>
            <w:r w:rsidRPr="00C2760F">
              <w:t xml:space="preserve"> </w:t>
            </w:r>
            <w:proofErr w:type="spellStart"/>
            <w:r w:rsidRPr="00C2760F">
              <w:t>Duchesse</w:t>
            </w:r>
            <w:proofErr w:type="spellEnd"/>
            <w:r w:rsidRPr="00C2760F">
              <w:t>“ aukščiausiojo lygio susitikime.</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9</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12 konstatuojamosios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Ekonomikos gaivinimo ir atsparumo didinimo priemonė ir kiti Sąjungos fondai padeda valstybėms narėms įgyvendinti Sąjungos prioritetus atitinkančias reformas ir investicijas, kad Sąjungos ekonomika ir visuomenė taptų tvaresnės bei atsparesnės ir geriau pasirengusios žaliajai ir skaitmeninei pertvarkai besikeičiančiomis aplinkybėmis po COVID-19 pandemijos. Rusijos agresijos karas prieš Ukrainą dar padidino anksčiau egzistavusius socialinius ir ekonominius iššūkius, nes didesnės energijos kainos ypač paveikė mažas pajamas gaunančius namų ūkius. Valstybės narės ir Sąjunga turėtų toliau užtikrinti, kad būtų sušvelnintas socialinis poveikis, poveikis užimtumui ir ekonominis poveikis, ir kad pertvarkos būtų socialiai sąžiningos ir teisingos, taip pat atsižvelgiant į tai, kad didesnis atviras strateginis savarankiškumas ir spartesnė žalioji pertvarka padės sumažinti priklausomybę nuo energijos ir kitų strateginių produktų ir technologijų importo, visų pirma iš Rusijos. Labai svarbu didinti atsparumą ir siekti kurti įtraukią ir atsparią visuomenę, kurioje </w:t>
            </w:r>
            <w:r w:rsidRPr="00C2760F">
              <w:lastRenderedPageBreak/>
              <w:t>žmonės būtų apsaugoti ir įgalinti numatyti bei valdyti pokyčius ir kurioje jie galėtų būti aktyvūs visuomenės ir ekonomikos dalyviai.</w:t>
            </w:r>
          </w:p>
        </w:tc>
        <w:tc>
          <w:tcPr>
            <w:tcW w:w="4876" w:type="dxa"/>
            <w:hideMark/>
          </w:tcPr>
          <w:p w:rsidR="00CF40A5" w:rsidRPr="00C2760F" w:rsidRDefault="00CF40A5" w:rsidP="00A20BB3">
            <w:pPr>
              <w:pStyle w:val="Normal6"/>
              <w:rPr>
                <w:szCs w:val="24"/>
              </w:rPr>
            </w:pPr>
            <w:r w:rsidRPr="00C2760F">
              <w:lastRenderedPageBreak/>
              <w:t xml:space="preserve">Ekonomikos gaivinimo ir atsparumo didinimo priemonė ir kiti Sąjungos fondai padeda valstybėms narėms įgyvendinti Sąjungos prioritetus atitinkančias reformas ir investicijas, kad Sąjungos ekonomika ir visuomenė taptų tvaresnės bei atsparesnės ir geriau pasirengusios žaliajai ir skaitmeninei pertvarkai besikeičiančiomis aplinkybėmis po COVID-19 pandemijos. Rusijos agresijos karas prieš Ukrainą dar padidino anksčiau egzistavusius socialinius ir ekonominius iššūkius, nes didesnės energijos kainos ypač paveikė mažas pajamas gaunančius namų ūkius. Valstybės narės ir Sąjunga turėtų toliau užtikrinti, kad būtų sušvelnintas socialinis poveikis, poveikis užimtumui ir ekonominis poveikis, ir kad pertvarkos būtų socialiai sąžiningos ir teisingos, taip pat atsižvelgiant į tai, kad didesnis atviras strateginis savarankiškumas ir spartesnė žalioji pertvarka padės sumažinti priklausomybę nuo energijos ir kitų strateginių produktų ir technologijų importo, visų pirma iš Rusijos. Labai svarbu didinti atsparumą ir siekti kurti įtraukią ir atsparią visuomenę, kurioje </w:t>
            </w:r>
            <w:r w:rsidRPr="00C2760F">
              <w:lastRenderedPageBreak/>
              <w:t xml:space="preserve">žmonės būtų apsaugoti ir įgalinti numatyti bei valdyti pokyčius ir kurioje jie galėtų būti aktyvūs visuomenės ir ekonomikos dalyviai. </w:t>
            </w:r>
            <w:r w:rsidRPr="00C2760F">
              <w:rPr>
                <w:b/>
                <w:i/>
              </w:rPr>
              <w:t>Todėl reikia stiprinti demokratiją darbe Sąjungos ir nacionaliniu lygmenimis.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10</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12 konstatuojamosios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Kad būtų galima remti pokyčius darbo rinkoje ir visapusiškai išnaudoti neišnaudotą darbo rinkos potencialą, taip pat laikantis aktyvios </w:t>
            </w:r>
            <w:proofErr w:type="spellStart"/>
            <w:r w:rsidRPr="00C2760F">
              <w:t>įtraukties</w:t>
            </w:r>
            <w:proofErr w:type="spellEnd"/>
            <w:r w:rsidRPr="00C2760F">
              <w:t xml:space="preserve"> požiūrio ir atsižvelgiant į žaliąją ir skaitmeninę pertvarką, kaip pabrėžta, be kita ko, La </w:t>
            </w:r>
            <w:proofErr w:type="spellStart"/>
            <w:r w:rsidRPr="00C2760F">
              <w:t>Hulpės</w:t>
            </w:r>
            <w:proofErr w:type="spellEnd"/>
            <w:r w:rsidRPr="00C2760F">
              <w:t xml:space="preserve"> deklaracijoje dėl Europos socialinių teisių ramsčio ateities (</w:t>
            </w:r>
            <w:r w:rsidRPr="00C2760F">
              <w:rPr>
                <w:vertAlign w:val="superscript"/>
              </w:rPr>
              <w:t>38</w:t>
            </w:r>
            <w:r w:rsidRPr="00C2760F">
              <w:t>) reikalingas nuoseklus aktyvios darbo rinkos politikos priemonių rinkinys, kurį sudarytų laikinos ir tikslinės samdos ir perėjimo paskatos, įgūdžių politika, įskaitant mokymąsi siekiant žaliosios pertvarkos ir darnaus vystymosi, ir tikslinės, veiksmingos ir pritaikomos užimtumo paslaugos. Turėtų būti užtikrintos tinkamos darbo sąlygos, be kita ko, gerinama darbuotojų sveikata ir sauga, taip pat fizinė ir psichinė darbuotojų sveikata</w:t>
            </w:r>
            <w:r w:rsidRPr="00C2760F">
              <w:rPr>
                <w:b/>
                <w:i/>
              </w:rPr>
              <w:t>;</w:t>
            </w:r>
          </w:p>
        </w:tc>
        <w:tc>
          <w:tcPr>
            <w:tcW w:w="4876" w:type="dxa"/>
            <w:hideMark/>
          </w:tcPr>
          <w:p w:rsidR="00CF40A5" w:rsidRPr="00C2760F" w:rsidRDefault="00CF40A5" w:rsidP="00A20BB3">
            <w:pPr>
              <w:pStyle w:val="Normal6"/>
              <w:rPr>
                <w:szCs w:val="24"/>
              </w:rPr>
            </w:pPr>
            <w:r w:rsidRPr="00C2760F">
              <w:t xml:space="preserve">Kad būtų galima remti pokyčius darbo rinkoje ir visapusiškai išnaudoti neišnaudotą darbo rinkos potencialą, taip pat laikantis aktyvios </w:t>
            </w:r>
            <w:proofErr w:type="spellStart"/>
            <w:r w:rsidRPr="00C2760F">
              <w:t>įtraukties</w:t>
            </w:r>
            <w:proofErr w:type="spellEnd"/>
            <w:r w:rsidRPr="00C2760F">
              <w:t xml:space="preserve"> požiūrio ir atsižvelgiant į žaliąją ir skaitmeninę pertvarką, kaip pabrėžta, be kita ko, La </w:t>
            </w:r>
            <w:proofErr w:type="spellStart"/>
            <w:r w:rsidRPr="00C2760F">
              <w:t>Hulpės</w:t>
            </w:r>
            <w:proofErr w:type="spellEnd"/>
            <w:r w:rsidRPr="00C2760F">
              <w:t xml:space="preserve"> deklaracijoje dėl Europos socialinių teisių ramsčio ateities (</w:t>
            </w:r>
            <w:r w:rsidRPr="00C2760F">
              <w:rPr>
                <w:vertAlign w:val="superscript"/>
              </w:rPr>
              <w:t>38</w:t>
            </w:r>
            <w:r w:rsidRPr="00C2760F">
              <w:t>)</w:t>
            </w:r>
            <w:r w:rsidRPr="00C2760F">
              <w:rPr>
                <w:b/>
                <w:i/>
              </w:rPr>
              <w:t>,</w:t>
            </w:r>
            <w:r w:rsidRPr="00C2760F">
              <w:t xml:space="preserve"> reikalingas nuoseklus aktyvios darbo rinkos politikos priemonių rinkinys, kurį sudarytų laikinos ir tikslinės samdos ir perėjimo paskatos, įgūdžių politika, įskaitant mokymąsi siekiant žaliosios pertvarkos ir darnaus vystymosi, ir tikslinės, veiksmingos ir pritaikomos užimtumo paslaugos. Turėtų būti užtikrintos tinkamos darbo sąlygos, be kita ko, gerinama darbuotojų sveikata ir sauga, taip pat fizinė ir psichinė darbuotojų sveikata</w:t>
            </w:r>
            <w:r w:rsidRPr="00C2760F">
              <w:rPr>
                <w:b/>
                <w:i/>
              </w:rPr>
              <w:t>.</w:t>
            </w:r>
            <w:r w:rsidRPr="00C2760F">
              <w:t xml:space="preserve"> </w:t>
            </w:r>
            <w:r w:rsidRPr="00C2760F">
              <w:rPr>
                <w:b/>
                <w:i/>
              </w:rPr>
              <w:t xml:space="preserve">Todėl reikia skubiai parengti kokybiško užimtumo dokumentų rinkinį, į kurį būtų įtrauktos teisėkūros iniciatyvos dėl deramų darbo sąlygų, susijusių su nuotoliniu darbu, teise atsijungti ir dirbtiniu intelektu (DI) darbo vietoje, peržiūrėti viešųjų pirkimų direktyvas siekiant užtikrinti, kad jomis būtų skatinamos kolektyvinės derybos, laikytis principo „vizija – nulis“, kuriuo siekiama užkirsti kelią su darbu susijusioms mirtims, įskaitant pavojų, kylančių darbuotojams dėl klimato kaitos sukeltų ekstremalių meteorologinių reiškinių, prevenciją ir psichosocialinės rizikos darbe prevenciją, parengti pagrindų direktyvą dėl minimalių pajamų sistemų, </w:t>
            </w:r>
            <w:r w:rsidRPr="00C2760F">
              <w:rPr>
                <w:b/>
                <w:i/>
              </w:rPr>
              <w:lastRenderedPageBreak/>
              <w:t xml:space="preserve">padidinti Europos vaiko garantijų sistemai skirtą biudžetą bent iki 20 mlrd. EUR ir sukurti klimato kaitai atsparias apsaugos sistemas, į socialinės apsaugos programas integruojant prisitaikymo prie klimato kaitos aspektą, ir paklausa grindžiamų tiesioginio užimtumo iniciatyvų sistemą, siekiant remti darbuotojų, kurie patiria darbo rinkos pertvarkas ar ilgalaikį nedarbą, </w:t>
            </w:r>
            <w:proofErr w:type="spellStart"/>
            <w:r w:rsidRPr="00C2760F">
              <w:rPr>
                <w:b/>
                <w:i/>
              </w:rPr>
              <w:t>įtrauktį</w:t>
            </w:r>
            <w:proofErr w:type="spellEnd"/>
            <w:r w:rsidRPr="00C2760F">
              <w:rPr>
                <w:b/>
                <w:i/>
              </w:rPr>
              <w:t xml:space="preserve"> į darbo rinką.</w:t>
            </w:r>
          </w:p>
        </w:tc>
      </w:tr>
      <w:tr w:rsidR="00CF40A5" w:rsidRPr="00C2760F" w:rsidTr="00A20BB3">
        <w:trPr>
          <w:jc w:val="center"/>
        </w:trPr>
        <w:tc>
          <w:tcPr>
            <w:tcW w:w="4876" w:type="dxa"/>
            <w:hideMark/>
          </w:tcPr>
          <w:p w:rsidR="00CF40A5" w:rsidRPr="00C2760F" w:rsidRDefault="00CF40A5" w:rsidP="00A20BB3">
            <w:pPr>
              <w:pStyle w:val="Normal6"/>
            </w:pPr>
            <w:r w:rsidRPr="00C2760F">
              <w:lastRenderedPageBreak/>
              <w:t>__________________</w:t>
            </w:r>
          </w:p>
        </w:tc>
        <w:tc>
          <w:tcPr>
            <w:tcW w:w="4876" w:type="dxa"/>
            <w:hideMark/>
          </w:tcPr>
          <w:p w:rsidR="00CF40A5" w:rsidRPr="00C2760F" w:rsidRDefault="00CF40A5" w:rsidP="00A20BB3">
            <w:pPr>
              <w:pStyle w:val="Normal6"/>
              <w:rPr>
                <w:szCs w:val="24"/>
              </w:rPr>
            </w:pPr>
            <w:r w:rsidRPr="00C2760F">
              <w:t>__________________</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38</w:t>
            </w:r>
            <w:r w:rsidRPr="00C2760F">
              <w:t xml:space="preserve"> La </w:t>
            </w:r>
            <w:proofErr w:type="spellStart"/>
            <w:r w:rsidRPr="00C2760F">
              <w:t>Hulpės</w:t>
            </w:r>
            <w:proofErr w:type="spellEnd"/>
            <w:r w:rsidRPr="00C2760F">
              <w:t xml:space="preserve"> deklaracija dėl Europos socialinių teisių ramsčio ateities. La </w:t>
            </w:r>
            <w:proofErr w:type="spellStart"/>
            <w:r w:rsidRPr="00C2760F">
              <w:t>Hulpė</w:t>
            </w:r>
            <w:proofErr w:type="spellEnd"/>
            <w:r w:rsidRPr="00C2760F">
              <w:t>, Belgija, 2024 m. balandžio 16 d.</w:t>
            </w:r>
          </w:p>
        </w:tc>
        <w:tc>
          <w:tcPr>
            <w:tcW w:w="4876" w:type="dxa"/>
            <w:hideMark/>
          </w:tcPr>
          <w:p w:rsidR="00CF40A5" w:rsidRPr="00C2760F" w:rsidRDefault="00CF40A5" w:rsidP="00A20BB3">
            <w:pPr>
              <w:pStyle w:val="Normal6"/>
              <w:rPr>
                <w:szCs w:val="24"/>
              </w:rPr>
            </w:pPr>
            <w:r w:rsidRPr="00C2760F">
              <w:rPr>
                <w:vertAlign w:val="superscript"/>
              </w:rPr>
              <w:t>38</w:t>
            </w:r>
            <w:r w:rsidRPr="00C2760F">
              <w:t xml:space="preserve"> La </w:t>
            </w:r>
            <w:proofErr w:type="spellStart"/>
            <w:r w:rsidRPr="00C2760F">
              <w:t>Hulpės</w:t>
            </w:r>
            <w:proofErr w:type="spellEnd"/>
            <w:r w:rsidRPr="00C2760F">
              <w:t xml:space="preserve"> deklaracija dėl Europos socialinių teisių ramsčio ateities. La </w:t>
            </w:r>
            <w:proofErr w:type="spellStart"/>
            <w:r w:rsidRPr="00C2760F">
              <w:t>Hulpė</w:t>
            </w:r>
            <w:proofErr w:type="spellEnd"/>
            <w:r w:rsidRPr="00C2760F">
              <w:t>, Belgija, 2024 m. balandžio 16 d.</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11</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13 konstatuojamosios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turėtų būti </w:t>
            </w:r>
            <w:r w:rsidRPr="00C2760F">
              <w:rPr>
                <w:b/>
                <w:i/>
              </w:rPr>
              <w:t>kovojama su</w:t>
            </w:r>
            <w:r w:rsidRPr="00C2760F">
              <w:t xml:space="preserve"> visų formų diskriminacija, užtikrinama lyčių lygybė ir </w:t>
            </w:r>
            <w:r w:rsidRPr="00C2760F">
              <w:rPr>
                <w:b/>
                <w:i/>
              </w:rPr>
              <w:t>remiamas</w:t>
            </w:r>
            <w:r w:rsidRPr="00C2760F">
              <w:t xml:space="preserve"> jaunimo užimtumas. Turėtų būti užtikrintos vienodos galimybės visiems, </w:t>
            </w:r>
            <w:r w:rsidRPr="00C2760F">
              <w:rPr>
                <w:b/>
                <w:i/>
              </w:rPr>
              <w:t>mažinamas visų pirma vaikų</w:t>
            </w:r>
            <w:r w:rsidRPr="00C2760F">
              <w:t xml:space="preserve">, </w:t>
            </w:r>
            <w:r w:rsidRPr="00C2760F">
              <w:rPr>
                <w:b/>
                <w:i/>
              </w:rPr>
              <w:t>neįgaliųjų</w:t>
            </w:r>
            <w:r w:rsidRPr="00C2760F">
              <w:t xml:space="preserve"> ir </w:t>
            </w:r>
            <w:r w:rsidRPr="00C2760F">
              <w:rPr>
                <w:b/>
                <w:i/>
              </w:rPr>
              <w:t>romų skurdas</w:t>
            </w:r>
            <w:r w:rsidRPr="00C2760F">
              <w:t xml:space="preserve"> ir </w:t>
            </w:r>
            <w:r w:rsidRPr="00C2760F">
              <w:rPr>
                <w:b/>
                <w:i/>
              </w:rPr>
              <w:t>socialinė atskirtis,</w:t>
            </w:r>
            <w:r w:rsidRPr="00C2760F">
              <w:t xml:space="preserve"> visų pirma užtikrinant veiksmingą darbo rinkų veikimą ir tinkamas bei įtraukias socialinės apsaugos sistemas, kaip nustatyta 2019 m. lapkričio 8 d. Tarybos rekomendacijoje ir 2023 m. sausio 30 d. Tarybos rekomendacijoje(</w:t>
            </w:r>
            <w:r w:rsidRPr="00C2760F">
              <w:rPr>
                <w:vertAlign w:val="superscript"/>
              </w:rPr>
              <w:t>39</w:t>
            </w:r>
            <w:r w:rsidRPr="00C2760F">
              <w:t xml:space="preserve">). Be to, turėtų būti pašalintos </w:t>
            </w:r>
            <w:proofErr w:type="spellStart"/>
            <w:r w:rsidRPr="00C2760F">
              <w:t>įtraukaus</w:t>
            </w:r>
            <w:proofErr w:type="spellEnd"/>
            <w:r w:rsidRPr="00C2760F">
              <w:t xml:space="preserve"> ir į ateitį orientuoto švietimo, mokymo, mokymosi visą gyvenimą ir dalyvavimo darbo rinkoje kliūtys, o valstybės narės turėtų investuoti į ikimokyklinį ugdymą ir priežiūrą, laikydamosi Europos vaiko garantijų sistemos ir Tarybos rekomendacijos dėl ikimokyklinio ugdymo ir priežiūros (Barselonos tikslai iki 2030</w:t>
            </w:r>
            <w:r w:rsidRPr="00C2760F">
              <w:rPr>
                <w:b/>
                <w:i/>
              </w:rPr>
              <w:t xml:space="preserve"> </w:t>
            </w:r>
            <w:r w:rsidRPr="00C2760F">
              <w:t xml:space="preserve">m.), į patrauklesnį ir </w:t>
            </w:r>
            <w:proofErr w:type="spellStart"/>
            <w:r w:rsidRPr="00C2760F">
              <w:t>įtraukesnį</w:t>
            </w:r>
            <w:proofErr w:type="spellEnd"/>
            <w:r w:rsidRPr="00C2760F">
              <w:t xml:space="preserve"> profesinį rengimą ir mokymą, laikydamosi Tarybos rekomendacijos dėl profesinio rengimo ir mokymo, taip pat į skaitmeninius ir </w:t>
            </w:r>
            <w:r w:rsidRPr="00C2760F">
              <w:lastRenderedPageBreak/>
              <w:t>žaliuosius įgūdžius, laikydamosi Skaitmeninio švietimo veiksmų plano ir Tarybos rekomendacijos dėl mokymosi siekiant žaliosios pertvarkos ir darnaus vystymosi, taip pat Tarybos rekomendacijos dėl veiksmingų būdų pasiekti gerų mokymosi rezultatų. Galimybė gauti įperkamą būstą, įskaitant socialinį būstą, yra būtina sąlyga siekiant užtikrinti lygias galimybes. Atsižvelgiant į galimą būsimą riziką sveikatai ir visuomenės senėjimą, ypač svarbu laiku suteikti vienodas galimybes naudotis aukštos kokybės įperkamomis ilgalaikės priežiūros paslaugomis, laikantis Tarybos rekomendacijos dėl galimybės gauti įperkamas, kokybiškas ilgalaikės priežiūros paslaugas, ir sveikatos priežiūros paslaugomis, įskaitant prevenciją ir sveikatos priežiūros skatinimą.</w:t>
            </w:r>
          </w:p>
        </w:tc>
        <w:tc>
          <w:tcPr>
            <w:tcW w:w="4876" w:type="dxa"/>
            <w:hideMark/>
          </w:tcPr>
          <w:p w:rsidR="00CF40A5" w:rsidRPr="00C2760F" w:rsidRDefault="00CF40A5" w:rsidP="00A20BB3">
            <w:pPr>
              <w:pStyle w:val="Normal6"/>
              <w:rPr>
                <w:szCs w:val="24"/>
              </w:rPr>
            </w:pPr>
            <w:r w:rsidRPr="00C2760F">
              <w:lastRenderedPageBreak/>
              <w:t xml:space="preserve">turėtų būti </w:t>
            </w:r>
            <w:r w:rsidRPr="00C2760F">
              <w:rPr>
                <w:b/>
                <w:i/>
              </w:rPr>
              <w:t>panaikinta</w:t>
            </w:r>
            <w:r w:rsidRPr="00C2760F">
              <w:t xml:space="preserve"> visų formų diskriminacija, užtikrinama lyčių lygybė ir </w:t>
            </w:r>
            <w:r w:rsidRPr="00C2760F">
              <w:rPr>
                <w:b/>
                <w:i/>
              </w:rPr>
              <w:t>skatinamas</w:t>
            </w:r>
            <w:r w:rsidRPr="00C2760F">
              <w:t xml:space="preserve"> jaunimo </w:t>
            </w:r>
            <w:r w:rsidRPr="00C2760F">
              <w:rPr>
                <w:b/>
                <w:i/>
              </w:rPr>
              <w:t xml:space="preserve">bei vyresnių nei 50 metų asmenų </w:t>
            </w:r>
            <w:r w:rsidRPr="00C2760F">
              <w:t>užimtumas. Turėtų būti užtikrintos vienodos galimybės visiems</w:t>
            </w:r>
            <w:r w:rsidRPr="00C2760F">
              <w:rPr>
                <w:b/>
                <w:i/>
              </w:rPr>
              <w:t xml:space="preserve"> ir panaikintas skurdas bei socialinė atskirtis</w:t>
            </w:r>
            <w:r w:rsidRPr="00C2760F">
              <w:t xml:space="preserve">, </w:t>
            </w:r>
            <w:r w:rsidRPr="00C2760F">
              <w:rPr>
                <w:b/>
                <w:i/>
              </w:rPr>
              <w:t>ypatingą dėmesį skiriant pažeidžiamoms grupėms, konkrečiai vaikams, asmenims su negalia, vienišiems tėvams, etninėms mažumoms, pavyzdžiui, romams, LGBTIQA+ asmenims</w:t>
            </w:r>
            <w:r w:rsidRPr="00C2760F">
              <w:t xml:space="preserve">, </w:t>
            </w:r>
            <w:r w:rsidRPr="00C2760F">
              <w:rPr>
                <w:b/>
                <w:i/>
              </w:rPr>
              <w:t>atokiose</w:t>
            </w:r>
            <w:r w:rsidRPr="00C2760F">
              <w:t xml:space="preserve"> ir </w:t>
            </w:r>
            <w:r w:rsidRPr="00C2760F">
              <w:rPr>
                <w:b/>
                <w:i/>
              </w:rPr>
              <w:t>kaimo vietovėse gyvenantiems žmonėms</w:t>
            </w:r>
            <w:r w:rsidRPr="00C2760F">
              <w:t xml:space="preserve"> ir </w:t>
            </w:r>
            <w:r w:rsidRPr="00C2760F">
              <w:rPr>
                <w:b/>
                <w:i/>
              </w:rPr>
              <w:t>vyresnio amžiaus žmonėms. Tai turėtų būti daroma</w:t>
            </w:r>
            <w:r w:rsidRPr="00C2760F">
              <w:t xml:space="preserve"> visų pirma užtikrinant veiksmingą darbo rinkų veikimą ir tinkamas bei įtraukias socialinės apsaugos sistemas, kaip nustatyta 2019 m. lapkričio 8 d. Tarybos rekomendacijoje ir 2023 m. sausio 30 d. Tarybos rekomendacijoje(</w:t>
            </w:r>
            <w:r w:rsidRPr="00C2760F">
              <w:rPr>
                <w:vertAlign w:val="superscript"/>
              </w:rPr>
              <w:t>39</w:t>
            </w:r>
            <w:r w:rsidRPr="00C2760F">
              <w:t xml:space="preserve">). Be to, turėtų būti pašalintos </w:t>
            </w:r>
            <w:proofErr w:type="spellStart"/>
            <w:r w:rsidRPr="00C2760F">
              <w:t>įtraukaus</w:t>
            </w:r>
            <w:proofErr w:type="spellEnd"/>
            <w:r w:rsidRPr="00C2760F">
              <w:t xml:space="preserve"> ir į ateitį orientuoto švietimo, mokymo, </w:t>
            </w:r>
            <w:r w:rsidRPr="00C2760F">
              <w:rPr>
                <w:b/>
                <w:i/>
              </w:rPr>
              <w:t xml:space="preserve">perkvalifikavimo, </w:t>
            </w:r>
            <w:r w:rsidRPr="00C2760F">
              <w:t xml:space="preserve">mokymosi visą gyvenimą ir dalyvavimo darbo rinkoje kliūtys, o valstybės narės turėtų investuoti į ikimokyklinį ugdymą ir priežiūrą, </w:t>
            </w:r>
            <w:r w:rsidRPr="00C2760F">
              <w:lastRenderedPageBreak/>
              <w:t>laikydamosi Europos vaiko garantijų sistemos ir Tarybos rekomendacijos dėl ikimokyklinio ugdymo ir priežiūros (Barselonos tikslai iki 2030</w:t>
            </w:r>
            <w:r w:rsidRPr="00C2760F">
              <w:rPr>
                <w:b/>
                <w:i/>
              </w:rPr>
              <w:t> </w:t>
            </w:r>
            <w:r w:rsidRPr="00C2760F">
              <w:t xml:space="preserve">m.), į patrauklesnį ir </w:t>
            </w:r>
            <w:proofErr w:type="spellStart"/>
            <w:r w:rsidRPr="00C2760F">
              <w:t>įtraukesnį</w:t>
            </w:r>
            <w:proofErr w:type="spellEnd"/>
            <w:r w:rsidRPr="00C2760F">
              <w:t xml:space="preserve"> profesinį rengimą ir mokymą, laikydamosi Tarybos rekomendacijos dėl profesinio rengimo ir mokymo, taip pat į skaitmeninius ir žaliuosius įgūdžius, laikydamosi Skaitmeninio švietimo veiksmų plano ir Tarybos rekomendacijos dėl mokymosi siekiant žaliosios pertvarkos ir darnaus vystymosi, taip pat Tarybos rekomendacijos dėl veiksmingų būdų pasiekti gerų mokymosi rezultatų. Galimybė gauti </w:t>
            </w:r>
            <w:r w:rsidRPr="00C2760F">
              <w:rPr>
                <w:b/>
                <w:i/>
              </w:rPr>
              <w:t xml:space="preserve">deramą ir </w:t>
            </w:r>
            <w:r w:rsidRPr="00C2760F">
              <w:t>įperkamą būstą, įskaitant socialinį būstą, yra būtina sąlyga siekiant užtikrinti lygias galimybes</w:t>
            </w:r>
            <w:r w:rsidRPr="00C2760F">
              <w:rPr>
                <w:b/>
                <w:i/>
              </w:rPr>
              <w:t>, todėl Sąjunga ir valstybės narės turėtų imtis būtinų veiksmų siekdamos padėti, kad visiems būtų užtikrintas įperkamas būstas. Benamystė yra viena iš ekstremaliausių socialinės atskirties formų: ji daro neigiamą poveikį žmonių fizinei ir psichinei sveikatai, gerovei ir gyvenimo kokybei, taip pat jų galimybėms įsidarbinti ir naudotis kitomis ekonominėmis ir socialinėmis paslaugomis</w:t>
            </w:r>
            <w:r w:rsidRPr="00C2760F">
              <w:t xml:space="preserve">. Atsižvelgiant į galimą būsimą riziką sveikatai ir visuomenės senėjimą, ypač svarbu laiku suteikti vienodas galimybes naudotis aukštos kokybės įperkamomis ilgalaikės priežiūros paslaugomis, laikantis Tarybos rekomendacijos dėl galimybės gauti įperkamas, kokybiškas ilgalaikės priežiūros paslaugas, ir sveikatos priežiūros paslaugomis, įskaitant prevenciją ir sveikatos priežiūros skatinimą. </w:t>
            </w:r>
            <w:r w:rsidRPr="00C2760F">
              <w:rPr>
                <w:b/>
                <w:i/>
              </w:rPr>
              <w:t xml:space="preserve">Taip pat būtina skatinti priimti priemones, kuriomis būtų mažinami esami regionų ir valstybių narių viduje esantys perkamosios galios skirtumai, atsižvelgiant į tai, kad </w:t>
            </w:r>
            <w:proofErr w:type="spellStart"/>
            <w:r w:rsidRPr="00C2760F">
              <w:rPr>
                <w:b/>
                <w:i/>
              </w:rPr>
              <w:t>įtraukesnė</w:t>
            </w:r>
            <w:proofErr w:type="spellEnd"/>
            <w:r w:rsidRPr="00C2760F">
              <w:rPr>
                <w:b/>
                <w:i/>
              </w:rPr>
              <w:t xml:space="preserve"> socialinė ir ekonominė </w:t>
            </w:r>
            <w:proofErr w:type="spellStart"/>
            <w:r w:rsidRPr="00C2760F">
              <w:rPr>
                <w:b/>
                <w:i/>
              </w:rPr>
              <w:t>aukštynkryptė</w:t>
            </w:r>
            <w:proofErr w:type="spellEnd"/>
            <w:r w:rsidRPr="00C2760F">
              <w:rPr>
                <w:b/>
                <w:i/>
              </w:rPr>
              <w:t xml:space="preserve"> konvergencija gali turėti teigiamą poveikį galimybių pasiskirstymui visoje Sąjungoje. Ypatingas dėmesys turėtų būti skiriamas nepakankamai apmokamoms profesijoms, pavyzdžiui, mokytojams ir kitiems švietimo specialistams, socialinio </w:t>
            </w:r>
            <w:r w:rsidRPr="00C2760F">
              <w:rPr>
                <w:b/>
                <w:i/>
              </w:rPr>
              <w:lastRenderedPageBreak/>
              <w:t>ir sveikatos priežiūros sektoriaus specialistams, transporto ir žemės ūkio darbuotojams. Galiausiai valstybės narės į savo akademinio mokymo programas turėtų įtraukti programas, kuriomis skatinama suprasti ir vertinti pagrindinius Sąjungos principus, tokius kaip demokratija, žmogaus teisės ir teisinė valstybė, siekiant didinti jaunimo informuotumą ir aktyvų dalyvavimą Europos demokratiniame gyvenime.</w:t>
            </w:r>
          </w:p>
        </w:tc>
      </w:tr>
      <w:tr w:rsidR="00CF40A5" w:rsidRPr="00C2760F" w:rsidTr="00A20BB3">
        <w:trPr>
          <w:jc w:val="center"/>
        </w:trPr>
        <w:tc>
          <w:tcPr>
            <w:tcW w:w="4876" w:type="dxa"/>
            <w:hideMark/>
          </w:tcPr>
          <w:p w:rsidR="00CF40A5" w:rsidRPr="00C2760F" w:rsidRDefault="00CF40A5" w:rsidP="00A20BB3">
            <w:pPr>
              <w:pStyle w:val="Normal6"/>
            </w:pPr>
            <w:r w:rsidRPr="00C2760F">
              <w:lastRenderedPageBreak/>
              <w:t>__________________</w:t>
            </w:r>
          </w:p>
        </w:tc>
        <w:tc>
          <w:tcPr>
            <w:tcW w:w="4876" w:type="dxa"/>
            <w:hideMark/>
          </w:tcPr>
          <w:p w:rsidR="00CF40A5" w:rsidRPr="00C2760F" w:rsidRDefault="00CF40A5" w:rsidP="00A20BB3">
            <w:pPr>
              <w:pStyle w:val="Normal6"/>
              <w:rPr>
                <w:szCs w:val="24"/>
              </w:rPr>
            </w:pPr>
            <w:r w:rsidRPr="00C2760F">
              <w:t>__________________</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39</w:t>
            </w:r>
            <w:r w:rsidRPr="00C2760F">
              <w:t xml:space="preserve"> 2023 m. sausio 30 d. Tarybos rekomendacija dėl pakankamų minimalių pajamų, kuriomis užtikrinama aktyvi </w:t>
            </w:r>
            <w:proofErr w:type="spellStart"/>
            <w:r w:rsidRPr="00C2760F">
              <w:t>įtrauktis</w:t>
            </w:r>
            <w:proofErr w:type="spellEnd"/>
            <w:r w:rsidRPr="00C2760F">
              <w:t xml:space="preserve"> (OL C 41, 2023 2 3, p. 1).</w:t>
            </w:r>
          </w:p>
        </w:tc>
        <w:tc>
          <w:tcPr>
            <w:tcW w:w="4876" w:type="dxa"/>
            <w:hideMark/>
          </w:tcPr>
          <w:p w:rsidR="00CF40A5" w:rsidRPr="00C2760F" w:rsidRDefault="00CF40A5" w:rsidP="00A20BB3">
            <w:pPr>
              <w:pStyle w:val="Normal6"/>
              <w:rPr>
                <w:szCs w:val="24"/>
              </w:rPr>
            </w:pPr>
            <w:r w:rsidRPr="00C2760F">
              <w:rPr>
                <w:vertAlign w:val="superscript"/>
              </w:rPr>
              <w:t>39</w:t>
            </w:r>
            <w:r w:rsidRPr="00C2760F">
              <w:t xml:space="preserve"> 2023 m. sausio 30 d. Tarybos rekomendacija dėl pakankamų minimalių pajamų, kuriomis užtikrinama aktyvi </w:t>
            </w:r>
            <w:proofErr w:type="spellStart"/>
            <w:r w:rsidRPr="00C2760F">
              <w:t>įtrauktis</w:t>
            </w:r>
            <w:proofErr w:type="spellEnd"/>
            <w:r w:rsidRPr="00C2760F">
              <w:t xml:space="preserve"> (OL C 41, 2023 2 3, p. 1).</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12</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13 konstatuojamosios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Turėtų būti toliau išnaudojamas neįgaliųjų potencialas prisidėti prie ekonomikos augimo ir socialinio vystymosi, laikantis Neįgaliųjų teisių strategijos(</w:t>
            </w:r>
            <w:r w:rsidRPr="00C2760F">
              <w:rPr>
                <w:vertAlign w:val="superscript"/>
              </w:rPr>
              <w:t>40</w:t>
            </w:r>
            <w:r w:rsidRPr="00C2760F">
              <w:t xml:space="preserve">), kurioje valstybės narės raginamos nustatyti neįgaliųjų užimtumo ir suaugusiųjų mokymosi tikslus. ES romų strateginiame plane pabrėžiamas gebėjimas </w:t>
            </w:r>
            <w:proofErr w:type="spellStart"/>
            <w:r w:rsidRPr="00C2760F">
              <w:t>marginalizuotose</w:t>
            </w:r>
            <w:proofErr w:type="spellEnd"/>
            <w:r w:rsidRPr="00C2760F">
              <w:t xml:space="preserve"> romų bendruomenėse sumažinti darbo jėgos ir įgūdžių trūkumą ir siekiama bent perpus sumažinti romų ir plačiosios visuomenės užimtumo atotrūkį (</w:t>
            </w:r>
            <w:r w:rsidRPr="00C2760F">
              <w:rPr>
                <w:vertAlign w:val="superscript"/>
              </w:rPr>
              <w:t>41</w:t>
            </w:r>
            <w:r w:rsidRPr="00C2760F">
              <w:t xml:space="preserve">). Naujos technologijos ir kintančios darbo vietos visoje Sąjungoje sudaro sąlygas lanksčiau organizuoti darbą, taip pat didinti našumą ir profesinio ir asmeninio gyvenimo pusiausvyrą, kartu prisidedant prie Sąjungos žaliųjų įsipareigojimų. Dėl tų pokyčių darbo rinkose taip pat kyla naujų sunkumų, kurie daro poveikį žmonių darbo sąlygoms, darbuotojų sveikatai ir saugai bei darbuotojų ir savarankiškai dirbančių asmenų galimybėms veiksmingai naudotis </w:t>
            </w:r>
            <w:r w:rsidRPr="00C2760F">
              <w:lastRenderedPageBreak/>
              <w:t>socialine apsauga. Valstybės narės turėtų užtikrinti, kad taikant naujas darbo organizavimo formas būtų sukuriamos kokybiškos ir tinkamos, sveikos ir saugios darbo vietos ir darbo sąlygos bei profesinio ir asmeninio gyvenimo pusiausvyra, išsaugant nustatytas darbuotojų ir socialines teises bei stiprinant Europos socialinį modelį;</w:t>
            </w:r>
          </w:p>
        </w:tc>
        <w:tc>
          <w:tcPr>
            <w:tcW w:w="4876" w:type="dxa"/>
            <w:hideMark/>
          </w:tcPr>
          <w:p w:rsidR="00CF40A5" w:rsidRPr="00C2760F" w:rsidRDefault="00CF40A5" w:rsidP="00A20BB3">
            <w:pPr>
              <w:pStyle w:val="Normal6"/>
              <w:rPr>
                <w:szCs w:val="24"/>
              </w:rPr>
            </w:pPr>
            <w:r w:rsidRPr="00C2760F">
              <w:lastRenderedPageBreak/>
              <w:t>Turėtų būti toliau išnaudojamas neįgaliųjų potencialas prisidėti prie ekonomikos augimo ir socialinio vystymosi, laikantis Neįgaliųjų teisių strategijos(</w:t>
            </w:r>
            <w:r w:rsidRPr="00C2760F">
              <w:rPr>
                <w:vertAlign w:val="superscript"/>
              </w:rPr>
              <w:t>40</w:t>
            </w:r>
            <w:r w:rsidRPr="00C2760F">
              <w:t xml:space="preserve">), kurioje valstybės narės raginamos nustatyti neįgaliųjų užimtumo ir suaugusiųjų mokymosi tikslus. ES romų strateginiame plane pabrėžiamas gebėjimas </w:t>
            </w:r>
            <w:proofErr w:type="spellStart"/>
            <w:r w:rsidRPr="00C2760F">
              <w:t>marginalizuotose</w:t>
            </w:r>
            <w:proofErr w:type="spellEnd"/>
            <w:r w:rsidRPr="00C2760F">
              <w:t xml:space="preserve"> romų bendruomenėse sumažinti darbo jėgos ir įgūdžių trūkumą ir siekiama bent perpus sumažinti romų ir plačiosios visuomenės užimtumo atotrūkį (</w:t>
            </w:r>
            <w:r w:rsidRPr="00C2760F">
              <w:rPr>
                <w:vertAlign w:val="superscript"/>
              </w:rPr>
              <w:t>41</w:t>
            </w:r>
            <w:r w:rsidRPr="00C2760F">
              <w:t xml:space="preserve">). Naujos technologijos ir kintančios darbo vietos visoje Sąjungoje sudaro sąlygas lanksčiau organizuoti darbą, taip pat didinti našumą ir profesinio ir asmeninio gyvenimo pusiausvyrą, kartu prisidedant prie Sąjungos žaliųjų įsipareigojimų. Dėl tų pokyčių darbo rinkose taip pat kyla naujų sunkumų, kurie daro poveikį žmonių darbo sąlygoms, darbuotojų sveikatai ir saugai bei darbuotojų ir savarankiškai dirbančių asmenų galimybėms veiksmingai naudotis </w:t>
            </w:r>
            <w:r w:rsidRPr="00C2760F">
              <w:lastRenderedPageBreak/>
              <w:t xml:space="preserve">socialine apsauga. Valstybės narės turėtų užtikrinti, kad taikant naujas darbo organizavimo formas būtų sukuriamos kokybiškos ir tinkamos, sveikos ir saugios darbo vietos ir darbo sąlygos bei profesinio ir asmeninio gyvenimo pusiausvyra, </w:t>
            </w:r>
            <w:r w:rsidRPr="00C2760F">
              <w:rPr>
                <w:b/>
                <w:i/>
              </w:rPr>
              <w:t xml:space="preserve">skatinamas vyresnių žmonių aktyvumas ir sveikata, </w:t>
            </w:r>
            <w:r w:rsidRPr="00C2760F">
              <w:t>išsaugant nustatytas darbuotojų ir socialines teises bei stiprinant Europos socialinį modelį;</w:t>
            </w:r>
          </w:p>
        </w:tc>
      </w:tr>
      <w:tr w:rsidR="00CF40A5" w:rsidRPr="00C2760F" w:rsidTr="00A20BB3">
        <w:trPr>
          <w:jc w:val="center"/>
        </w:trPr>
        <w:tc>
          <w:tcPr>
            <w:tcW w:w="4876" w:type="dxa"/>
            <w:hideMark/>
          </w:tcPr>
          <w:p w:rsidR="00CF40A5" w:rsidRPr="00C2760F" w:rsidRDefault="00CF40A5" w:rsidP="00A20BB3">
            <w:pPr>
              <w:pStyle w:val="Normal6"/>
            </w:pPr>
            <w:r w:rsidRPr="00C2760F">
              <w:lastRenderedPageBreak/>
              <w:t>__________________</w:t>
            </w:r>
          </w:p>
        </w:tc>
        <w:tc>
          <w:tcPr>
            <w:tcW w:w="4876" w:type="dxa"/>
            <w:hideMark/>
          </w:tcPr>
          <w:p w:rsidR="00CF40A5" w:rsidRPr="00C2760F" w:rsidRDefault="00CF40A5" w:rsidP="00A20BB3">
            <w:pPr>
              <w:pStyle w:val="Normal6"/>
              <w:rPr>
                <w:szCs w:val="24"/>
              </w:rPr>
            </w:pPr>
            <w:r w:rsidRPr="00C2760F">
              <w:t>__________________</w:t>
            </w:r>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40</w:t>
            </w:r>
            <w:r w:rsidRPr="00C2760F">
              <w:t xml:space="preserve"> COM(2021) 101 </w:t>
            </w:r>
            <w:r w:rsidRPr="00C2760F">
              <w:rPr>
                <w:i/>
                <w:iCs/>
              </w:rPr>
              <w:t>final.</w:t>
            </w:r>
          </w:p>
        </w:tc>
        <w:tc>
          <w:tcPr>
            <w:tcW w:w="4876" w:type="dxa"/>
            <w:hideMark/>
          </w:tcPr>
          <w:p w:rsidR="00CF40A5" w:rsidRPr="00C2760F" w:rsidRDefault="00CF40A5" w:rsidP="0089770B">
            <w:pPr>
              <w:pStyle w:val="Normal6"/>
              <w:rPr>
                <w:szCs w:val="24"/>
              </w:rPr>
            </w:pPr>
            <w:r w:rsidRPr="00C2760F">
              <w:rPr>
                <w:vertAlign w:val="superscript"/>
              </w:rPr>
              <w:t>40</w:t>
            </w:r>
            <w:r w:rsidR="0089770B">
              <w:t xml:space="preserve"> COM(2021)0101.</w:t>
            </w:r>
            <w:bookmarkStart w:id="8" w:name="_GoBack"/>
            <w:bookmarkEnd w:id="8"/>
          </w:p>
        </w:tc>
      </w:tr>
      <w:tr w:rsidR="00CF40A5" w:rsidRPr="00C2760F" w:rsidTr="00A20BB3">
        <w:trPr>
          <w:jc w:val="center"/>
        </w:trPr>
        <w:tc>
          <w:tcPr>
            <w:tcW w:w="4876" w:type="dxa"/>
            <w:hideMark/>
          </w:tcPr>
          <w:p w:rsidR="00CF40A5" w:rsidRPr="00C2760F" w:rsidRDefault="00CF40A5" w:rsidP="00A20BB3">
            <w:pPr>
              <w:pStyle w:val="Normal6"/>
            </w:pPr>
            <w:r w:rsidRPr="00C2760F">
              <w:rPr>
                <w:vertAlign w:val="superscript"/>
              </w:rPr>
              <w:t>41</w:t>
            </w:r>
            <w:r w:rsidRPr="00C2760F">
              <w:t xml:space="preserve"> 2020–2030 m. ES romų lygybės, </w:t>
            </w:r>
            <w:proofErr w:type="spellStart"/>
            <w:r w:rsidRPr="00C2760F">
              <w:t>įtraukties</w:t>
            </w:r>
            <w:proofErr w:type="spellEnd"/>
            <w:r w:rsidRPr="00C2760F">
              <w:t xml:space="preserve"> ir dalyvavimo strateginis planas, COM(2020) 620 final.</w:t>
            </w:r>
          </w:p>
        </w:tc>
        <w:tc>
          <w:tcPr>
            <w:tcW w:w="4876" w:type="dxa"/>
            <w:hideMark/>
          </w:tcPr>
          <w:p w:rsidR="00CF40A5" w:rsidRPr="00C2760F" w:rsidRDefault="00CF40A5" w:rsidP="0089770B">
            <w:pPr>
              <w:pStyle w:val="Normal6"/>
              <w:rPr>
                <w:szCs w:val="24"/>
              </w:rPr>
            </w:pPr>
            <w:r w:rsidRPr="00C2760F">
              <w:rPr>
                <w:vertAlign w:val="superscript"/>
              </w:rPr>
              <w:t>41</w:t>
            </w:r>
            <w:r w:rsidRPr="00C2760F">
              <w:t xml:space="preserve"> 2020–2030 m. ES romų lygybės, </w:t>
            </w:r>
            <w:proofErr w:type="spellStart"/>
            <w:r w:rsidRPr="00C2760F">
              <w:t>įtraukties</w:t>
            </w:r>
            <w:proofErr w:type="spellEnd"/>
            <w:r w:rsidRPr="00C2760F">
              <w:t xml:space="preserve"> ir dalyvavimo strateginis planas, COM(2020)</w:t>
            </w:r>
            <w:r w:rsidR="0089770B">
              <w:t>0620</w:t>
            </w:r>
            <w:r w:rsidRPr="00C2760F">
              <w:t>.</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13</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5-osios gairės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F30BCE">
            <w:pPr>
              <w:pStyle w:val="Normal6"/>
            </w:pPr>
            <w:r w:rsidRPr="00C2760F">
              <w:t xml:space="preserve">Valstybės narės turėtų aktyviai skatinti tvarią socialinę rinkos ekonomiką ir sudaryti palankesnes sąlygas investicijoms į kokybiškų darbo vietų kūrimą bei jas remti, taip pat naudotis galimybėmis, susijusiomis su skaitmenine ir žaliąja pertvarka, atsižvelgdamos į Sąjungos ir nacionalinius pagrindinius tikslus iki 2030 m. užimtumo srityje. Tuo tikslu </w:t>
            </w:r>
            <w:r w:rsidRPr="00C2760F">
              <w:rPr>
                <w:b/>
                <w:i/>
              </w:rPr>
              <w:t>jos</w:t>
            </w:r>
            <w:r w:rsidRPr="00C2760F">
              <w:t xml:space="preserve"> turėtų </w:t>
            </w:r>
            <w:r w:rsidRPr="00C2760F">
              <w:rPr>
                <w:b/>
                <w:i/>
              </w:rPr>
              <w:t>mažinti samdos kliūtis</w:t>
            </w:r>
            <w:r w:rsidRPr="00C2760F">
              <w:t xml:space="preserve"> įmonėms, skatinti atsakingą verslumą ir tikrą savarankišką veiklą ir</w:t>
            </w:r>
            <w:r w:rsidRPr="00C2760F">
              <w:rPr>
                <w:b/>
                <w:i/>
              </w:rPr>
              <w:t>,</w:t>
            </w:r>
            <w:r w:rsidRPr="00C2760F">
              <w:t xml:space="preserve"> visų pirma, remti labai mažų, mažųjų ir vidutinių įmonių kūrimą ir augimą, be kita ko, suteikdamos joms galimybių gauti finansavimą. Valstybės narės turėtų aktyviai skatinti socialinės ekonomikos, įskaitant socialines įmones, plėtrą ir visapusiškai išnaudoti jos potencialą. Jos turėtų parengti atitinkamas socialinės ekonomikos priemones ir strategijas</w:t>
            </w:r>
            <w:r w:rsidRPr="00C2760F">
              <w:rPr>
                <w:b/>
                <w:i/>
              </w:rPr>
              <w:t>,</w:t>
            </w:r>
            <w:r w:rsidRPr="00C2760F">
              <w:t xml:space="preserve"> skatinti socialines inovacijas</w:t>
            </w:r>
            <w:r w:rsidRPr="00C2760F">
              <w:rPr>
                <w:b/>
                <w:i/>
              </w:rPr>
              <w:t xml:space="preserve"> ir</w:t>
            </w:r>
            <w:r w:rsidRPr="00C2760F">
              <w:t xml:space="preserve"> verslo modelius, kuriais, visų pirma vietos lygmeniu, taip pat teikiant tikslinę finansinę ir techninę paramą, kuriamos kokybiškos darbo galimybės ir socialinė </w:t>
            </w:r>
            <w:r w:rsidRPr="00C2760F">
              <w:lastRenderedPageBreak/>
              <w:t>gerovė, be kita ko, žiedinėje ekonomikoje ir perėjimo prie žaliosios ekonomikos labiausiai paveiktose teritorijose.</w:t>
            </w:r>
          </w:p>
        </w:tc>
        <w:tc>
          <w:tcPr>
            <w:tcW w:w="4876" w:type="dxa"/>
            <w:hideMark/>
          </w:tcPr>
          <w:p w:rsidR="00CF40A5" w:rsidRPr="00C2760F" w:rsidRDefault="00CF40A5" w:rsidP="00A20BB3">
            <w:pPr>
              <w:pStyle w:val="Normal6"/>
              <w:rPr>
                <w:szCs w:val="24"/>
              </w:rPr>
            </w:pPr>
            <w:r w:rsidRPr="00C2760F">
              <w:lastRenderedPageBreak/>
              <w:t xml:space="preserve">Valstybės narės turėtų aktyviai skatinti tvarią socialinę rinkos ekonomiką ir sudaryti palankesnes sąlygas investicijoms į kokybiškų darbo vietų kūrimą bei jas remti, taip pat naudotis galimybėmis, susijusiomis su skaitmenine ir žaliąja pertvarka, atsižvelgdamos į Sąjungos ir nacionalinius pagrindinius tikslus iki 2030 m. užimtumo srityje. </w:t>
            </w:r>
            <w:r w:rsidRPr="00C2760F">
              <w:rPr>
                <w:b/>
                <w:i/>
              </w:rPr>
              <w:t>Jei perėjimas prie tvarios, atsinaujinančiaisiais ištekliais pagrįstos ir žiedinės ekonomikos bus tinkamai numatytas ir svariai finansuojamas, daugelyje sektorių gali būti sukurta daug naujų darbo vietų, o esamos darbo vietos paverstos žaliosiomis ir tvariomis darbo vietomis.</w:t>
            </w:r>
            <w:r w:rsidRPr="00C2760F">
              <w:t xml:space="preserve"> Tuo tikslu </w:t>
            </w:r>
            <w:r w:rsidRPr="00C2760F">
              <w:rPr>
                <w:b/>
                <w:i/>
              </w:rPr>
              <w:t>valstybės narės</w:t>
            </w:r>
            <w:r w:rsidRPr="00C2760F">
              <w:t xml:space="preserve"> turėtų </w:t>
            </w:r>
            <w:r w:rsidRPr="00C2760F">
              <w:rPr>
                <w:b/>
                <w:i/>
              </w:rPr>
              <w:t>palengvinti žmonių samdą</w:t>
            </w:r>
            <w:r w:rsidRPr="00C2760F">
              <w:t xml:space="preserve"> įmonėms, </w:t>
            </w:r>
            <w:r w:rsidRPr="00C2760F">
              <w:rPr>
                <w:b/>
                <w:i/>
              </w:rPr>
              <w:t xml:space="preserve">daug investuoti į žaliąją pertvarką, </w:t>
            </w:r>
            <w:r w:rsidRPr="00C2760F">
              <w:t xml:space="preserve">skatinti </w:t>
            </w:r>
            <w:r w:rsidRPr="00C2760F">
              <w:rPr>
                <w:b/>
                <w:i/>
              </w:rPr>
              <w:t xml:space="preserve">profesinį rengimą bei mokymą, </w:t>
            </w:r>
            <w:r w:rsidRPr="00C2760F">
              <w:t>atsakingą verslumą ir tikrą savarankišką veiklą</w:t>
            </w:r>
            <w:r w:rsidRPr="00C2760F">
              <w:rPr>
                <w:b/>
                <w:i/>
              </w:rPr>
              <w:t>, be kita ko, moterų, jaunimo, vyresnio amžiaus žmonių</w:t>
            </w:r>
            <w:r w:rsidRPr="00C2760F">
              <w:t xml:space="preserve"> ir</w:t>
            </w:r>
            <w:r w:rsidRPr="00C2760F">
              <w:rPr>
                <w:b/>
                <w:i/>
              </w:rPr>
              <w:t xml:space="preserve"> kitų nepalankioje padėtyje esančių grupių. </w:t>
            </w:r>
            <w:r w:rsidRPr="00C2760F">
              <w:t>Visų pirma,</w:t>
            </w:r>
            <w:r w:rsidRPr="00C2760F">
              <w:rPr>
                <w:b/>
                <w:i/>
              </w:rPr>
              <w:t xml:space="preserve"> jos turėtų</w:t>
            </w:r>
            <w:r w:rsidRPr="00C2760F">
              <w:t xml:space="preserve"> remti labai mažų, mažųjų ir vidutinių įmonių kūrimą ir </w:t>
            </w:r>
            <w:r w:rsidRPr="00C2760F">
              <w:lastRenderedPageBreak/>
              <w:t xml:space="preserve">augimą, be kita ko, suteikdamos joms </w:t>
            </w:r>
            <w:r w:rsidRPr="00C2760F">
              <w:rPr>
                <w:b/>
                <w:i/>
              </w:rPr>
              <w:t xml:space="preserve">geresnių </w:t>
            </w:r>
            <w:r w:rsidRPr="00C2760F">
              <w:t xml:space="preserve">galimybių gauti finansavimą. Valstybės narės turėtų </w:t>
            </w:r>
            <w:r w:rsidRPr="00C2760F">
              <w:rPr>
                <w:b/>
                <w:i/>
              </w:rPr>
              <w:t xml:space="preserve">visapusiškai įgyvendinti ES socialinės ekonomikos veiksmų planą bei žaliąjį kursą ir </w:t>
            </w:r>
            <w:r w:rsidRPr="00C2760F">
              <w:t>aktyviai skatinti socialinės ekonomikos, įskaitant socialines įmones, plėtrą ir visapusiškai išnaudoti jos potencialą. Jos turėtų parengti atitinkamas socialinės ekonomikos priemones ir strategijas</w:t>
            </w:r>
            <w:r w:rsidRPr="00C2760F">
              <w:rPr>
                <w:b/>
                <w:i/>
              </w:rPr>
              <w:t xml:space="preserve"> ir</w:t>
            </w:r>
            <w:r w:rsidRPr="00C2760F">
              <w:t xml:space="preserve"> skatinti socialines inovacijas</w:t>
            </w:r>
            <w:r w:rsidRPr="00C2760F">
              <w:rPr>
                <w:b/>
                <w:i/>
              </w:rPr>
              <w:t>. Valstybės narės turėtų skatinti</w:t>
            </w:r>
            <w:r w:rsidRPr="00C2760F">
              <w:t xml:space="preserve"> verslo modelius, kuriais, visų pirma vietos lygmeniu, taip pat teikiant tikslinę finansinę ir techninę paramą, kuriamos kokybiškos darbo galimybės ir socialinė gerovė, be kita ko, žiedinėje ekonomikoje ir perėjimo prie žaliosios ekonomikos labiausiai paveiktose teritorijose.</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14</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5-osios gairės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Siekiant didinti atsparumą galimiems ekonominiams ir (arba) darbo rinkos </w:t>
            </w:r>
            <w:proofErr w:type="spellStart"/>
            <w:r w:rsidRPr="00C2760F">
              <w:t>sukrėtimams</w:t>
            </w:r>
            <w:proofErr w:type="spellEnd"/>
            <w:r w:rsidRPr="00C2760F">
              <w:t xml:space="preserve">, svarbus vaidmuo tenka gerai parengtoms sutrumpinto darbo laiko tvarkos sistemoms ir panašioms priemonėms. </w:t>
            </w:r>
            <w:r w:rsidRPr="00C2760F">
              <w:rPr>
                <w:b/>
                <w:i/>
              </w:rPr>
              <w:t>Jomis</w:t>
            </w:r>
            <w:r w:rsidRPr="00C2760F">
              <w:t xml:space="preserve"> taip pat galima remti struktūrinius pokyčius, palengvinti ir remti restruktūrizavimo procesus ir darbo jėgos perkėlimą iš nuosmukį patiriančių į besiformuojančius sektorius, taip didinant našumą, išsaugant užimtumą ir padedant modernizuoti ekonomiką, be kita ko, ugdant susijusius įgūdžius.</w:t>
            </w:r>
            <w:r w:rsidRPr="00C2760F">
              <w:rPr>
                <w:b/>
                <w:i/>
              </w:rPr>
              <w:t xml:space="preserve"> </w:t>
            </w:r>
            <w:r w:rsidRPr="00C2760F">
              <w:t xml:space="preserve"> Siekiant remti kokybiškų darbo vietų kūrimą ir profesinės veiklos keitimą per visą profesinį gyvenimą bei spręsti darbo jėgos ir įgūdžių trūkumo problemą, taip pat atsižvelgiant į skaitmeninę ir žaliąją pertvarką, demografinius pokyčius ir Rusijos agresijos karą prieš Ukrainą poveikį, reikėtų apsvarstyti gerai parengtas įdarbinimo ir veiklos keitimo paskatas ir </w:t>
            </w:r>
            <w:r w:rsidRPr="00C2760F">
              <w:lastRenderedPageBreak/>
              <w:t>kvalifikacijos kėlimo bei perkvalifikavimo priemones.</w:t>
            </w:r>
          </w:p>
        </w:tc>
        <w:tc>
          <w:tcPr>
            <w:tcW w:w="4876" w:type="dxa"/>
            <w:hideMark/>
          </w:tcPr>
          <w:p w:rsidR="00CF40A5" w:rsidRPr="00C2760F" w:rsidRDefault="00CF40A5" w:rsidP="00A20BB3">
            <w:pPr>
              <w:pStyle w:val="Normal6"/>
              <w:rPr>
                <w:szCs w:val="24"/>
              </w:rPr>
            </w:pPr>
            <w:r w:rsidRPr="00C2760F">
              <w:lastRenderedPageBreak/>
              <w:t xml:space="preserve">Siekiant didinti atsparumą galimiems ekonominiams ir (arba) darbo rinkos </w:t>
            </w:r>
            <w:proofErr w:type="spellStart"/>
            <w:r w:rsidRPr="00C2760F">
              <w:t>sukrėtimams</w:t>
            </w:r>
            <w:proofErr w:type="spellEnd"/>
            <w:r w:rsidRPr="00C2760F">
              <w:t>, svarbus vaidmuo tenka gerai parengtoms sutrumpinto darbo laiko tvarkos sistemoms</w:t>
            </w:r>
            <w:r w:rsidRPr="00C2760F">
              <w:rPr>
                <w:b/>
                <w:i/>
              </w:rPr>
              <w:t>, pavyzdžiui, parengtoms pagal Europos laikinos paramos priemonę nedarbo rizikai dėl ekstremaliosios situacijos mažinti,</w:t>
            </w:r>
            <w:r w:rsidRPr="00C2760F">
              <w:t xml:space="preserve"> ir panašioms priemonėms. </w:t>
            </w:r>
            <w:r w:rsidRPr="00C2760F">
              <w:rPr>
                <w:b/>
                <w:i/>
              </w:rPr>
              <w:t>Valstybės narės turėtų spręsti dabartinės ir būsimų krizių poveikio klausimą, įskaitant didėjantį klimato kaitos poveikį, pavyzdžiui, karščio bangų, sausrų ar miškų gaisrų poveikį darbo rinkai. Sutrumpinto darbo laiko tvarkos sistemomis</w:t>
            </w:r>
            <w:r w:rsidRPr="00C2760F">
              <w:t xml:space="preserve"> taip pat galima remti struktūrinius pokyčius, palengvinti ir remti restruktūrizavimo procesus ir darbo jėgos perkėlimą iš nuosmukį patiriančių į besiformuojančius sektorius, taip didinant našumą, išsaugant užimtumą ir padedant modernizuoti ekonomiką, be kita ko, ugdant susijusius įgūdžius. Siekiant remti </w:t>
            </w:r>
            <w:r w:rsidRPr="00C2760F">
              <w:lastRenderedPageBreak/>
              <w:t>kokybiškų darbo vietų kūrimą ir profesinės veiklos keitimą per visą profesinį gyvenimą bei spręsti darbo jėgos ir įgūdžių trūkumo problemą, taip pat atsižvelgiant į skaitmeninę ir žaliąją pertvarką, demografinius pokyčius ir Rusijos agresijos karą prieš Ukrainą poveikį, reikėtų apsvarstyti gerai parengtas įdarbinimo ir veiklos keitimo paskatas</w:t>
            </w:r>
            <w:r w:rsidRPr="00C2760F">
              <w:rPr>
                <w:b/>
                <w:i/>
              </w:rPr>
              <w:t>, mokymosi visą gyvenimą, profesinio rengimo bei mokymo</w:t>
            </w:r>
            <w:r w:rsidRPr="00C2760F">
              <w:t xml:space="preserve"> ir kvalifikacijos kėlimo bei perkvalifikavimo priemones</w:t>
            </w:r>
            <w:r w:rsidRPr="00C2760F">
              <w:rPr>
                <w:b/>
                <w:i/>
              </w:rPr>
              <w:t>, kurios būtų parengtos glaudžiai bendradarbiaujant su socialiniais partneriais.</w:t>
            </w:r>
            <w:r w:rsidRPr="00C2760F">
              <w:t xml:space="preserve"> </w:t>
            </w:r>
            <w:r w:rsidRPr="00C2760F">
              <w:rPr>
                <w:b/>
                <w:i/>
              </w:rPr>
              <w:t>Įdarbinimo sunkumai ir darbo jėgos trūkumas ypač paplitę sektoriuose, kurie pasižymi sudėtingomis darbo sąlygomis ir prasta darbo vietų kokybe. Kokybiškų darbo vietų kūrimas ir išsaugojimo strategijų įgyvendinimas yra esminis būdas pritraukti kvalifikuotų darbuotojų. Valstybės narės turėtų skatinti darbdavius sudaryti deramas darbo ir užimtumo sąlygas ir investuoti į savo darbo jėgą.</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16</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5-osios gairės 4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įskaitant tas, kuriose minimalusis darbo užmokestis nustatomas teisės aktais, turėtų skaidriai ir nuspėjamai skatinti kolektyvines derybas dėl darbo užmokesčio nustatymo ir užtikrinti veiksmingą socialinių partnerių dalyvavimą, sudarydamos sąlygas tam, kad darbo užmokesčiu būtų tinkamai reaguojama į našumo pokyčius, ir nustatydamos teisingą darbo užmokestį, kuriuo būtų galima užtikrinti deramą gyvenimo lygį, kartu itin daug dėmesio skiriant mažas ir vidutines pajamas gaunančioms grupėms, siekiant stiprinti </w:t>
            </w:r>
            <w:proofErr w:type="spellStart"/>
            <w:r w:rsidRPr="00C2760F">
              <w:t>aukštynkryptę</w:t>
            </w:r>
            <w:proofErr w:type="spellEnd"/>
            <w:r w:rsidRPr="00C2760F">
              <w:t xml:space="preserve"> socialinę ir ekonominę konvergenciją.  Darbo užmokesčio </w:t>
            </w:r>
            <w:r w:rsidRPr="00C2760F">
              <w:lastRenderedPageBreak/>
              <w:t>nustatymo mechanizmuose taip pat turėtų būti atsižvelgiama į socialines ir ekonomines sąlygas, įskaitant užimtumo augimą, konkurencingumą, perkamąją galią ir regionų bei sektorių pokyčius.</w:t>
            </w:r>
            <w:r w:rsidRPr="00C2760F">
              <w:rPr>
                <w:b/>
                <w:i/>
              </w:rPr>
              <w:t xml:space="preserve"> </w:t>
            </w:r>
            <w:r w:rsidRPr="00C2760F">
              <w:t xml:space="preserve"> Valstybės narės ir socialiniai partneriai, atsižvelgdami į nacionalinę praktiką ir socialinių partnerių autonomiją, turėtų užtikrinti, kad visi darbuotojai gautų tinkamą darbo užmokestį, tiesiogiai ar netiesiogiai naudodamiesi kolektyvinėmis sutartimis arba tinkamu teisės aktais nustatytu minimaliuoju darbo užmokesčiu, atsižvelgiant į jo poveikį konkurencingumui, kokybiškų darbo vietų kūrimui, perkamajai galiai ir dirbančiųjų skurdui.</w:t>
            </w:r>
          </w:p>
        </w:tc>
        <w:tc>
          <w:tcPr>
            <w:tcW w:w="4876" w:type="dxa"/>
            <w:hideMark/>
          </w:tcPr>
          <w:p w:rsidR="00CF40A5" w:rsidRPr="00C2760F" w:rsidRDefault="00CF40A5" w:rsidP="00A20BB3">
            <w:pPr>
              <w:pStyle w:val="Normal6"/>
              <w:rPr>
                <w:szCs w:val="24"/>
              </w:rPr>
            </w:pPr>
            <w:r w:rsidRPr="00C2760F">
              <w:lastRenderedPageBreak/>
              <w:t xml:space="preserve">Valstybės narės, įskaitant tas, kuriose minimalusis darbo užmokestis nustatomas teisės aktais, turėtų skaidriai ir nuspėjamai skatinti kolektyvines derybas dėl darbo užmokesčio nustatymo ir užtikrinti veiksmingą socialinių partnerių dalyvavimą, sudarydamos sąlygas tam, kad darbo užmokesčiu būtų tinkamai reaguojama į </w:t>
            </w:r>
            <w:r w:rsidRPr="00C2760F">
              <w:rPr>
                <w:b/>
                <w:i/>
              </w:rPr>
              <w:t xml:space="preserve">ilgalaikius </w:t>
            </w:r>
            <w:r w:rsidRPr="00C2760F">
              <w:t xml:space="preserve">našumo pokyčius, </w:t>
            </w:r>
            <w:r w:rsidRPr="00C2760F">
              <w:rPr>
                <w:b/>
                <w:i/>
              </w:rPr>
              <w:t xml:space="preserve">infliaciją ir pragyvenimo išlaidas, </w:t>
            </w:r>
            <w:r w:rsidRPr="00C2760F">
              <w:t>ir nustatydamos teisingą darbo užmokestį, kuriuo būtų galima užtikrinti deramą gyvenimo lygį</w:t>
            </w:r>
            <w:r w:rsidRPr="00C2760F">
              <w:rPr>
                <w:b/>
                <w:i/>
              </w:rPr>
              <w:t xml:space="preserve"> visiems darbuotojams</w:t>
            </w:r>
            <w:r w:rsidRPr="00C2760F">
              <w:t xml:space="preserve">, kartu itin daug dėmesio skiriant mažas ir vidutines pajamas gaunančioms grupėms, siekiant stiprinti </w:t>
            </w:r>
            <w:proofErr w:type="spellStart"/>
            <w:r w:rsidRPr="00C2760F">
              <w:t>aukštynkryptę</w:t>
            </w:r>
            <w:proofErr w:type="spellEnd"/>
            <w:r w:rsidRPr="00C2760F">
              <w:t xml:space="preserve"> socialinę ir </w:t>
            </w:r>
            <w:r w:rsidRPr="00C2760F">
              <w:lastRenderedPageBreak/>
              <w:t>ekonominę konvergenciją. Darbo užmokesčio nustatymo mechanizmuose taip pat turėtų būti atsižvelgiama į socialines ir ekonomines sąlygas, įskaitant užimtumo augimą, konkurencingumą, perkamąją galią ir regionų bei sektorių pokyčius. Valstybės narės ir socialiniai partneriai, atsižvelgdami į nacionalinę praktiką ir socialinių partnerių autonomiją, turėtų užtikrinti, kad visi darbuotojai gautų tinkamą darbo užmokestį, tiesiogiai ar netiesiogiai naudodamiesi kolektyvinėmis sutartimis arba tinkamu teisės aktais nustatytu minimaliuoju darbo užmokesčiu, atsižvelgiant į jo poveikį konkurencingumui, kokybiškų darbo vietų kūrimui, perkamajai galiai ir dirbančiųjų skurdui.</w:t>
            </w:r>
          </w:p>
        </w:tc>
      </w:tr>
    </w:tbl>
    <w:p w:rsidR="00CF40A5" w:rsidRPr="00C2760F" w:rsidRDefault="00CF40A5" w:rsidP="00CF40A5">
      <w:pPr>
        <w:pStyle w:val="AmNumberTabs"/>
      </w:pPr>
      <w:r w:rsidRPr="00C2760F">
        <w:lastRenderedPageBreak/>
        <w:t>Pakeitimas</w:t>
      </w:r>
      <w:r w:rsidRPr="00C2760F">
        <w:tab/>
      </w:r>
      <w:r w:rsidRPr="00C2760F">
        <w:tab/>
        <w:t>17</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5-osios gairės 4 a pastraipa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tcPr>
          <w:p w:rsidR="00CF40A5" w:rsidRPr="00C2760F" w:rsidRDefault="00CF40A5" w:rsidP="00A20BB3">
            <w:pPr>
              <w:pStyle w:val="Normal6"/>
            </w:pPr>
          </w:p>
        </w:tc>
        <w:tc>
          <w:tcPr>
            <w:tcW w:w="4876" w:type="dxa"/>
            <w:hideMark/>
          </w:tcPr>
          <w:p w:rsidR="00CF40A5" w:rsidRPr="00C2760F" w:rsidRDefault="00CF40A5" w:rsidP="00954F95">
            <w:pPr>
              <w:pStyle w:val="NormalBoldCenter"/>
              <w:spacing w:after="120"/>
              <w:jc w:val="left"/>
              <w:rPr>
                <w:szCs w:val="24"/>
              </w:rPr>
            </w:pPr>
            <w:r w:rsidRPr="00C2760F">
              <w:rPr>
                <w:i/>
              </w:rPr>
              <w:t xml:space="preserve">Siekiant išvengti Europos pagalbą gavusių įmonių perkėlimo į užsienį, būtina peržiūrėti galiojančias valstybės pagalbos taisykles bei finansavimo programas ir priimti strateginius sprendimus, kuriais būtų siekiama išlaikyti pramoninę bazę </w:t>
            </w:r>
            <w:r w:rsidR="008C2487">
              <w:rPr>
                <w:i/>
              </w:rPr>
              <w:t>Sąjungoje</w:t>
            </w:r>
            <w:r w:rsidRPr="00C2760F">
              <w:rPr>
                <w:i/>
              </w:rPr>
              <w:t>. Tai apima Europos strateginio savarankiškumo stiprinimą ir tvirtos Europos pramonės politikos skatinimą. Be to, kartu su pertvarka turi būti įgyvendinamos socialinės ir užimtumo priemonės, kad būtų užtikrinta teisinga pertvarka visiems, užtikrinant, kad nė vienas darbuotojas ar bendruomenė šiame procese neliktų nuošalyje.</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18</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6-osios gairės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atsižvelgdamos į skaitmeninę ir žaliąją pertvarką, demografinius pokyčius ir Rusijos agresijos karą prieš Ukrainą, turėtų propaguoti tvarumą, našumą, konkurencingumą, </w:t>
            </w:r>
            <w:proofErr w:type="spellStart"/>
            <w:r w:rsidRPr="00C2760F">
              <w:t>įsidarbinamumą</w:t>
            </w:r>
            <w:proofErr w:type="spellEnd"/>
            <w:r w:rsidRPr="00C2760F">
              <w:t xml:space="preserve"> ir </w:t>
            </w:r>
            <w:r w:rsidRPr="00C2760F">
              <w:rPr>
                <w:b/>
                <w:i/>
              </w:rPr>
              <w:t>žmogiškojo kapitalo vystymą, skatinti mokymąsi</w:t>
            </w:r>
            <w:r w:rsidRPr="00C2760F">
              <w:t xml:space="preserve"> visą gyvenimą</w:t>
            </w:r>
            <w:r w:rsidRPr="00C2760F">
              <w:rPr>
                <w:b/>
                <w:i/>
              </w:rPr>
              <w:t xml:space="preserve"> siekiant įgyti įgūdžių bei kompetencijų</w:t>
            </w:r>
            <w:r w:rsidRPr="00C2760F">
              <w:t xml:space="preserve"> ir reaguoti į dabartinius bei būsimus darbo rinkos poreikius, be kita ko, atsižvelgdamos į Sąjungos ir nacionalinius pagrindinius tikslus iki 2030</w:t>
            </w:r>
            <w:r w:rsidRPr="00C2760F">
              <w:rPr>
                <w:b/>
                <w:i/>
              </w:rPr>
              <w:t xml:space="preserve"> </w:t>
            </w:r>
            <w:r w:rsidRPr="00C2760F">
              <w:t xml:space="preserve">m. įgūdžių srityje.  Valstybės narės taip pat turėtų modernizuoti savo švietimo ir mokymo sistemas ir į jas investuoti, kad užtikrintų kokybišką ir įtraukų švietimą ir mokymą, įskaitant profesinį rengimą ir mokymą, pagerintų švietimo rezultatus ir žaliajai bei skaitmeninei pertvarkai reikalingų įgūdžių bei kompetencijų ugdymą ir užtikrintų prieigą prie skaitmeninio mokymosi, kalbų mokymo (pvz., pabėgėlių, be kita ko, iš Ukrainos, arba siekdamos sudaryti palankesnes sąlygas patekti į darbo rinką pasienio regionuose) ir verslumo įgūdžių įgijimą. Valstybės narės turėtų bendradarbiauti su socialiniais partneriais, švietimo ir mokymo paslaugų teikėjais, įmonėmis ir kitais suinteresuotaisiais subjektais, be kita ko, atsižvelgdamos į 2024 m. kovo mėn. Komisijos pateiktą darbo jėgos ir įgūdžių trūkumo problemos sprendimo veiksmų planą, kad būtų pašalinti struktūriniai švietimo ir mokymo sistemų trūkumai ir pagerinta jų kokybė bei aktualumas darbo rinkai, be kita ko, teikiant tikslinę finansinę ir techninę paramą. Tai taip pat padėtų sudaryti sąlygas vykdyti žaliąją ir skaitmeninę pertvarką, spręsti įgūdžių pasiūlos ir paklausos neatitikties ir darbo jėgos trūkumo problemas, taip pat vykdant veiklą, susijusią su poveikio klimatui neutralizavimo ir skaitmenine pramone, be kita ko, susijusią su ES ekonominiu saugumu ir žaliąja pertvarka, pavyzdžiui, </w:t>
            </w:r>
            <w:r w:rsidRPr="00C2760F">
              <w:lastRenderedPageBreak/>
              <w:t>atsinaujinančiųjų išteklių energijos diegimą arba pastatų renovaciją.</w:t>
            </w:r>
          </w:p>
        </w:tc>
        <w:tc>
          <w:tcPr>
            <w:tcW w:w="4876" w:type="dxa"/>
            <w:hideMark/>
          </w:tcPr>
          <w:p w:rsidR="00CF40A5" w:rsidRPr="00C2760F" w:rsidRDefault="00CF40A5" w:rsidP="00A20BB3">
            <w:pPr>
              <w:pStyle w:val="Normal6"/>
              <w:rPr>
                <w:szCs w:val="24"/>
              </w:rPr>
            </w:pPr>
            <w:r w:rsidRPr="00C2760F">
              <w:lastRenderedPageBreak/>
              <w:t xml:space="preserve">Valstybės narės, atsižvelgdamos į skaitmeninę ir žaliąją pertvarką, demografinius pokyčius ir Rusijos agresijos karą prieš Ukrainą, turėtų propaguoti tvarumą, našumą, </w:t>
            </w:r>
            <w:proofErr w:type="spellStart"/>
            <w:r w:rsidRPr="00C2760F">
              <w:rPr>
                <w:b/>
                <w:i/>
              </w:rPr>
              <w:t>įtraukumą</w:t>
            </w:r>
            <w:proofErr w:type="spellEnd"/>
            <w:r w:rsidRPr="00C2760F">
              <w:rPr>
                <w:b/>
                <w:i/>
              </w:rPr>
              <w:t xml:space="preserve">, </w:t>
            </w:r>
            <w:r w:rsidRPr="00C2760F">
              <w:t xml:space="preserve">konkurencingumą, </w:t>
            </w:r>
            <w:proofErr w:type="spellStart"/>
            <w:r w:rsidRPr="00C2760F">
              <w:t>įsidarbinamumą</w:t>
            </w:r>
            <w:proofErr w:type="spellEnd"/>
            <w:r w:rsidRPr="00C2760F">
              <w:t xml:space="preserve"> ir </w:t>
            </w:r>
            <w:r w:rsidRPr="00C2760F">
              <w:rPr>
                <w:b/>
                <w:i/>
              </w:rPr>
              <w:t>įgūdžių bei kompetencijų ugdymą ir įgijimą</w:t>
            </w:r>
            <w:r w:rsidRPr="00C2760F">
              <w:t xml:space="preserve"> visą gyvenimą ir reaguoti į dabartinius bei būsimus darbo rinkos poreikius, be kita ko, atsižvelgdamos į Sąjungos ir nacionalinius pagrindinius tikslus iki 2030</w:t>
            </w:r>
            <w:r w:rsidRPr="00C2760F">
              <w:rPr>
                <w:b/>
                <w:i/>
              </w:rPr>
              <w:t> </w:t>
            </w:r>
            <w:r w:rsidRPr="00C2760F">
              <w:t>m. įgūdžių srityje. Valstybės narės taip pat turėtų modernizuoti savo švietimo ir mokymo sistemas ir į jas investuoti, kad užtikrintų kokybišką ir įtraukų švietimą ir mokymą, įskaitant profesinį rengimą ir mokymą, pagerintų švietimo rezultatus ir žaliajai bei skaitmeninei pertvarkai reikalingų įgūdžių bei kompetencijų ugdymą ir užtikrintų prieigą prie skaitmeninio mokymosi, kalbų mokymo (pvz., pabėgėlių, be kita ko, iš Ukrainos, arba siekdamos sudaryti palankesnes sąlygas patekti į darbo rinką pasienio regionuose) ir verslumo įgūdžių</w:t>
            </w:r>
            <w:r w:rsidRPr="00C2760F">
              <w:rPr>
                <w:b/>
                <w:i/>
              </w:rPr>
              <w:t>, kurie vis dar neįtraukti į tipinius švietimo planus,</w:t>
            </w:r>
            <w:r w:rsidRPr="00C2760F">
              <w:t xml:space="preserve"> įgijimą. Valstybės narės turėtų bendradarbiauti su socialiniais partneriais, švietimo ir mokymo paslaugų teikėjais, įmonėmis ir kitais suinteresuotaisiais subjektais, be kita ko, atsižvelgdamos į 2024 m. kovo mėn. Komisijos pateiktą darbo jėgos ir įgūdžių trūkumo problemos sprendimo veiksmų planą, kad būtų pašalinti struktūriniai švietimo ir mokymo sistemų trūkumai ir pagerinta jų kokybė bei aktualumas darbo rinkai, be kita ko, teikiant tikslinę finansinę ir techninę paramą. </w:t>
            </w:r>
            <w:r w:rsidRPr="00C2760F">
              <w:rPr>
                <w:b/>
                <w:i/>
              </w:rPr>
              <w:t>Turėtų būti skatinama teisė į mokamas mokymosi atostogas profesiniais tikslais, kad darbuotojai galėtų dalyvauti mokymo programose darbo valandomis ir nemokamai, laikantis atitinkamų Tarptautinės darbo organizacijos konvencijų.</w:t>
            </w:r>
            <w:r w:rsidRPr="00C2760F">
              <w:t xml:space="preserve"> Tai taip pat padėtų sudaryti sąlygas vykdyti žaliąją ir skaitmeninę pertvarką, spręsti įgūdžių </w:t>
            </w:r>
            <w:r w:rsidRPr="00C2760F">
              <w:lastRenderedPageBreak/>
              <w:t xml:space="preserve">pasiūlos ir paklausos neatitikties ir darbo jėgos trūkumo problemas, taip pat vykdant veiklą, susijusią su poveikio klimatui neutralizavimo ir skaitmenine pramone, be kita ko, susijusią su ES ekonominiu saugumu ir žaliąja pertvarka, pavyzdžiui, atsinaujinančiųjų išteklių energijos diegimą arba pastatų renovaciją. </w:t>
            </w:r>
            <w:r w:rsidRPr="00C2760F">
              <w:rPr>
                <w:b/>
                <w:i/>
              </w:rPr>
              <w:t xml:space="preserve">Deramos darbo sąlygos, apimančios, </w:t>
            </w:r>
            <w:proofErr w:type="spellStart"/>
            <w:r w:rsidR="008C2487">
              <w:rPr>
                <w:b/>
                <w:i/>
              </w:rPr>
              <w:t>inter</w:t>
            </w:r>
            <w:proofErr w:type="spellEnd"/>
            <w:r w:rsidR="008C2487">
              <w:rPr>
                <w:b/>
                <w:i/>
              </w:rPr>
              <w:t xml:space="preserve"> alia</w:t>
            </w:r>
            <w:r w:rsidRPr="00C2760F">
              <w:rPr>
                <w:b/>
                <w:i/>
              </w:rPr>
              <w:t>, tinkamą darbo užmokestį, standartines darbo sutartis, galimybes naudotis socialine apsauga, mokymosi visą gyvenimą galimybes, darbuotojų sveikatą ir saugą, tinkamą profesinio ir asmeninio gyvenimo pusiausvyrą, pagrįstą darbo laiką, darbuotojų atstovavimą, demokratiją darbe ir kolektyvines derybas, yra itin svarbios pritraukiant ir išlaikant kvalifikuotus darbuotojus.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19</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6-osios gairės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Ypatingą dėmesį reikėtų skirti prastėjantiems jaunimo mokymosi rezultatams, ypač pagrindinių įgūdžių srityje. Reikia spręsti problemas, kylančias mokytojo profesijai, įskaitant jos patrauklumą, mokytojų trūkumo problemą ir poreikį investuoti į mokytojų ir dėstytojų skaitmeninių įgūdžių gebėjimus.  Be to, švietimo ir mokymo sistemos turėtų suteikti visiems besimokantiems asmenims bendrųjų kompetencijų, įskaitant bazinius ir skaitmeninius įgūdžius, taip pat universaliųjų gebėjimų ir išugdyti kritinį mąstymą atsižvelgiant į dezinformacijos pavojų, kad būtų padėti pagrindai gebėjimui prisitaikyti ir atsparumui visą gyvenimą ir užtikrinta mokytojų parengtis puoselėti tas besimokančių asmenų kompetencijas.  Valstybės narės turėtų remti darbingo amžiaus suaugusius asmenis, kad jie galėtų dalyvauti mokymuose, ir teikti asmenims daugiau </w:t>
            </w:r>
            <w:r w:rsidRPr="00C2760F">
              <w:lastRenderedPageBreak/>
              <w:t xml:space="preserve">paskatų bei didinti jų motyvaciją siekti mokymo, be kita ko, kai tinkama, naudodamosi individualiosiomis mokymosi sąskaitomis ir užtikrindamos jų </w:t>
            </w:r>
            <w:proofErr w:type="spellStart"/>
            <w:r w:rsidRPr="00C2760F">
              <w:t>perkeliamumą</w:t>
            </w:r>
            <w:proofErr w:type="spellEnd"/>
            <w:r w:rsidRPr="00C2760F">
              <w:t xml:space="preserve"> keičiant profesinę veiklą, taip pat taikydamos patikimą mokymo kokybės vertinimo sistemą. Valstybės narės turėtų išnagrinėti galimybę naudoti </w:t>
            </w:r>
            <w:proofErr w:type="spellStart"/>
            <w:r w:rsidRPr="00C2760F">
              <w:t>mikrokredencialus</w:t>
            </w:r>
            <w:proofErr w:type="spellEnd"/>
            <w:r w:rsidRPr="00C2760F">
              <w:t xml:space="preserve"> siekiant remti mokymąsi visą gyvenimą ir </w:t>
            </w:r>
            <w:proofErr w:type="spellStart"/>
            <w:r w:rsidRPr="00C2760F">
              <w:t>įsidarbinamumą</w:t>
            </w:r>
            <w:proofErr w:type="spellEnd"/>
            <w:r w:rsidRPr="00C2760F">
              <w:t xml:space="preserve">.  Jos turėtų visiems sudaryti sąlygas numatyti darbo rinkos poreikius ir geriau prie jų prisitaikyti, visų pirma nuolat keliant kvalifikaciją ir persikvalifikuojant, taip pat teikdamos integruotas gaires ir konsultacijas, kad būtų remiamas visų norinčių sąžiningas ir teisingas profesinės veiklos keitimas, gerinami užimtumo ir socialiniai rezultatai bei našumas, sprendžiamas darbo jėgos trūkumo bei įgūdžių pasiūlos ir paklausos neatitikties klausimas, didinamas bendras ekonomikos atsparumas </w:t>
            </w:r>
            <w:proofErr w:type="spellStart"/>
            <w:r w:rsidRPr="00C2760F">
              <w:t>sukrėtimams</w:t>
            </w:r>
            <w:proofErr w:type="spellEnd"/>
            <w:r w:rsidRPr="00C2760F">
              <w:t xml:space="preserve"> ir sudaromos palankesnės sąlygos galimiems </w:t>
            </w:r>
            <w:proofErr w:type="spellStart"/>
            <w:r w:rsidRPr="00C2760F">
              <w:t>koregavimams</w:t>
            </w:r>
            <w:proofErr w:type="spellEnd"/>
            <w:r w:rsidRPr="00C2760F">
              <w:t>.</w:t>
            </w:r>
          </w:p>
        </w:tc>
        <w:tc>
          <w:tcPr>
            <w:tcW w:w="4876" w:type="dxa"/>
            <w:hideMark/>
          </w:tcPr>
          <w:p w:rsidR="00CF40A5" w:rsidRPr="00C2760F" w:rsidRDefault="00CF40A5" w:rsidP="00A20BB3">
            <w:pPr>
              <w:pStyle w:val="Normal6"/>
              <w:rPr>
                <w:szCs w:val="24"/>
              </w:rPr>
            </w:pPr>
            <w:r w:rsidRPr="00C2760F">
              <w:lastRenderedPageBreak/>
              <w:t>Ypatingą dėmesį reikėtų skirti prastėjantiems jaunimo mokymosi rezultatams, ypač pagrindinių įgūdžių srityje. Reikia spręsti problemas, kylančias mokytojo profesijai, įskaitant jos patrauklumą, mokytojų trūkumo problemą ir poreikį investuoti į mokytojų ir dėstytojų skaitmeninių įgūdžių gebėjimus. Be to, švietimo ir mokymo sistemos turėtų suteikti visiems besimokantiems asmenims bendrųjų kompetencijų, įskaitant bazinius ir skaitmeninius įgūdžius, taip pat universaliųjų gebėjimų ir išugdyti kritinį mąstymą atsižvelgiant į dezinformacijos pavojų, kad būtų padėti pagrindai gebėjimui prisitaikyti ir atsparumui visą gyvenimą</w:t>
            </w:r>
            <w:r w:rsidRPr="00C2760F">
              <w:rPr>
                <w:b/>
                <w:i/>
              </w:rPr>
              <w:t>, reikalingiems sėkmingoms pertvarkoms, ypač vykstant klimato kaitai,</w:t>
            </w:r>
            <w:r w:rsidRPr="00C2760F">
              <w:t xml:space="preserve"> ir užtikrinta mokytojų parengtis puoselėti tas besimokančių asmenų kompetencijas. Valstybės narės turėtų remti darbingo amžiaus suaugusius asmenis, kad jie galėtų </w:t>
            </w:r>
            <w:r w:rsidRPr="00C2760F">
              <w:lastRenderedPageBreak/>
              <w:t xml:space="preserve">dalyvauti mokymuose, ir teikti asmenims daugiau paskatų bei didinti jų motyvaciją siekti mokymo, be kita ko, kai tinkama, naudodamosi individualiosiomis mokymosi sąskaitomis ir užtikrindamos jų </w:t>
            </w:r>
            <w:proofErr w:type="spellStart"/>
            <w:r w:rsidRPr="00C2760F">
              <w:t>perkeliamumą</w:t>
            </w:r>
            <w:proofErr w:type="spellEnd"/>
            <w:r w:rsidRPr="00C2760F">
              <w:t xml:space="preserve"> keičiant profesinę veiklą, taip pat taikydamos patikimą mokymo kokybės vertinimo sistemą. Valstybės narės turėtų išnagrinėti galimybę naudoti </w:t>
            </w:r>
            <w:proofErr w:type="spellStart"/>
            <w:r w:rsidRPr="00C2760F">
              <w:t>mikrokredencialus</w:t>
            </w:r>
            <w:proofErr w:type="spellEnd"/>
            <w:r w:rsidRPr="00C2760F">
              <w:t xml:space="preserve"> siekiant remti mokymąsi visą gyvenimą ir </w:t>
            </w:r>
            <w:proofErr w:type="spellStart"/>
            <w:r w:rsidRPr="00C2760F">
              <w:t>įsidarbinamumą</w:t>
            </w:r>
            <w:proofErr w:type="spellEnd"/>
            <w:r w:rsidRPr="00C2760F">
              <w:t>. Jos turėtų visiems sudaryti sąlygas numatyti darbo rinkos poreikius ir geriau prie jų prisitaikyti, visų pirma nuolat keliant kvalifikaciją ir persikvalifikuojant, taip pat teikdamos integruotas gaires ir konsultacijas, kad būtų remiamas visų norinčių sąžiningas ir teisingas profesinės veiklos keitimas</w:t>
            </w:r>
            <w:r w:rsidRPr="00C2760F">
              <w:rPr>
                <w:b/>
                <w:i/>
              </w:rPr>
              <w:t>, ypatingą dėmesį skiriant vyresniems nei 50 metų darbuotojams</w:t>
            </w:r>
            <w:r w:rsidRPr="00C2760F">
              <w:t xml:space="preserve">, gerinami užimtumo ir socialiniai rezultatai bei našumas, sprendžiamas darbo jėgos trūkumo bei įgūdžių pasiūlos ir paklausos neatitikties klausimas, didinamas bendras ekonomikos atsparumas </w:t>
            </w:r>
            <w:proofErr w:type="spellStart"/>
            <w:r w:rsidRPr="00C2760F">
              <w:t>sukrėtimams</w:t>
            </w:r>
            <w:proofErr w:type="spellEnd"/>
            <w:r w:rsidRPr="00C2760F">
              <w:t xml:space="preserve"> ir sudaromos palankesnės sąlygos galimiems </w:t>
            </w:r>
            <w:proofErr w:type="spellStart"/>
            <w:r w:rsidRPr="00C2760F">
              <w:t>koregavimams</w:t>
            </w:r>
            <w:proofErr w:type="spellEnd"/>
            <w:r w:rsidRPr="00C2760F">
              <w:t>.</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20</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6-osios gairės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turėtų teikti lygias galimybes visiems, šalindamos nelygybę švietimo ir mokymo sistemose, taip pat regionuose. Visų pirma vaikams turėtų būti suteikta galimybė gauti įperkamą ir kokybišką ikimokyklinį ugdymą ir priežiūrą. Siekdamos naujų Barselonos tikslų ir taikydamos Europos vaiko garantijų sistemą valstybės narės turėtų kelti bendrą kvalifikacijos lygį, mažinti švietimo ir mokymo programų nebaigusių asmenų skaičių, remti vaikų iš nepalankioje padėtyje esančių grupių ir </w:t>
            </w:r>
            <w:r w:rsidRPr="00C2760F">
              <w:lastRenderedPageBreak/>
              <w:t>atokių vietovių vienodas galimybes gauti išsilavinimą, didinti profesinio rengimo ir mokymo patrauklumą, remti galimybes įgyti tretinį išsilavinimą ir jį baigti, taip pat didinti gamtos mokslų, technologijų, inžinerijos ir matematikos (STEM) absolventų, ypač moterų, skaičių tiek profesinio rengimo, tiek aukštojo mokslo įstaigose. Taip pat reikėtų remti geriausius rezultatus ir kompetenciją švietimo rezultatų srityje, atsižvelgiant į jų vaidmenį skatinant būsimą ES inovacijų potencialą. Valstybės narės turėtų sudaryti palankesnes sąlygas jaunimui pereiti iš švietimo sistemos į darbo rinką organizuodamos kokybiškas stažuotes ir pameistrystę, taip pat didinti suaugusiųjų, visų pirma palankių sąlygų neturinčių ir žemos kvalifikacijos besimokančių asmenų, dalyvavimą nuolatinio mokymosi programose.</w:t>
            </w:r>
            <w:r w:rsidRPr="00C2760F">
              <w:rPr>
                <w:b/>
                <w:i/>
              </w:rPr>
              <w:t xml:space="preserve"> </w:t>
            </w:r>
            <w:r w:rsidRPr="00C2760F">
              <w:t xml:space="preserve"> Atsižvelgdamos į naujus skaitmeninės, žaliosios ir senėjančios visuomenės reikalavimus, valstybės narės turėtų atnaujinti ir padidinti lankstaus pradinio ir tęstinio profesinio rengimo ir mokymo pasiūlą ir įsisavinimą, savo profesinio rengimo ir mokymo sistemose stiprinti mokymąsi darbo vietoje, be kita ko, pasitelkdamos prieinamą, kokybišką ir veiksmingą pameistrystę, ir remti žemos kvalifikacijos suaugusiuosius, kad jie išlaikytų savo </w:t>
            </w:r>
            <w:proofErr w:type="spellStart"/>
            <w:r w:rsidRPr="00C2760F">
              <w:t>įsidarbinamumą</w:t>
            </w:r>
            <w:proofErr w:type="spellEnd"/>
            <w:r w:rsidRPr="00C2760F">
              <w:t>. Be to, valstybės narės turėtų didinti tretinio mokslo ir</w:t>
            </w:r>
            <w:r w:rsidRPr="00C2760F">
              <w:rPr>
                <w:b/>
                <w:i/>
              </w:rPr>
              <w:t>, kai tinkama,</w:t>
            </w:r>
            <w:r w:rsidRPr="00C2760F">
              <w:t xml:space="preserve"> mokslinių tyrimų aktualumą darbo rinkoje, gerinti įgūdžių stebėseną ir prognozavimą, didinti įgūdžių ir kvalifikacijų matomumą ir palyginamumą, įskaitant užsienyje įgytus įgūdžius ir kvalifikacijas, ir užtikrinti nuoseklesnį ES masto klasifikatorių (t.</w:t>
            </w:r>
            <w:r w:rsidRPr="00C2760F">
              <w:rPr>
                <w:b/>
                <w:i/>
              </w:rPr>
              <w:t xml:space="preserve"> </w:t>
            </w:r>
            <w:r w:rsidRPr="00C2760F">
              <w:t xml:space="preserve">y. ESCO) naudojimą, taip pat suteikti, be kita ko, pabėgėliams ir asmenims, kuriems suteiktas laikinosios apsaugos statusas, daugiau galimybių pripažinti ir patvirtinti įgūdžius ir kompetencijas, įgytus ne formaliojo švietimo ir mokymo sistemoje.  </w:t>
            </w:r>
            <w:r w:rsidRPr="00C2760F">
              <w:rPr>
                <w:b/>
                <w:i/>
              </w:rPr>
              <w:t>Pritraukiant specialistų</w:t>
            </w:r>
            <w:r w:rsidRPr="00C2760F">
              <w:t xml:space="preserve"> ir </w:t>
            </w:r>
            <w:r w:rsidRPr="00C2760F">
              <w:rPr>
                <w:b/>
                <w:i/>
              </w:rPr>
              <w:t>įgūdžių iš ES nepriklausančių šalių pasitelkiant valdomą migraciją</w:t>
            </w:r>
            <w:r w:rsidRPr="00C2760F">
              <w:t xml:space="preserve"> ir </w:t>
            </w:r>
            <w:r w:rsidRPr="00954F95">
              <w:t>užkertant kelią išnaudojimui darbe</w:t>
            </w:r>
            <w:r w:rsidRPr="00C2760F">
              <w:t xml:space="preserve"> ne tik skatinama </w:t>
            </w:r>
            <w:r w:rsidRPr="00C2760F">
              <w:lastRenderedPageBreak/>
              <w:t>išnaudoti neišnaudotą ES vidaus darbo jėgos potencialą, bet ir galima prisidėti sprendžiant įgūdžių ir darbo jėgos trūkumo problemą, be kita ko, susijusią su žaliąja ir skaitmenine pertvarka, pavyzdžiui, gamtos mokslų, technologijų, inžinerijos ir matematikos</w:t>
            </w:r>
            <w:r w:rsidRPr="00C2760F">
              <w:rPr>
                <w:b/>
                <w:i/>
              </w:rPr>
              <w:t xml:space="preserve"> bei</w:t>
            </w:r>
            <w:r w:rsidRPr="00C2760F">
              <w:t xml:space="preserve"> sveikatos priežiūros ir ilgalaikės priežiūros sektoriuose. </w:t>
            </w:r>
          </w:p>
        </w:tc>
        <w:tc>
          <w:tcPr>
            <w:tcW w:w="4876" w:type="dxa"/>
            <w:hideMark/>
          </w:tcPr>
          <w:p w:rsidR="00CF40A5" w:rsidRPr="00C2760F" w:rsidRDefault="00CF40A5" w:rsidP="00A20BB3">
            <w:pPr>
              <w:pStyle w:val="Normal6"/>
              <w:rPr>
                <w:szCs w:val="24"/>
              </w:rPr>
            </w:pPr>
            <w:r w:rsidRPr="00C2760F">
              <w:lastRenderedPageBreak/>
              <w:t xml:space="preserve">Valstybės narės turėtų teikti lygias galimybes visiems, šalindamos nelygybę švietimo ir mokymo sistemose, taip pat regionuose. Visų pirma vaikams turėtų būti suteikta galimybė gauti įperkamą ir kokybišką ikimokyklinį ugdymą ir priežiūrą. Siekdamos naujų Barselonos tikslų ir taikydamos Europos vaiko garantijų sistemą valstybės narės turėtų kelti bendrą kvalifikacijos lygį, mažinti švietimo ir mokymo programų nebaigusių asmenų skaičių, remti vaikų iš nepalankioje padėtyje esančių grupių ir </w:t>
            </w:r>
            <w:r w:rsidRPr="00C2760F">
              <w:lastRenderedPageBreak/>
              <w:t xml:space="preserve">atokių vietovių vienodas galimybes gauti išsilavinimą, didinti profesinio rengimo ir mokymo patrauklumą, remti galimybes įgyti tretinį išsilavinimą ir jį baigti, taip pat didinti gamtos mokslų, technologijų, inžinerijos ir matematikos (STEM) absolventų, ypač moterų, skaičių tiek profesinio rengimo, tiek aukštojo mokslo įstaigose. Taip pat reikėtų remti geriausius rezultatus ir kompetenciją švietimo rezultatų srityje, atsižvelgiant į jų vaidmenį skatinant būsimą ES inovacijų potencialą. Valstybės narės turėtų sudaryti palankesnes sąlygas jaunimui pereiti iš švietimo sistemos į darbo rinką organizuodamos kokybiškas </w:t>
            </w:r>
            <w:r w:rsidRPr="00C2760F">
              <w:rPr>
                <w:b/>
                <w:i/>
              </w:rPr>
              <w:t xml:space="preserve">mokamas </w:t>
            </w:r>
            <w:r w:rsidRPr="00C2760F">
              <w:t xml:space="preserve">stažuotes ir pameistrystę, taip pat didinti suaugusiųjų, visų pirma palankių sąlygų neturinčių ir žemos kvalifikacijos besimokančių asmenų, dalyvavimą nuolatinio mokymosi programose. Atsižvelgdamos į naujus skaitmeninės, žaliosios ir senėjančios visuomenės reikalavimus, valstybės narės turėtų atnaujinti ir padidinti lankstaus pradinio ir tęstinio profesinio rengimo ir mokymo pasiūlą ir įsisavinimą, savo profesinio rengimo ir mokymo sistemose stiprinti mokymąsi darbo vietoje, be kita ko, pasitelkdamos prieinamą, kokybišką ir veiksmingą pameistrystę, ir remti žemos kvalifikacijos suaugusiuosius, kad jie išlaikytų savo </w:t>
            </w:r>
            <w:proofErr w:type="spellStart"/>
            <w:r w:rsidRPr="00C2760F">
              <w:t>įsidarbinamumą</w:t>
            </w:r>
            <w:proofErr w:type="spellEnd"/>
            <w:r w:rsidRPr="00C2760F">
              <w:t>. Be to, valstybės narės turėtų</w:t>
            </w:r>
            <w:r w:rsidRPr="00C2760F">
              <w:rPr>
                <w:b/>
                <w:i/>
              </w:rPr>
              <w:t>, kai tinkama,</w:t>
            </w:r>
            <w:r w:rsidRPr="00C2760F">
              <w:t xml:space="preserve"> didinti tretinio mokslo ir mokslinių tyrimų aktualumą darbo rinkoje, gerinti įgūdžių stebėseną ir prognozavimą, didinti įgūdžių ir kvalifikacijų matomumą ir palyginamumą, įskaitant užsienyje įgytus įgūdžius ir kvalifikacijas, ir užtikrinti nuoseklesnį ES masto klasifikatorių (t.</w:t>
            </w:r>
            <w:r w:rsidRPr="00C2760F">
              <w:rPr>
                <w:b/>
                <w:i/>
              </w:rPr>
              <w:t> </w:t>
            </w:r>
            <w:r w:rsidRPr="00C2760F">
              <w:t xml:space="preserve">y. ESCO) naudojimą, taip pat suteikti, be kita ko, pabėgėliams ir asmenims, kuriems suteiktas laikinosios apsaugos statusas, daugiau galimybių pripažinti ir patvirtinti įgūdžius ir kompetencijas, įgytus ne formaliojo švietimo ir mokymo sistemoje. </w:t>
            </w:r>
            <w:r w:rsidRPr="00C2760F">
              <w:rPr>
                <w:b/>
                <w:i/>
              </w:rPr>
              <w:t>Atveriant teisėtus valdomos migracijos kanalus</w:t>
            </w:r>
            <w:r w:rsidRPr="00C2760F">
              <w:t xml:space="preserve"> ir </w:t>
            </w:r>
            <w:r w:rsidRPr="00954F95">
              <w:t>užkertant kelią išnaudojimui darbe</w:t>
            </w:r>
            <w:r w:rsidRPr="00C2760F">
              <w:rPr>
                <w:b/>
                <w:i/>
              </w:rPr>
              <w:t>, užtikrinant vienodą požiūrį į vietos darbuotojus</w:t>
            </w:r>
            <w:r w:rsidRPr="00C2760F">
              <w:t xml:space="preserve"> ir </w:t>
            </w:r>
            <w:r w:rsidRPr="00C2760F">
              <w:rPr>
                <w:b/>
                <w:i/>
              </w:rPr>
              <w:t>trečiųjų šalių piliečius,</w:t>
            </w:r>
            <w:r w:rsidRPr="00C2760F">
              <w:t xml:space="preserve"> ne </w:t>
            </w:r>
            <w:r w:rsidRPr="00C2760F">
              <w:lastRenderedPageBreak/>
              <w:t>tik skatinama išnaudoti neišnaudotą ES vidaus darbo jėgos potencialą, bet ir galima prisidėti sprendžiant įgūdžių ir darbo jėgos trūkumo problemą, be kita ko, susijusią su žaliąja ir skaitmenine pertvarka, pavyzdžiui, gamtos mokslų, technologijų, inžinerijos ir matematikos</w:t>
            </w:r>
            <w:r w:rsidRPr="00C2760F">
              <w:rPr>
                <w:b/>
                <w:i/>
              </w:rPr>
              <w:t>, taip pat</w:t>
            </w:r>
            <w:r w:rsidRPr="00C2760F">
              <w:t xml:space="preserve"> sveikatos priežiūros ir ilgalaikės priežiūros</w:t>
            </w:r>
            <w:r w:rsidRPr="00C2760F">
              <w:rPr>
                <w:b/>
                <w:i/>
              </w:rPr>
              <w:t>, švietimo, transporto ir statybos</w:t>
            </w:r>
            <w:r w:rsidRPr="00C2760F">
              <w:t xml:space="preserve"> sektoriuose. </w:t>
            </w:r>
            <w:r w:rsidRPr="00C2760F">
              <w:rPr>
                <w:b/>
                <w:i/>
              </w:rPr>
              <w:t>Valstybės narės taip pat turėtų užtikrinti, kad dėl darbo jėgos migracijos nepablogėtų esamos vietos darbuotojų darbo sąlygos. ES specialistų rezervo reglamento priėmimas kartu su plataus užmojo ES mėlynosios kortelės direktyvos perkėlimu į nacionalinę teisę galėtų suteikti galimybių spręsti darbo jėgos trūkumo problemą visuose įgūdžių lygmenyse ir sektoriuose.</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21</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6-osios gairės 4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Valstybės narės bedarbiams ir ekonomiškai neaktyviems žmonėms turėtų laiku teikti veiksmingą, koordinuotą ir konkretiems poreikiams pritaikytą pagalbą, grindžiamą parama darbo paieškoms, mokymui, kvalifikacijos kėlimui, perkvalifikavimui ir galimybei naudotis kitomis įgalinimo paslaugomis, ypatingą dėmesį skirdamos pažeidžiamoms grupėms ir žmonėms, kuriuos paveikė žalioji ir skaitmeninė pertvarka ar darbo rinkos sukrėtimai. Siekiant reikšmingai sumažinti ilgalaikį bei struktūrinį nedarbą ir užkirsti jam kelią, kuo greičiau</w:t>
            </w:r>
            <w:r w:rsidRPr="00C2760F">
              <w:rPr>
                <w:b/>
                <w:i/>
              </w:rPr>
              <w:t>, ne vėliau kaip po 18 mėnesių nedarbo,</w:t>
            </w:r>
            <w:r w:rsidRPr="00C2760F">
              <w:t xml:space="preserve"> turėtų būti taikomos visapusiškos strategijos, apimančios išsamius individualius bedarbių padėties </w:t>
            </w:r>
            <w:proofErr w:type="spellStart"/>
            <w:r w:rsidRPr="00C2760F">
              <w:t>įvertinimus</w:t>
            </w:r>
            <w:proofErr w:type="spellEnd"/>
            <w:r w:rsidRPr="00C2760F">
              <w:t>.</w:t>
            </w:r>
            <w:r w:rsidRPr="00C2760F">
              <w:rPr>
                <w:b/>
                <w:i/>
              </w:rPr>
              <w:t xml:space="preserve"> </w:t>
            </w:r>
            <w:r w:rsidRPr="00C2760F">
              <w:t xml:space="preserve"> Jaunimo nedarbo ir nesimokančio, nedirbančio ir mokymuose nedalyvaujančio (NEET) jaunimo problemą reikėtų toliau spręsti užkertant kelią ankstyvam pasitraukimui iš švietimo </w:t>
            </w:r>
            <w:r w:rsidRPr="00C2760F">
              <w:lastRenderedPageBreak/>
              <w:t>ir mokymo sistemos ir struktūriškai tobulinant perėjimą iš švietimo sistemos į darbo rinką, be kita ko, visapusiškai įgyvendinant Jaunimo garantijų iniciatyvą, kuria taip pat turėtų būti remiamos kokybiškos jaunimo užimtumo galimybės. Be to, valstybės narės turėtų dėti daugiau pastangų, visų pirma akcentuodamos, kaip žalioji ir skaitmeninė pertvarka suteikia atnaujintą ateities perspektyvą ir darbo rinkos galimybių jaunimui.</w:t>
            </w:r>
          </w:p>
        </w:tc>
        <w:tc>
          <w:tcPr>
            <w:tcW w:w="4876" w:type="dxa"/>
            <w:hideMark/>
          </w:tcPr>
          <w:p w:rsidR="00CF40A5" w:rsidRPr="00C2760F" w:rsidRDefault="00CF40A5" w:rsidP="00A20BB3">
            <w:pPr>
              <w:pStyle w:val="Normal6"/>
              <w:rPr>
                <w:szCs w:val="24"/>
              </w:rPr>
            </w:pPr>
            <w:r w:rsidRPr="00C2760F">
              <w:lastRenderedPageBreak/>
              <w:t xml:space="preserve">Valstybės narės bedarbiams ir ekonomiškai neaktyviems žmonėms turėtų laiku teikti veiksmingą, koordinuotą ir konkretiems poreikiams pritaikytą pagalbą, grindžiamą parama darbo paieškoms, mokymui, kvalifikacijos kėlimui, perkvalifikavimui ir galimybei naudotis kitomis įgalinimo paslaugomis, ypatingą dėmesį skirdamos pažeidžiamoms grupėms ir žmonėms, kuriuos paveikė </w:t>
            </w:r>
            <w:r w:rsidRPr="00C2760F">
              <w:rPr>
                <w:b/>
                <w:i/>
              </w:rPr>
              <w:t xml:space="preserve">būtina </w:t>
            </w:r>
            <w:r w:rsidRPr="00C2760F">
              <w:t xml:space="preserve">žalioji ir skaitmeninė pertvarka ar darbo rinkos sukrėtimai. Siekiant reikšmingai sumažinti ilgalaikį bei struktūrinį nedarbą ir užkirsti jam kelią, kuo greičiau turėtų būti taikomos visapusiškos strategijos, apimančios išsamius individualius bedarbių padėties </w:t>
            </w:r>
            <w:proofErr w:type="spellStart"/>
            <w:r w:rsidRPr="00C2760F">
              <w:t>įvertinimus</w:t>
            </w:r>
            <w:proofErr w:type="spellEnd"/>
            <w:r w:rsidRPr="00C2760F">
              <w:t xml:space="preserve">. Jaunimo nedarbo ir nesimokančio, nedirbančio ir mokymuose nedalyvaujančio (NEET) jaunimo problemą reikėtų toliau spręsti užkertant kelią ankstyvam pasitraukimui iš švietimo ir mokymo sistemos ir struktūriškai </w:t>
            </w:r>
            <w:r w:rsidRPr="00C2760F">
              <w:lastRenderedPageBreak/>
              <w:t>tobulinant perėjimą iš švietimo sistemos į darbo rinką, be kita ko, visapusiškai įgyvendinant Jaunimo garantijų iniciatyvą, kuria taip pat turėtų būti remiamos kokybiškos jaunimo užimtumo galimybės. Be to, valstybės narės turėtų dėti daugiau pastangų, visų pirma akcentuodamos, kaip žalioji ir skaitmeninė pertvarka suteikia atnaujintą ateities perspektyvą ir darbo rinkos galimybių jaunimui.</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22</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6-osios gairės 5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Valstybės narės turėtų siekti šalinti kliūtis ir paskatas nedirbti, trukdančias dalyvauti darbo rinkoje, ir teikti paskatas joje dalyvauti, visų pirma mažas pajamas gaunantiems, papildomas šeimos pajamas uždirbantiems asmenims (dažnai</w:t>
            </w:r>
            <w:r w:rsidRPr="00C2760F">
              <w:rPr>
                <w:b/>
                <w:i/>
              </w:rPr>
              <w:t xml:space="preserve"> </w:t>
            </w:r>
            <w:r w:rsidRPr="00C2760F">
              <w:t>– moterims) ir labiausiai nuo darbo rinkos nutolusiems asmenims, įskaitant migrantų kilmės asmenis ir</w:t>
            </w:r>
            <w:r w:rsidRPr="00C2760F">
              <w:rPr>
                <w:b/>
                <w:i/>
              </w:rPr>
              <w:t xml:space="preserve"> </w:t>
            </w:r>
            <w:proofErr w:type="spellStart"/>
            <w:r w:rsidRPr="00C2760F">
              <w:rPr>
                <w:b/>
                <w:i/>
              </w:rPr>
              <w:t>marginalizuotus</w:t>
            </w:r>
            <w:proofErr w:type="spellEnd"/>
            <w:r w:rsidRPr="00C2760F">
              <w:t xml:space="preserve"> romus. Atsižvelgdamos į didelį darbo jėgos trūkumą tam tikrose profesijose ir sektoriuose (visų pirma gamtos mokslų, technologijų, inžinerijos ir matematikos, sveikatos priežiūros ir ilgalaikės priežiūros, švietimo, transporto ir statybos sektoriuose), valstybės narės turėtų prisidėti prie darbo jėgos pasiūlos didinimo, visų pirma skatindamos deramą darbo užmokestį ir darbo sąlygas, užtikrindamos, kad mokesčių ir išmokų sistemų struktūra būtų </w:t>
            </w:r>
            <w:r w:rsidRPr="00C2760F">
              <w:rPr>
                <w:b/>
                <w:i/>
              </w:rPr>
              <w:t>skatinamas</w:t>
            </w:r>
            <w:r w:rsidRPr="00C2760F">
              <w:t xml:space="preserve"> dalyvavimas darbo rinkoje ir kad aktyvi darbo rinkos politika būtų veiksminga ir prieinama bei atsižvelgdamos į socialinių partnerių vaidmenį.</w:t>
            </w:r>
            <w:r w:rsidRPr="00C2760F">
              <w:rPr>
                <w:b/>
                <w:i/>
              </w:rPr>
              <w:t xml:space="preserve"> </w:t>
            </w:r>
            <w:r w:rsidRPr="00C2760F">
              <w:t xml:space="preserve"> Valstybės narės taip pat turėtų remti neįgaliesiems pritaikytą darbo aplinką, be kita ko, teikdamos tikslinę finansinę ir techninę paramą, didindamos informuotumą, teikdamos informaciją ir paslaugas, suteikiančias </w:t>
            </w:r>
            <w:r w:rsidRPr="00C2760F">
              <w:lastRenderedPageBreak/>
              <w:t xml:space="preserve">jiems galimybių dalyvauti darbo rinkoje ir visuomenės gyvenime. Reikėtų spręsti lyčių užimtumo skirtumo ir vyrų ir moterų darbo užmokesčio skirtumo, taip pat lyčių stereotipų problemas. Valstybės narės turėtų užtikrinti lyčių lygybę ir aktyvesnį moterų dalyvavimą darbo rinkoje, be kita ko, užtikrindamos lygias galimybes bei galimybes siekti karjeros ir šalindamos kliūtis, trukdančias pasiekti vadovaujamąsias pareigas visais sprendimų priėmimo lygmenimis, taip pat spręsdamos smurto ir priekabiavimo darbe problemą, kuri daugiausia paliečia moteris. Turėtų būti užtikrintas vienodas užmokestis už vienodą arba vienodos vertės darbą ir darbo užmokesčio skaidrumas. Reikėtų skatinti tiek moterų, tiek vyrų darbo, šeimos ir asmeninio gyvenimo derinimą, visų pirma suteikiant galimybę naudotis įperkamomis, kokybiškomis ilgalaikės priežiūros ir ikimokyklinio ugdymo ir priežiūros paslaugomis, taip pat vykdant tinkamą politiką, kuria atsižvelgiama į </w:t>
            </w:r>
            <w:proofErr w:type="spellStart"/>
            <w:r w:rsidRPr="00C2760F">
              <w:t>skaitmenizacijos</w:t>
            </w:r>
            <w:proofErr w:type="spellEnd"/>
            <w:r w:rsidRPr="00C2760F">
              <w:t xml:space="preserve"> nulemtus darbo rinkos pokyčius. Valstybės narės turėtų užtikrinti, kad tėvams ir kitiems priežiūros pareigų turintiems asmenims būtų suteikta galimybė naudotis tinkamomis atostogomis dėl šeiminių priežasčių ir lanksčiomis darbo sąlygomis, kad jie galėtų derinti darbo, šeimos ir privatų gyvenimą, ir skatinti, kad tėvai subalansuotai naudotųsi šiomis teisėmis.</w:t>
            </w:r>
          </w:p>
        </w:tc>
        <w:tc>
          <w:tcPr>
            <w:tcW w:w="4876" w:type="dxa"/>
            <w:hideMark/>
          </w:tcPr>
          <w:p w:rsidR="00CF40A5" w:rsidRPr="00C2760F" w:rsidRDefault="00CF40A5" w:rsidP="00A20BB3">
            <w:pPr>
              <w:pStyle w:val="Normal6"/>
              <w:rPr>
                <w:szCs w:val="24"/>
              </w:rPr>
            </w:pPr>
            <w:r w:rsidRPr="00C2760F">
              <w:lastRenderedPageBreak/>
              <w:t>Valstybės narės turėtų siekti šalinti kliūtis ir paskatas nedirbti, trukdančias dalyvauti darbo rinkoje, ir teikti paskatas joje dalyvauti, visų pirma mažas pajamas gaunantiems, papildomas šeimos pajamas uždirbantiems asmenims (dažnai</w:t>
            </w:r>
            <w:r w:rsidRPr="00C2760F">
              <w:rPr>
                <w:b/>
                <w:i/>
              </w:rPr>
              <w:t> </w:t>
            </w:r>
            <w:r w:rsidRPr="00C2760F">
              <w:t>– moterims) ir labiausiai nuo darbo rinkos nutolusiems asmenims, įskaitant migrantų kilmės asmenis ir romus. Atsižvelgdamos į didelį darbo jėgos trūkumą tam tikrose profesijose ir sektoriuose (visų pirma gamtos mokslų, technologijų, inžinerijos ir matematikos, sveikatos priežiūros ir ilgalaikės priežiūros, švietimo, transporto ir statybos sektoriuose), valstybės narės turėtų prisidėti prie darbo jėgos pasiūlos didinimo, visų pirma skatindamos deramą darbo užmokestį ir</w:t>
            </w:r>
            <w:r w:rsidRPr="00C2760F">
              <w:rPr>
                <w:b/>
                <w:i/>
              </w:rPr>
              <w:t xml:space="preserve"> deramas</w:t>
            </w:r>
            <w:r w:rsidRPr="00C2760F">
              <w:t xml:space="preserve"> darbo sąlygas, užtikrindamos, kad mokesčių ir išmokų sistemų struktūra būtų </w:t>
            </w:r>
            <w:r w:rsidRPr="00C2760F">
              <w:rPr>
                <w:b/>
                <w:i/>
              </w:rPr>
              <w:t>remiamas</w:t>
            </w:r>
            <w:r w:rsidRPr="00C2760F">
              <w:t xml:space="preserve"> dalyvavimas darbo rinkoje ir kad aktyvi darbo rinkos politika būtų veiksminga ir prieinama bei atsižvelgdamos į socialinių partnerių vaidmenį. Valstybės narės taip pat turėtų remti neįgaliesiems pritaikytą darbo aplinką, be kita ko, teikdamos tikslinę finansinę ir techninę paramą, didindamos informuotumą, teikdamos informaciją ir paslaugas, suteikiančias jiems galimybių dalyvauti darbo rinkoje ir </w:t>
            </w:r>
            <w:r w:rsidRPr="00C2760F">
              <w:lastRenderedPageBreak/>
              <w:t>visuomenės gyvenime</w:t>
            </w:r>
            <w:r w:rsidRPr="00C2760F">
              <w:rPr>
                <w:b/>
                <w:i/>
              </w:rPr>
              <w:t xml:space="preserve"> – šioje srityje socialinė ekonomika galėtų atlikti svarbų vaidmenį užtikrinant neįgaliesiems kokybiškas darbo vietas. Darbo vietose turėtų būti visapusiškai įgyvendintos įvairios gairės, parengtos rengiant 2023–2030 m. Europos neįgaliųjų teisių strategijos užimtumo dokumentų rinkinį. Ypatingas dėmesys turėtų būti skiriamas teisei į tinkamų sąlygų sudarymą, išlaikymo strategijų diegimui ir kovai su diskriminacine praktika</w:t>
            </w:r>
            <w:r w:rsidRPr="00C2760F">
              <w:t xml:space="preserve">. Reikėtų spręsti lyčių užimtumo skirtumo ir vyrų ir moterų darbo užmokesčio skirtumo, taip pat </w:t>
            </w:r>
            <w:r w:rsidRPr="00C2760F">
              <w:rPr>
                <w:b/>
                <w:i/>
              </w:rPr>
              <w:t xml:space="preserve">profesinių </w:t>
            </w:r>
            <w:r w:rsidRPr="00C2760F">
              <w:t>lyčių stereotipų</w:t>
            </w:r>
            <w:r w:rsidRPr="00C2760F">
              <w:rPr>
                <w:b/>
                <w:i/>
              </w:rPr>
              <w:t xml:space="preserve"> ir lyčių pagrindu susiskirsčiusių darbo rinkų, atspindinčių sistemingą lyčių nelygybę, susijusią su galimybėmis gauti atitinkamą išsilavinimą ir mokymą,</w:t>
            </w:r>
            <w:r w:rsidRPr="00C2760F">
              <w:t xml:space="preserve"> problemas. Valstybės narės turėtų užtikrinti lyčių lygybę ir aktyvesnį moterų dalyvavimą darbo rinkoje, be kita ko, užtikrindamos lygias galimybes bei galimybes siekti karjeros ir šalindamos kliūtis, trukdančias pasiekti vadovaujamąsias pareigas visais sprendimų priėmimo lygmenimis, taip pat spręsdamos smurto ir priekabiavimo darbe problemą, kuri daugiausia paliečia moteris. Turėtų būti užtikrintas vienodas užmokestis už vienodą arba vienodos vertės darbą ir darbo užmokesčio skaidrumas. Reikėtų skatinti tiek moterų, tiek vyrų darbo, šeimos ir asmeninio gyvenimo derinimą, visų pirma suteikiant galimybę naudotis įperkamomis, kokybiškomis ilgalaikės priežiūros ir ikimokyklinio ugdymo ir priežiūros paslaugomis, taip pat vykdant tinkamą politiką, kuria atsižvelgiama į </w:t>
            </w:r>
            <w:proofErr w:type="spellStart"/>
            <w:r w:rsidRPr="00C2760F">
              <w:t>skaitmenizacijos</w:t>
            </w:r>
            <w:proofErr w:type="spellEnd"/>
            <w:r w:rsidRPr="00C2760F">
              <w:t xml:space="preserve"> nulemtus darbo rinkos pokyčius</w:t>
            </w:r>
            <w:r w:rsidRPr="00C2760F">
              <w:rPr>
                <w:b/>
                <w:i/>
              </w:rPr>
              <w:t>.</w:t>
            </w:r>
            <w:r w:rsidRPr="00C2760F">
              <w:t xml:space="preserve"> </w:t>
            </w:r>
            <w:r w:rsidRPr="00C2760F">
              <w:rPr>
                <w:b/>
                <w:i/>
              </w:rPr>
              <w:t>Šiuo atžvilgiu itin svarbi darbuotojų teisė atsijungti.</w:t>
            </w:r>
            <w:r w:rsidRPr="00C2760F">
              <w:t xml:space="preserve"> Valstybės narės turėtų užtikrinti, kad tėvams ir kitiems priežiūros pareigų turintiems asmenims būtų suteikta galimybė naudotis tinkamomis atostogomis dėl šeiminių priežasčių ir lanksčiomis darbo sąlygomis, kad jie galėtų derinti darbo, šeimos ir privatų gyvenimą, ir skatinti, kad tėvai subalansuotai naudotųsi šiomis teisėmis.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23</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7-osios gairės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1D1BCF">
            <w:pPr>
              <w:pStyle w:val="Normal6"/>
            </w:pPr>
            <w:r w:rsidRPr="00C2760F">
              <w:t xml:space="preserve">Kad galėtų naudotis dinamiška bei našia darbo jėga ir naujais darbo bei verslo modeliais, valstybės narės turėtų bendradarbiauti su socialiniais partneriais sąžiningų, skaidrių ir nuspėjamų darbo sąlygų klausimais, išlaikydamos teisių ir pareigų pusiausvyrą. Jos turėtų mažinti darbo rinkų segmentaciją ir užkirsti jai kelią, kovoti su nedeklaruojamu darbu ir fiktyviu savarankišku darbu ir skatinti perėjimą prie neterminuotų užimtumo formų. Užimtumo apsaugos taisyklės, darbo teisė ir institucijos turėtų užtikrinti </w:t>
            </w:r>
            <w:r w:rsidRPr="00C2760F">
              <w:rPr>
                <w:b/>
                <w:i/>
              </w:rPr>
              <w:t>tiek tinkamą įdarbinimo aplinką</w:t>
            </w:r>
            <w:r w:rsidRPr="00C2760F">
              <w:t xml:space="preserve">, </w:t>
            </w:r>
            <w:r w:rsidRPr="00C2760F">
              <w:rPr>
                <w:b/>
                <w:i/>
              </w:rPr>
              <w:t>tiek reikiamą lankstumą</w:t>
            </w:r>
            <w:r w:rsidRPr="00C2760F">
              <w:t xml:space="preserve">, kad </w:t>
            </w:r>
            <w:r w:rsidRPr="00C2760F">
              <w:rPr>
                <w:b/>
                <w:i/>
              </w:rPr>
              <w:t>darbdaviai</w:t>
            </w:r>
            <w:r w:rsidRPr="00C2760F">
              <w:t xml:space="preserve"> galėtų </w:t>
            </w:r>
            <w:r w:rsidRPr="00C2760F">
              <w:rPr>
                <w:b/>
                <w:i/>
              </w:rPr>
              <w:t xml:space="preserve">greitai </w:t>
            </w:r>
            <w:r w:rsidRPr="00C2760F">
              <w:t xml:space="preserve">prisitaikyti prie </w:t>
            </w:r>
            <w:r w:rsidRPr="00C2760F">
              <w:rPr>
                <w:b/>
                <w:i/>
              </w:rPr>
              <w:t>kintančių ekonominių aplinkybių, tačiau kartu</w:t>
            </w:r>
            <w:r w:rsidRPr="00C2760F">
              <w:t xml:space="preserve"> turėtų </w:t>
            </w:r>
            <w:r w:rsidRPr="00C2760F">
              <w:rPr>
                <w:b/>
                <w:i/>
              </w:rPr>
              <w:t>būti saugomos</w:t>
            </w:r>
            <w:r w:rsidRPr="00C2760F">
              <w:t xml:space="preserve"> darbuotojų </w:t>
            </w:r>
            <w:r w:rsidRPr="00C2760F">
              <w:rPr>
                <w:b/>
                <w:i/>
              </w:rPr>
              <w:t>teisės</w:t>
            </w:r>
            <w:r w:rsidRPr="00C2760F">
              <w:t xml:space="preserve"> ir </w:t>
            </w:r>
            <w:r w:rsidRPr="00C2760F">
              <w:rPr>
                <w:b/>
                <w:i/>
              </w:rPr>
              <w:t>užtikrinama socialinė apsauga</w:t>
            </w:r>
            <w:r w:rsidRPr="00C2760F">
              <w:t xml:space="preserve">, </w:t>
            </w:r>
            <w:r w:rsidRPr="00C2760F">
              <w:rPr>
                <w:b/>
                <w:i/>
              </w:rPr>
              <w:t>tinkamas darbuotojų apsaugos lygis ir sveika</w:t>
            </w:r>
            <w:r w:rsidRPr="00C2760F">
              <w:t xml:space="preserve">, </w:t>
            </w:r>
            <w:r w:rsidRPr="00C2760F">
              <w:rPr>
                <w:b/>
                <w:i/>
              </w:rPr>
              <w:t>saugi bei gerai pritaikyta</w:t>
            </w:r>
            <w:r w:rsidRPr="00C2760F">
              <w:t xml:space="preserve"> darbo </w:t>
            </w:r>
            <w:r w:rsidRPr="00C2760F">
              <w:rPr>
                <w:b/>
                <w:i/>
              </w:rPr>
              <w:t>aplinka visiems darbuotojams</w:t>
            </w:r>
            <w:r w:rsidRPr="00C2760F">
              <w:t>.</w:t>
            </w:r>
            <w:r w:rsidRPr="00C2760F">
              <w:rPr>
                <w:b/>
                <w:i/>
              </w:rPr>
              <w:t xml:space="preserve"> </w:t>
            </w:r>
            <w:r w:rsidRPr="00C2760F">
              <w:t xml:space="preserve"> Skatinimas taikyti lanksčias darbo sąlygas, pavyzdžiui, nuotolinį darbą, gali padėti padidinti užimtumo lygį ir užtikrinti </w:t>
            </w:r>
            <w:proofErr w:type="spellStart"/>
            <w:r w:rsidRPr="00C2760F">
              <w:t>įtraukesnes</w:t>
            </w:r>
            <w:proofErr w:type="spellEnd"/>
            <w:r w:rsidRPr="00C2760F">
              <w:t xml:space="preserve"> darbo rinkas. Be to, valstybės narės turėtų remti darbuotojus, įmones ir kitus skaitmeninės transformacijos dalyvius, be kita ko, skatindamos naudoti etiškas ir patikimas dirbtinio intelekto (DI) priemones. Tai gali apimti įvairių sričių darbuotojų kvalifikacijos kėlimo ir perkvalifikavimo naujoms profesijoms strategijas, taip pat paskatas įmonėms kurti ir diegti technologijas, kurios gali padidinti našumą, papildyti žmonių darbą ir sumažinti darbo jėgos trūkumą ypatingos svarbos sektoriuose. Apskritai, ir visų pirma skaitmeninimo srityje, svarbu užtikrinti, kad būtų gerbiamos darbuotojų teisės, susijusios su darbo laiku, darbo sąlygomis, psichikos sveikata darbe, </w:t>
            </w:r>
            <w:r w:rsidRPr="00C2760F">
              <w:lastRenderedPageBreak/>
              <w:t xml:space="preserve">profesinio ir asmeninio gyvenimo pusiausvyra. </w:t>
            </w:r>
            <w:r w:rsidRPr="00C2760F">
              <w:rPr>
                <w:b/>
                <w:i/>
              </w:rPr>
              <w:t>Turėtų</w:t>
            </w:r>
            <w:r w:rsidRPr="00C2760F">
              <w:t xml:space="preserve"> būti panaikintos sąlygos sudaryti mažų garantijų darbo santykius, įskaitant atvejus, susijusius su skaitmeninių platformų darbuotojais, </w:t>
            </w:r>
            <w:r w:rsidRPr="00C2760F">
              <w:rPr>
                <w:b/>
                <w:i/>
              </w:rPr>
              <w:t>užtikrinant</w:t>
            </w:r>
            <w:r w:rsidRPr="00C2760F">
              <w:t xml:space="preserve"> algoritmų naudojimo sąžiningumą, skaidrumą ir atskaitomybę ir </w:t>
            </w:r>
            <w:r w:rsidRPr="00C2760F">
              <w:rPr>
                <w:b/>
                <w:i/>
              </w:rPr>
              <w:t>kovojant</w:t>
            </w:r>
            <w:r w:rsidRPr="00C2760F">
              <w:t xml:space="preserve"> su piktnaudžiavimu netipinėmis darbo sutartimis. Neteisingo atleidimo iš darbo atveju turėtų būti užtikrinta galimybė naudotis veiksmingu ir nešališku ginčų sprendimu ir teise į teisių gynimą, įskaitant, kai taikytina, teisę į tinkamą kompensaciją.</w:t>
            </w:r>
          </w:p>
        </w:tc>
        <w:tc>
          <w:tcPr>
            <w:tcW w:w="4876" w:type="dxa"/>
            <w:hideMark/>
          </w:tcPr>
          <w:p w:rsidR="00CF40A5" w:rsidRPr="00C2760F" w:rsidRDefault="00CF40A5" w:rsidP="00A20BB3">
            <w:pPr>
              <w:pStyle w:val="Normal6"/>
              <w:rPr>
                <w:szCs w:val="24"/>
              </w:rPr>
            </w:pPr>
            <w:r w:rsidRPr="00C2760F">
              <w:lastRenderedPageBreak/>
              <w:t xml:space="preserve">Kad galėtų naudotis dinamiška bei našia darbo jėga ir naujais darbo bei verslo modeliais, valstybės narės turėtų bendradarbiauti su socialiniais partneriais sąžiningų, skaidrių ir nuspėjamų darbo sąlygų klausimais, išlaikydamos teisių ir pareigų pusiausvyrą. Jos turėtų mažinti darbo rinkų segmentaciją ir užkirsti jai kelią, kovoti su nedeklaruojamu darbu ir fiktyviu savarankišku darbu ir skatinti perėjimą prie neterminuotų užimtumo formų. Užimtumo apsaugos taisyklės, darbo teisė ir institucijos turėtų užtikrinti </w:t>
            </w:r>
            <w:r w:rsidRPr="00C2760F">
              <w:rPr>
                <w:b/>
                <w:i/>
              </w:rPr>
              <w:t>darbuotojų teisių apsaugą, aukštą socialinės apsaugos lygį ir saugų užimtumą</w:t>
            </w:r>
            <w:r w:rsidRPr="00C2760F">
              <w:t xml:space="preserve">, </w:t>
            </w:r>
            <w:r w:rsidRPr="00C2760F">
              <w:rPr>
                <w:b/>
                <w:i/>
              </w:rPr>
              <w:t>įtraukų įdarbinimą, darbuotojų saugą ir sveikatą ir gerai pritaikytą darbo aplinką visiems darbuotojams. Kartu valstybės narės turėtų užtikrinti tinkamą aplinką įmonėms ir darbdaviams, kad jie galėtų prisitaikyti prie pokyčių. Valstybės narės</w:t>
            </w:r>
            <w:r w:rsidRPr="00C2760F">
              <w:t xml:space="preserve"> turėtų </w:t>
            </w:r>
            <w:r w:rsidRPr="00C2760F">
              <w:rPr>
                <w:b/>
                <w:i/>
              </w:rPr>
              <w:t>visapusiškai įgyvendinti ES</w:t>
            </w:r>
            <w:r w:rsidRPr="00C2760F">
              <w:t xml:space="preserve"> darbuotojų </w:t>
            </w:r>
            <w:r w:rsidRPr="00C2760F">
              <w:rPr>
                <w:b/>
                <w:i/>
              </w:rPr>
              <w:t>sveikatos</w:t>
            </w:r>
            <w:r w:rsidRPr="00C2760F">
              <w:t xml:space="preserve"> ir </w:t>
            </w:r>
            <w:r w:rsidRPr="00C2760F">
              <w:rPr>
                <w:b/>
                <w:i/>
              </w:rPr>
              <w:t>saugos taisykles</w:t>
            </w:r>
            <w:r w:rsidRPr="00C2760F">
              <w:t xml:space="preserve">, </w:t>
            </w:r>
            <w:r w:rsidRPr="00C2760F">
              <w:rPr>
                <w:b/>
                <w:i/>
              </w:rPr>
              <w:t>įskaitant privalomas profesinės ekspozicijos ribines vertes</w:t>
            </w:r>
            <w:r w:rsidRPr="00C2760F">
              <w:t xml:space="preserve">, </w:t>
            </w:r>
            <w:r w:rsidRPr="00C2760F">
              <w:rPr>
                <w:b/>
                <w:i/>
              </w:rPr>
              <w:t>kad būtų sumažintas mirtinų nelaimingų atsitikimų darbe skaičius ir nebebūtų</w:t>
            </w:r>
            <w:r w:rsidRPr="00C2760F">
              <w:t xml:space="preserve"> darbo </w:t>
            </w:r>
            <w:r w:rsidRPr="00C2760F">
              <w:rPr>
                <w:b/>
                <w:i/>
              </w:rPr>
              <w:t>vietoje sukelto vėžio atvejų</w:t>
            </w:r>
            <w:r w:rsidRPr="00C2760F">
              <w:t xml:space="preserve">. Skatinimas taikyti lanksčias darbo sąlygas, pavyzdžiui, nuotolinį darbą, gali padėti padidinti užimtumo lygį ir užtikrinti </w:t>
            </w:r>
            <w:proofErr w:type="spellStart"/>
            <w:r w:rsidRPr="00C2760F">
              <w:t>įtraukesnes</w:t>
            </w:r>
            <w:proofErr w:type="spellEnd"/>
            <w:r w:rsidRPr="00C2760F">
              <w:t xml:space="preserve"> darbo rinkas</w:t>
            </w:r>
            <w:r w:rsidRPr="00C2760F">
              <w:rPr>
                <w:b/>
                <w:i/>
              </w:rPr>
              <w:t xml:space="preserve">, taip pat gali padėti sudaryti sąlygas anksčiau darbo rinkoje nedalyvavusioms darbuotojų grupėms patekti į darbo rinką. Kartu kyla pavojus, kad ribos tarp darbo laiko ir asmeninio gyvenimo taps neaiškios, todėl </w:t>
            </w:r>
            <w:r w:rsidR="008C2487">
              <w:rPr>
                <w:b/>
                <w:i/>
              </w:rPr>
              <w:t>yra</w:t>
            </w:r>
            <w:r w:rsidRPr="00C2760F">
              <w:rPr>
                <w:b/>
                <w:i/>
              </w:rPr>
              <w:t xml:space="preserve"> poreikis priimti direktyvą dėl teisės atsijungti</w:t>
            </w:r>
            <w:r w:rsidRPr="00C2760F">
              <w:t xml:space="preserve">. Be to, valstybės narės turėtų remti darbuotojus, įmones ir kitus skaitmeninės transformacijos dalyvius, be </w:t>
            </w:r>
            <w:r w:rsidRPr="00C2760F">
              <w:lastRenderedPageBreak/>
              <w:t xml:space="preserve">kita ko, skatindamos naudoti etiškas ir patikimas DI priemones. Tai gali apimti įvairių sričių darbuotojų kvalifikacijos kėlimo ir perkvalifikavimo naujoms profesijoms strategijas, </w:t>
            </w:r>
            <w:r w:rsidRPr="00C2760F">
              <w:rPr>
                <w:b/>
                <w:i/>
              </w:rPr>
              <w:t xml:space="preserve">parengtas bendradarbiaujant su socialiniais partneriais, </w:t>
            </w:r>
            <w:r w:rsidRPr="00C2760F">
              <w:t xml:space="preserve">taip pat paskatas įmonėms kurti ir diegti technologijas, kurios gali padidinti našumą, papildyti žmonių darbą ir sumažinti darbo jėgos trūkumą ypatingos svarbos sektoriuose. Apskritai, ir visų pirma skaitmeninimo srityje, svarbu užtikrinti, kad būtų gerbiamos darbuotojų teisės, susijusios su darbo laiku, </w:t>
            </w:r>
            <w:r w:rsidRPr="00C2760F">
              <w:rPr>
                <w:b/>
                <w:i/>
              </w:rPr>
              <w:t xml:space="preserve">demokratija darbe, </w:t>
            </w:r>
            <w:r w:rsidRPr="00C2760F">
              <w:t>darbo sąlygomis, psichikos sveikata darbe, profesinio ir asmeninio gyvenimo pusiausvyra</w:t>
            </w:r>
            <w:r w:rsidRPr="00C2760F">
              <w:rPr>
                <w:b/>
                <w:i/>
              </w:rPr>
              <w:t>, ir jos būtų vienodai taikomos visiems darbuotojams, nepriklausomai nuo įmonės dydžio ar pagrindinės darbo sutarties</w:t>
            </w:r>
            <w:r w:rsidRPr="00C2760F">
              <w:t xml:space="preserve">. </w:t>
            </w:r>
            <w:r w:rsidRPr="00C2760F">
              <w:rPr>
                <w:b/>
                <w:i/>
              </w:rPr>
              <w:t>Turi</w:t>
            </w:r>
            <w:r w:rsidRPr="00C2760F">
              <w:t xml:space="preserve"> būti panaikintos sąlygos sudaryti mažų garantijų darbo santykius, </w:t>
            </w:r>
            <w:r w:rsidRPr="00C2760F">
              <w:rPr>
                <w:b/>
                <w:i/>
              </w:rPr>
              <w:t xml:space="preserve">tokius kaip fiktyvus savarankiškas darbas, fiktyvios stažuotės ar kitos dangstomo darbo formos, </w:t>
            </w:r>
            <w:r w:rsidRPr="00C2760F">
              <w:t>įskaitant atvejus, susijusius su skaitmeninių platformų darbuotojais</w:t>
            </w:r>
            <w:r w:rsidRPr="00C2760F">
              <w:rPr>
                <w:b/>
                <w:i/>
              </w:rPr>
              <w:t xml:space="preserve">. Todėl itin svarbu, kad valstybės narės įgyvendintų </w:t>
            </w:r>
            <w:r w:rsidR="008C2487">
              <w:rPr>
                <w:b/>
                <w:i/>
              </w:rPr>
              <w:t>d</w:t>
            </w:r>
            <w:r w:rsidRPr="00C2760F">
              <w:rPr>
                <w:b/>
                <w:i/>
              </w:rPr>
              <w:t>irektyvą dėl darbo skaitmeninėse platformose sąlygų gerinimo, užtikrintų, kad skaitmeninėse darbo platformose dirbantys asmenys galėtų naudotis visomis teisėmis ir socialinėmis išmokomis, stiprintų darbo inspekcijas ir nustatytų atgrasomas sankcijas. Valstybės narės turėtų užtikrinti</w:t>
            </w:r>
            <w:r w:rsidRPr="00C2760F">
              <w:t xml:space="preserve"> algoritmų naudojimo sąžiningumą, skaidrumą ir </w:t>
            </w:r>
            <w:r w:rsidRPr="00C2760F">
              <w:rPr>
                <w:b/>
                <w:i/>
              </w:rPr>
              <w:t xml:space="preserve">žmogaus </w:t>
            </w:r>
            <w:r w:rsidRPr="00C2760F">
              <w:t xml:space="preserve">atskaitomybę ir </w:t>
            </w:r>
            <w:r w:rsidRPr="00C2760F">
              <w:rPr>
                <w:b/>
                <w:i/>
              </w:rPr>
              <w:t>kovoti</w:t>
            </w:r>
            <w:r w:rsidRPr="00C2760F">
              <w:t xml:space="preserve"> su piktnaudžiavimu netipinėmis darbo sutartimis. Neteisingo atleidimo iš darbo atveju turėtų būti užtikrinta galimybė naudotis veiksmingu ir nešališku ginčų sprendimu ir teise į teisių gynimą, įskaitant, kai taikytina, teisę į tinkamą kompensaciją.</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24</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7-osios gairės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Vykdant politiką turėtų būti siekiama gerinti ir remti dalyvavimą darbo rinkoje, atitiktį darbo rinkos poreikiams bei profesinės veiklos keitimą, atsižvelgiant į demografinius pokyčius ir, be kita ko, nepalankioje padėtyje esančiuose regionuose. Valstybės narės turėtų veiksmingai skatinti ir remti galinčių dalyvauti darbo rinkoje asmenų aktyvumą, visų pirma tų, kurie priklauso nepakankamai atstovaujamoms grupėms, pavyzdžiui, moterų ir jaunimo, taip pat pažeidžiamoje padėtyje esančių asmenų, pavyzdžiui, žemesnės kvalifikacijos asmenų ir ilgalaikių bedarbių, neįgaliųjų, migrantų kilmės asmenų, įskaitant asmenis, kuriems suteiktas laikinosios apsaugos statusas, </w:t>
            </w:r>
            <w:proofErr w:type="spellStart"/>
            <w:r w:rsidRPr="00C2760F">
              <w:rPr>
                <w:b/>
                <w:i/>
              </w:rPr>
              <w:t>marginalizuotoms</w:t>
            </w:r>
            <w:proofErr w:type="spellEnd"/>
            <w:r w:rsidRPr="00C2760F">
              <w:rPr>
                <w:b/>
                <w:i/>
              </w:rPr>
              <w:t xml:space="preserve"> </w:t>
            </w:r>
            <w:r w:rsidRPr="00C2760F">
              <w:t>romų bendruomenėms priklausančių asmenų ir vyresnio amžiaus darbuotojų.</w:t>
            </w:r>
            <w:r w:rsidRPr="00C2760F">
              <w:rPr>
                <w:b/>
                <w:i/>
              </w:rPr>
              <w:t xml:space="preserve"> </w:t>
            </w:r>
            <w:r w:rsidRPr="00C2760F">
              <w:t xml:space="preserve"> Valstybės narės turėtų didinti aktyvios darbo rinkos politikos mastą ir veiksmingumą, plėsdamos jos tikslinę auditoriją, informavimo veiklą bei aprėptį ir geriau susiedamos ją su socialinėmis paslaugomis, mokymu ir bedarbių pajamų rėmimu jiems ieškant darbo, atsižvelgiant į jų teises ir pareigas. Valstybės narės turėtų kuo geriau naudotis ES finansavimu ir technine parama, kad sustiprintų valstybinių užimtumo tarnybų gebėjimus laiku teikti specialiai darbo ieškantiems asmenims pritaikytą pagalbą, reaguoti į dabartinius ir būsimus darbo rinkos poreikius ir įgyvendinti veiklos rezultatais grindžiamą valdymą, taip pat remti šių tarnybų gebėjimą naudoti duomenis ir skaitmenines technologijas. </w:t>
            </w:r>
            <w:r w:rsidRPr="00C2760F">
              <w:rPr>
                <w:b/>
                <w:i/>
              </w:rPr>
              <w:t>Šioje srityje svarbų vaidmenį atlieka ir privačios užimtumo tarnybos.</w:t>
            </w:r>
          </w:p>
        </w:tc>
        <w:tc>
          <w:tcPr>
            <w:tcW w:w="4876" w:type="dxa"/>
            <w:hideMark/>
          </w:tcPr>
          <w:p w:rsidR="00CF40A5" w:rsidRPr="00C2760F" w:rsidRDefault="00CF40A5" w:rsidP="00A20BB3">
            <w:pPr>
              <w:pStyle w:val="Normal6"/>
              <w:rPr>
                <w:szCs w:val="24"/>
              </w:rPr>
            </w:pPr>
            <w:r w:rsidRPr="00C2760F">
              <w:t xml:space="preserve">Vykdant politiką turėtų būti siekiama gerinti ir remti dalyvavimą darbo rinkoje, atitiktį darbo rinkos poreikiams bei profesinės veiklos keitimą, atsižvelgiant į demografinius pokyčius ir, be kita ko, nepalankioje padėtyje esančiuose regionuose. Valstybės narės turėtų veiksmingai skatinti ir remti galinčių dalyvauti darbo rinkoje asmenų aktyvumą, visų pirma tų, kurie priklauso nepakankamai atstovaujamoms grupėms, pavyzdžiui, moterų ir jaunimo, taip pat pažeidžiamoje padėtyje esančių asmenų, pavyzdžiui, žemesnės kvalifikacijos asmenų ir ilgalaikių bedarbių, neįgaliųjų, migrantų kilmės asmenų, įskaitant asmenis, kuriems suteiktas laikinosios apsaugos statusas, romų bendruomenėms priklausančių asmenų ir vyresnio amžiaus darbuotojų. Valstybės narės turėtų didinti aktyvios darbo rinkos politikos mastą ir veiksmingumą, plėsdamos jos tikslinę auditoriją, informavimo veiklą bei aprėptį ir geriau susiedamos ją su socialinėmis paslaugomis, mokymu ir bedarbių pajamų rėmimu jiems ieškant darbo, atsižvelgiant į jų teises ir pareigas. Valstybės narės turėtų kuo geriau naudotis ES finansavimu ir technine parama, </w:t>
            </w:r>
            <w:r w:rsidRPr="00C2760F">
              <w:rPr>
                <w:b/>
                <w:i/>
              </w:rPr>
              <w:t xml:space="preserve">taip pat nacionaliniais ištekliais, </w:t>
            </w:r>
            <w:r w:rsidRPr="00C2760F">
              <w:t>kad sustiprintų valstybinių užimtumo tarnybų gebėjimus laiku teikti specialiai darbo ieškantiems asmenims pritaikytą pagalbą, reaguoti į dabartinius ir būsimus darbo rinkos poreikius ir įgyvendinti veiklos rezultatais grindžiamą valdymą, taip pat remti šių tarnybų gebėjimą naudoti duomenis ir skaitmenines technologijas.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25</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7-osios gairės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5A1C13">
            <w:pPr>
              <w:pStyle w:val="Normal6"/>
            </w:pPr>
            <w:r w:rsidRPr="00C2760F">
              <w:t xml:space="preserve">Valstybės narės </w:t>
            </w:r>
            <w:r w:rsidRPr="00C2760F">
              <w:rPr>
                <w:b/>
                <w:i/>
              </w:rPr>
              <w:t>pagrįstos</w:t>
            </w:r>
            <w:r w:rsidRPr="00C2760F">
              <w:t xml:space="preserve"> trukmės laikotarpį bedarbiams turėtų mokėti tinkamas bedarbio pašalpas, atitinkančias jų įmokas ir nacionalines atitikties reikalavimams taisykles</w:t>
            </w:r>
            <w:r w:rsidRPr="00C2760F">
              <w:rPr>
                <w:b/>
                <w:i/>
              </w:rPr>
              <w:t>. Bedarbio pašalpos neturėtų atgrasyti nuo greito grįžimo į darbo rinką, jas</w:t>
            </w:r>
            <w:r w:rsidRPr="00C2760F">
              <w:t xml:space="preserve"> turėtų papildyti aktyvi darbo rinkos politika, įskaitant kvalifikacijos kėlimo ir perkvalifikavimo priemones, be kita ko, atsižvelgiant į darbo jėgos ir įgūdžių trūkumą.</w:t>
            </w:r>
          </w:p>
        </w:tc>
        <w:tc>
          <w:tcPr>
            <w:tcW w:w="4876" w:type="dxa"/>
            <w:hideMark/>
          </w:tcPr>
          <w:p w:rsidR="00CF40A5" w:rsidRPr="00C2760F" w:rsidRDefault="00CF40A5" w:rsidP="00A20BB3">
            <w:pPr>
              <w:pStyle w:val="Normal6"/>
              <w:rPr>
                <w:szCs w:val="24"/>
              </w:rPr>
            </w:pPr>
            <w:r w:rsidRPr="00C2760F">
              <w:t xml:space="preserve">Valstybės narės </w:t>
            </w:r>
            <w:r w:rsidRPr="00C2760F">
              <w:rPr>
                <w:b/>
                <w:i/>
              </w:rPr>
              <w:t>pakankamos</w:t>
            </w:r>
            <w:r w:rsidRPr="00C2760F">
              <w:t xml:space="preserve"> trukmės laikotarpį bedarbiams turėtų mokėti tinkamas bedarbio pašalpas, atitinkančias jų įmokas ir nacionalines atitikties reikalavimams taisykles</w:t>
            </w:r>
            <w:r w:rsidRPr="00C2760F">
              <w:rPr>
                <w:b/>
                <w:i/>
              </w:rPr>
              <w:t xml:space="preserve"> ir grindžiamas nediskriminavimo principu. Tai</w:t>
            </w:r>
            <w:r w:rsidRPr="00C2760F">
              <w:t xml:space="preserve"> turėtų papildyti aktyvi darbo rinkos politika, įskaitant kvalifikacijos kėlimo ir perkvalifikavimo priemones, be kita ko, atsižvelgiant į darbo jėgos ir įgūdžių trūkumą</w:t>
            </w:r>
            <w:r w:rsidRPr="00C2760F">
              <w:rPr>
                <w:b/>
                <w:i/>
              </w:rPr>
              <w:t xml:space="preserve"> bei neatitikimą, ir parama valstybių narių tarpusavio mokymosi mechanizmams</w:t>
            </w:r>
            <w:r w:rsidRPr="00C2760F">
              <w:t>.</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26</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7-osios gairės 4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Turėtų būti didinamas ir tinkamai remiamas besimokančių asmenų, pameistrių ir darbuotojų, ypač profesinio rengimo ir mokymo įstaigose besimokančių asmenų, turinčių mažiau judumo patirties, siekiant pagerinti jų įgūdžius ir </w:t>
            </w:r>
            <w:proofErr w:type="spellStart"/>
            <w:r w:rsidRPr="00C2760F">
              <w:t>įsidarbinamumą</w:t>
            </w:r>
            <w:proofErr w:type="spellEnd"/>
            <w:r w:rsidRPr="00C2760F">
              <w:t>, išnaudoti visą Europos darbo rinkos potencialą ir skatinti ES lygmens konkurencingumą. Reikėtų šalinti darbo jėgos judumo ES viduje kliūtis, įskaitant profesinių kvalifikacijų pripažinimo arba įgytų socialinės apsaugos teisių perkėlimo procedūras. Sąžiningos ir deramos sąlygos visiems tarpvalstybinę veiklą vykdantiems asmenims turėtų būti užtikrintos vengiant diskriminacijos ir taikant tokį patį požiūrį, kaip ir į ES piliečius, ir užtikrinant nacionalinių bei ES teisės aktų vykdymą, taip pat stiprinant nacionalinių administracijų administracinį bendradarbiavimą dėl mobiliųjų darbuotojų, naudojantis Europos darbo institucijos pagalba.</w:t>
            </w:r>
          </w:p>
        </w:tc>
        <w:tc>
          <w:tcPr>
            <w:tcW w:w="4876" w:type="dxa"/>
            <w:hideMark/>
          </w:tcPr>
          <w:p w:rsidR="00CF40A5" w:rsidRPr="00C2760F" w:rsidRDefault="00CF40A5" w:rsidP="00A20BB3">
            <w:pPr>
              <w:pStyle w:val="Normal6"/>
              <w:rPr>
                <w:szCs w:val="24"/>
              </w:rPr>
            </w:pPr>
            <w:r w:rsidRPr="00C2760F">
              <w:t xml:space="preserve">Turėtų būti didinamas ir tinkamai remiamas besimokančių asmenų, pameistrių ir darbuotojų, ypač profesinio rengimo ir mokymo įstaigose besimokančių asmenų, turinčių mažiau judumo patirties, siekiant pagerinti jų įgūdžius ir </w:t>
            </w:r>
            <w:proofErr w:type="spellStart"/>
            <w:r w:rsidRPr="00C2760F">
              <w:t>įsidarbinamumą</w:t>
            </w:r>
            <w:proofErr w:type="spellEnd"/>
            <w:r w:rsidRPr="00C2760F">
              <w:t xml:space="preserve">, išnaudoti visą Europos darbo rinkos potencialą ir skatinti ES lygmens konkurencingumą. Reikėtų šalinti darbo jėgos judumo ES viduje kliūtis, įskaitant profesinių kvalifikacijų pripažinimo arba įgytų socialinės apsaugos teisių perkėlimo procedūras. </w:t>
            </w:r>
            <w:r w:rsidRPr="00C2760F">
              <w:rPr>
                <w:b/>
                <w:i/>
              </w:rPr>
              <w:t>Remdamosi Bendrosios rinkos veikimo užtikrinimo darbo grupės darbu, valstybės narės turėtų supaprastinti ir standartizuoti savo ataskaitų teikimo reikalavimus. Be to, valstybės narės turėtų leisti savo administravimo įstaigoms gauti standartizuotus dokumentus kitomis Sąjungos kalbomis.</w:t>
            </w:r>
            <w:r w:rsidRPr="00C2760F">
              <w:t xml:space="preserve"> Sąžiningos ir deramos sąlygos visiems tarpvalstybinę veiklą vykdantiems asmenims turėtų būti užtikrintos vengiant diskriminacijos ir taikant tokį patį požiūrį, kaip ir į ES </w:t>
            </w:r>
            <w:r w:rsidRPr="00C2760F">
              <w:lastRenderedPageBreak/>
              <w:t xml:space="preserve">piliečius, ir užtikrinant nacionalinių bei ES teisės aktų vykdymą, taip pat stiprinant nacionalinių administracijų administracinį bendradarbiavimą dėl mobiliųjų darbuotojų, naudojantis Europos darbo institucijos pagalba. </w:t>
            </w:r>
            <w:r w:rsidRPr="00C2760F">
              <w:rPr>
                <w:b/>
                <w:i/>
              </w:rPr>
              <w:t xml:space="preserve">Remdamos darbo jėgos </w:t>
            </w:r>
            <w:proofErr w:type="spellStart"/>
            <w:r w:rsidRPr="00C2760F">
              <w:rPr>
                <w:b/>
                <w:i/>
              </w:rPr>
              <w:t>judumą</w:t>
            </w:r>
            <w:proofErr w:type="spellEnd"/>
            <w:r w:rsidRPr="00C2760F">
              <w:rPr>
                <w:b/>
                <w:i/>
              </w:rPr>
              <w:t>, valstybės narės taip pat turėtų veiksmingai kovoti su neigiamu protų nutekėjimo poveikiu tam tikruose regionuose, ypač pietinėse ir rytinėse valstybėse narėse, taip pat atokiose ir kaimo vietovėse.</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27</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7-osios gairės 5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Laikino sienų uždarymo </w:t>
            </w:r>
            <w:r w:rsidRPr="00C2760F">
              <w:rPr>
                <w:b/>
                <w:i/>
              </w:rPr>
              <w:t xml:space="preserve">dėl visuomenės sveikatos aplinkybių </w:t>
            </w:r>
            <w:r w:rsidRPr="00C2760F">
              <w:t xml:space="preserve">atvejais reikėtų remti ypatingos svarbos profesijų darbuotojų ir tarpvalstybinių, sezoninių bei komandiruotų darbuotojų </w:t>
            </w:r>
            <w:proofErr w:type="spellStart"/>
            <w:r w:rsidRPr="00C2760F">
              <w:t>judumą</w:t>
            </w:r>
            <w:proofErr w:type="spellEnd"/>
            <w:r w:rsidRPr="00C2760F">
              <w:t>. Valstybės narės turėtų toliau skatinti specialistų pritraukimo partnerystes stiprindamos teisėtus migracijos būdus, vykdydamos naujas judumo programas ir kurdamos veiksmingą darbuotojų ir jų šeimų integracijos politiką, apimančią švietimą ir mokymą, įskaitant kalbų mokymą, užimtumą, sveikatos priežiūrą ir būstą.</w:t>
            </w:r>
          </w:p>
        </w:tc>
        <w:tc>
          <w:tcPr>
            <w:tcW w:w="4876" w:type="dxa"/>
            <w:hideMark/>
          </w:tcPr>
          <w:p w:rsidR="00CF40A5" w:rsidRPr="00C2760F" w:rsidRDefault="00CF40A5" w:rsidP="00A20BB3">
            <w:pPr>
              <w:pStyle w:val="Normal6"/>
              <w:rPr>
                <w:szCs w:val="24"/>
              </w:rPr>
            </w:pPr>
            <w:r w:rsidRPr="00C2760F">
              <w:t xml:space="preserve">Laikino sienų uždarymo atvejais reikėtų remti ypatingos svarbos profesijų darbuotojų ir tarpvalstybinių, sezoninių bei komandiruotų darbuotojų </w:t>
            </w:r>
            <w:proofErr w:type="spellStart"/>
            <w:r w:rsidRPr="00C2760F">
              <w:t>judumą</w:t>
            </w:r>
            <w:proofErr w:type="spellEnd"/>
            <w:r w:rsidRPr="00C2760F">
              <w:t>. Valstybės narės turėtų toliau skatinti specialistų pritraukimo partnerystes stiprindamos teisėtus migracijos būdus, vykdydamos naujas judumo programas ir kurdamos veiksmingą darbuotojų ir jų šeimų integracijos politiką, apimančią švietimą ir mokymą, įskaitant kalbų mokymą, užimtumą, sveikatos priežiūrą ir būstą.</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28</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7-osios gairės 6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taip pat turėtų stengtis sudaryti tinkamas sąlygas naujoms darbo formoms ir metodams, išnaudoti savo darbo vietų kūrimo potencialą ir kartu užtikrinti, kad būtų atsižvelgiama į esamas socialines teises. Jos turėtų teikti </w:t>
            </w:r>
            <w:r w:rsidRPr="00C2760F">
              <w:lastRenderedPageBreak/>
              <w:t xml:space="preserve">konsultacijas ir gaires dėl teisių ir pareigų, kurios yra taikomos pagal netipines sutartis ir naujas darbo formas, pavyzdžiui, darbą skaitmeninėse darbo platformose ir </w:t>
            </w:r>
            <w:r w:rsidRPr="00C2760F">
              <w:rPr>
                <w:b/>
                <w:i/>
              </w:rPr>
              <w:t xml:space="preserve">nuolatinio </w:t>
            </w:r>
            <w:r w:rsidRPr="00C2760F">
              <w:t xml:space="preserve">nuotolinio </w:t>
            </w:r>
            <w:r w:rsidRPr="00C2760F">
              <w:rPr>
                <w:b/>
                <w:i/>
              </w:rPr>
              <w:t xml:space="preserve">ar hibridinio </w:t>
            </w:r>
            <w:r w:rsidRPr="00C2760F">
              <w:t>darbo modelį.</w:t>
            </w:r>
            <w:r w:rsidRPr="00C2760F">
              <w:rPr>
                <w:b/>
                <w:i/>
              </w:rPr>
              <w:t xml:space="preserve"> </w:t>
            </w:r>
            <w:r w:rsidRPr="00C2760F">
              <w:t xml:space="preserve"> Šiuo atžvilgiu svarbų vaidmenį gali atlikti socialiniai partneriai, o valstybės narės turėtų jiems padėti užmegzti ryšius su netipinį arba naujų formų darbą dirbančiais asmenimis ir jiems atstovauti. Valstybės narės taip pat turėtų apsvarstyti galimybę teikti paramą vykdymo užtikrinimui, pavyzdžiui, darbo </w:t>
            </w:r>
            <w:r w:rsidRPr="00C2760F">
              <w:rPr>
                <w:b/>
                <w:i/>
              </w:rPr>
              <w:t>inspekcijoms</w:t>
            </w:r>
            <w:r w:rsidRPr="00C2760F">
              <w:t xml:space="preserve"> skirtas gaires ar specialius mokymus, susijusius su iššūkiais, kylančiais dėl naujų darbo organizavimo formų, įskaitant skaitmeninių technologijų ir dirbtinio intelekto naudojimą, pavyzdžiui, </w:t>
            </w:r>
            <w:proofErr w:type="spellStart"/>
            <w:r w:rsidRPr="00C2760F">
              <w:t>algoritminio</w:t>
            </w:r>
            <w:proofErr w:type="spellEnd"/>
            <w:r w:rsidRPr="00C2760F">
              <w:t xml:space="preserve"> valdymo, darbuotojų stebėjimo ir nuotolinio darbo.</w:t>
            </w:r>
          </w:p>
        </w:tc>
        <w:tc>
          <w:tcPr>
            <w:tcW w:w="4876" w:type="dxa"/>
            <w:hideMark/>
          </w:tcPr>
          <w:p w:rsidR="00CF40A5" w:rsidRPr="00C2760F" w:rsidRDefault="00CF40A5" w:rsidP="00A20BB3">
            <w:pPr>
              <w:pStyle w:val="Normal6"/>
              <w:rPr>
                <w:szCs w:val="24"/>
              </w:rPr>
            </w:pPr>
            <w:r w:rsidRPr="00C2760F">
              <w:lastRenderedPageBreak/>
              <w:t>Valstybės narės taip pat turėtų stengtis sudaryti tinkamas sąlygas naujoms darbo formoms ir metodams, išnaudoti savo darbo vietų kūrimo potencialą ir kartu užtikrinti, kad būtų atsižvelgiama į esamas socialines teises</w:t>
            </w:r>
            <w:r w:rsidRPr="00C2760F">
              <w:rPr>
                <w:b/>
                <w:i/>
              </w:rPr>
              <w:t xml:space="preserve"> ir į Sąjungos bei </w:t>
            </w:r>
            <w:r w:rsidRPr="00C2760F">
              <w:rPr>
                <w:b/>
                <w:i/>
              </w:rPr>
              <w:lastRenderedPageBreak/>
              <w:t>nacionalinę darbo teisę</w:t>
            </w:r>
            <w:r w:rsidRPr="00C2760F">
              <w:t xml:space="preserve">. Jos turėtų teikti konsultacijas ir gaires dėl teisių ir pareigų, kurios yra taikomos pagal netipines sutartis ir naujas darbo formas, pavyzdžiui, darbą skaitmeninėse darbo platformose ir nuotolinio darbo modelį. Šiuo atžvilgiu svarbų vaidmenį gali atlikti socialiniai partneriai, o valstybės narės turėtų jiems padėti užmegzti ryšius su netipinį arba naujų formų darbą dirbančiais asmenimis ir jiems atstovauti. Valstybės narės taip pat turėtų apsvarstyti galimybę teikti paramą vykdymo užtikrinimui, pavyzdžiui, </w:t>
            </w:r>
            <w:r w:rsidRPr="00C2760F">
              <w:rPr>
                <w:b/>
                <w:i/>
              </w:rPr>
              <w:t xml:space="preserve">stiprinti </w:t>
            </w:r>
            <w:r w:rsidRPr="00C2760F">
              <w:t xml:space="preserve">darbo </w:t>
            </w:r>
            <w:r w:rsidRPr="00C2760F">
              <w:rPr>
                <w:b/>
                <w:i/>
              </w:rPr>
              <w:t xml:space="preserve">inspekcijos vaidmenį, išteklius ir </w:t>
            </w:r>
            <w:proofErr w:type="spellStart"/>
            <w:r w:rsidRPr="00C2760F">
              <w:rPr>
                <w:b/>
                <w:i/>
              </w:rPr>
              <w:t>pajėgumus</w:t>
            </w:r>
            <w:proofErr w:type="spellEnd"/>
            <w:r w:rsidRPr="00C2760F">
              <w:rPr>
                <w:b/>
                <w:i/>
              </w:rPr>
              <w:t xml:space="preserve"> ir rengti kitas priemones, pavyzdžiui, darbo inspektoriams</w:t>
            </w:r>
            <w:r w:rsidRPr="00C2760F">
              <w:t xml:space="preserve"> skirtas gaires ar specialius mokymus, susijusius su iššūkiais, kylančiais dėl naujų darbo organizavimo formų, įskaitant skaitmeninių technologijų ir dirbtinio intelekto naudojimą, pavyzdžiui, </w:t>
            </w:r>
            <w:proofErr w:type="spellStart"/>
            <w:r w:rsidRPr="00C2760F">
              <w:t>algoritminio</w:t>
            </w:r>
            <w:proofErr w:type="spellEnd"/>
            <w:r w:rsidRPr="00C2760F">
              <w:t xml:space="preserve"> valdymo, darbuotojų stebėjimo ir nuotolinio darbo.</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29</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7-osios gairės 7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pasikonsultavusios ir glaudžiai bendradarbiaudamos su socialiniais partneriais, kartu gerbdamos jų savarankiškumą, turėtų užtikrinti palankią aplinką dvišaliam ir trišaliam socialiniam dialogui visais lygmenimis, įskaitant kolektyvines derybas, viešajame ir privačiajame sektoriuose pagal nacionalinę teisę ir (arba) praktiką. Valstybės narės turėtų sistemingai, prasmingai ir laiku įtraukti socialinius partnerius į užimtumo, socialinės ir, kai aktualu, ekonominės bei kitos viešosios politikos formavimą ir įgyvendinimą, be kita ko, teisės aktais nustatyto minimaliojo darbo užmokesčio nustatymą ir atnaujinimą. Valstybės narės turėtų skatinti platesnę kolektyvinių derybų aprėptį, be kita ko, skatindamos socialinių </w:t>
            </w:r>
            <w:r w:rsidRPr="00C2760F">
              <w:lastRenderedPageBreak/>
              <w:t>partnerių gebėjimų kūrimą ir stiprinimą, sudaryti sąlygas veiksmingoms kolektyvinėms deryboms visais atitinkamais lygmenimis ir skatinti koordinavimą tarp šių lygmenų ir juose visuose.  Socialiniai partneriai turėtų būti skatinami derėtis jiems svarbiais klausimais ir sudaryti kolektyvines sutartis, visapusiškai atsižvelgiant į jų autonomiją ir kolektyvinių veiksmų teisę.</w:t>
            </w:r>
          </w:p>
        </w:tc>
        <w:tc>
          <w:tcPr>
            <w:tcW w:w="4876" w:type="dxa"/>
            <w:hideMark/>
          </w:tcPr>
          <w:p w:rsidR="00CF40A5" w:rsidRPr="00C2760F" w:rsidRDefault="00CF40A5" w:rsidP="00A20BB3">
            <w:pPr>
              <w:pStyle w:val="Normal6"/>
              <w:rPr>
                <w:szCs w:val="24"/>
              </w:rPr>
            </w:pPr>
            <w:r w:rsidRPr="00C2760F">
              <w:lastRenderedPageBreak/>
              <w:t xml:space="preserve">Valstybės narės, pasikonsultavusios ir glaudžiai bendradarbiaudamos su socialiniais partneriais, kartu gerbdamos jų savarankiškumą, turėtų </w:t>
            </w:r>
            <w:r w:rsidRPr="00C2760F">
              <w:rPr>
                <w:b/>
                <w:i/>
              </w:rPr>
              <w:t xml:space="preserve">skatinti demokratiją darbe ir </w:t>
            </w:r>
            <w:r w:rsidRPr="00C2760F">
              <w:t xml:space="preserve">užtikrinti palankią aplinką dvišaliam ir trišaliam socialiniam dialogui visais lygmenimis, įskaitant kolektyvines derybas, viešajame ir privačiajame sektoriuose pagal nacionalinę teisę ir (arba) praktiką. Valstybės narės turėtų sistemingai, prasmingai ir laiku įtraukti socialinius partnerius į užimtumo, socialinės ir, kai aktualu, ekonominės bei kitos viešosios politikos formavimą ir įgyvendinimą, be kita ko, teisės aktais nustatyto minimaliojo darbo užmokesčio nustatymą ir atnaujinimą. Valstybės narės turėtų skatinti platesnę kolektyvinių derybų </w:t>
            </w:r>
            <w:r w:rsidRPr="00C2760F">
              <w:lastRenderedPageBreak/>
              <w:t xml:space="preserve">aprėptį, be kita ko, skatindamos socialinių partnerių gebėjimų kūrimą ir stiprinimą, sudaryti sąlygas veiksmingoms kolektyvinėms deryboms visais atitinkamais lygmenimis ir skatinti koordinavimą tarp šių lygmenų ir juose visuose. Socialiniai partneriai turėtų būti skatinami derėtis jiems svarbiais klausimais ir sudaryti kolektyvines sutartis, visapusiškai atsižvelgiant į jų autonomiją ir kolektyvinių veiksmų teisę. </w:t>
            </w:r>
            <w:r w:rsidRPr="00C2760F">
              <w:rPr>
                <w:b/>
                <w:i/>
              </w:rPr>
              <w:t>Valstybės narės turėtų nedelsdamos įgyvendinti Direktyvą (ES) 2022/2041 ir, kai taikytina, parengti veiksmų planus siekiant padidinti kolektyvinių derybų aprėptį pagal tą direktyvą.</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30</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7-osios gairės 8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Remdamosi esama nacionaline praktika valstybės narės, kai tinkama, turėtų atsižvelgti į atitinkamų pilietinės visuomenės organizacijų patirtį sprendžiant užimtumo ir socialinius klausimus.</w:t>
            </w:r>
          </w:p>
        </w:tc>
        <w:tc>
          <w:tcPr>
            <w:tcW w:w="4876" w:type="dxa"/>
            <w:hideMark/>
          </w:tcPr>
          <w:p w:rsidR="00CF40A5" w:rsidRPr="00C2760F" w:rsidRDefault="005A1C13" w:rsidP="00954F95">
            <w:pPr>
              <w:pStyle w:val="Normal6"/>
              <w:rPr>
                <w:szCs w:val="24"/>
              </w:rPr>
            </w:pPr>
            <w:r>
              <w:rPr>
                <w:b/>
                <w:i/>
              </w:rPr>
              <w:t>Ned</w:t>
            </w:r>
            <w:r w:rsidR="00954F95">
              <w:rPr>
                <w:b/>
                <w:i/>
              </w:rPr>
              <w:t>a</w:t>
            </w:r>
            <w:r>
              <w:rPr>
                <w:b/>
                <w:i/>
              </w:rPr>
              <w:t>rydamos poveikio</w:t>
            </w:r>
            <w:r w:rsidRPr="00C2760F">
              <w:rPr>
                <w:b/>
                <w:i/>
              </w:rPr>
              <w:t xml:space="preserve"> </w:t>
            </w:r>
            <w:r w:rsidR="00CF40A5" w:rsidRPr="00C2760F">
              <w:rPr>
                <w:b/>
                <w:i/>
              </w:rPr>
              <w:t>socialinių partnerių kompetencij</w:t>
            </w:r>
            <w:r>
              <w:rPr>
                <w:b/>
                <w:i/>
              </w:rPr>
              <w:t>ai</w:t>
            </w:r>
            <w:r w:rsidR="00CF40A5" w:rsidRPr="00C2760F">
              <w:rPr>
                <w:b/>
                <w:i/>
              </w:rPr>
              <w:t xml:space="preserve"> ir savarankiškum</w:t>
            </w:r>
            <w:r>
              <w:rPr>
                <w:b/>
                <w:i/>
              </w:rPr>
              <w:t>ui</w:t>
            </w:r>
            <w:r w:rsidR="00CF40A5" w:rsidRPr="00C2760F">
              <w:rPr>
                <w:b/>
                <w:i/>
              </w:rPr>
              <w:t>, taip pat jų teis</w:t>
            </w:r>
            <w:r>
              <w:rPr>
                <w:b/>
                <w:i/>
              </w:rPr>
              <w:t>ei</w:t>
            </w:r>
            <w:r w:rsidR="00CF40A5" w:rsidRPr="00C2760F">
              <w:rPr>
                <w:b/>
                <w:i/>
              </w:rPr>
              <w:t xml:space="preserve"> derėtis dėl kolektyvinių sutarčių ir jas sudaryti bei </w:t>
            </w:r>
            <w:r w:rsidR="00CF40A5" w:rsidRPr="00C2760F">
              <w:t>remdamosi esama nacionaline praktika valstybės narės, kai tinkama,</w:t>
            </w:r>
            <w:r w:rsidR="00CF40A5" w:rsidRPr="00C2760F">
              <w:rPr>
                <w:b/>
                <w:i/>
              </w:rPr>
              <w:t xml:space="preserve"> taip pat</w:t>
            </w:r>
            <w:r w:rsidR="00CF40A5" w:rsidRPr="00C2760F">
              <w:t xml:space="preserve"> turėtų atsižvelgti į atitinkamų pilietinės visuomenės organizacijų patirtį sprendžiant užimtumo ir socialinius klausimus.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31</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8-osios gairės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taip pat skirdamos pakankamai dėmesio regioniniam ir teritoriniam aspektams, turėtų skatinti įtraukias ir visiems atviras darbo rinkas, įgyvendindamos veiksmingas priemones, kuriomis būtų </w:t>
            </w:r>
            <w:r w:rsidRPr="00C2760F">
              <w:rPr>
                <w:b/>
                <w:i/>
              </w:rPr>
              <w:t>kovojama su</w:t>
            </w:r>
            <w:r w:rsidRPr="00C2760F">
              <w:t xml:space="preserve"> visų formų </w:t>
            </w:r>
            <w:r w:rsidRPr="00C2760F">
              <w:rPr>
                <w:b/>
                <w:i/>
              </w:rPr>
              <w:t>diskriminacija</w:t>
            </w:r>
            <w:r w:rsidRPr="00C2760F">
              <w:t xml:space="preserve"> ir </w:t>
            </w:r>
            <w:r w:rsidRPr="00C2760F">
              <w:rPr>
                <w:b/>
                <w:i/>
              </w:rPr>
              <w:t>skatinamos</w:t>
            </w:r>
            <w:r w:rsidRPr="00C2760F">
              <w:t xml:space="preserve"> lygios </w:t>
            </w:r>
            <w:r w:rsidRPr="00C2760F">
              <w:lastRenderedPageBreak/>
              <w:t>galimybės visiems, visų pirma tų grupių, kurios darbo rinkoje yra nepakankamai atstovaujamos, lygios galimybės.  Tokiose srityse kaip užimtumas, socialinė apsauga, sveikatos priežiūra, ikimokyklinis ugdymas ir priežiūra, ilgalaikė priežiūra, švietimas ir prieiga prie prekių bei paslaugų, be kita ko, gyvenamojo būsto, jos turėtų užtikrinti vienodą požiūrį į visus, neatsižvelgdamos į lytį, rasinę ar etninę kilmę, religiją ar tikėjimą, negalią, amžių arba seksualinę orientaciją.</w:t>
            </w:r>
          </w:p>
        </w:tc>
        <w:tc>
          <w:tcPr>
            <w:tcW w:w="4876" w:type="dxa"/>
            <w:hideMark/>
          </w:tcPr>
          <w:p w:rsidR="00CF40A5" w:rsidRPr="00C2760F" w:rsidRDefault="00CF40A5" w:rsidP="00A20BB3">
            <w:pPr>
              <w:pStyle w:val="Normal6"/>
              <w:rPr>
                <w:szCs w:val="24"/>
              </w:rPr>
            </w:pPr>
            <w:r w:rsidRPr="00C2760F">
              <w:lastRenderedPageBreak/>
              <w:t xml:space="preserve">Valstybės narės, taip pat skirdamos pakankamai dėmesio regioniniam ir teritoriniam aspektams, turėtų skatinti įtraukias ir visiems atviras darbo rinkas, įgyvendindamos veiksmingas priemones, kuriomis būtų </w:t>
            </w:r>
            <w:r w:rsidRPr="00C2760F">
              <w:rPr>
                <w:b/>
                <w:i/>
              </w:rPr>
              <w:t>siekiama panaikinti</w:t>
            </w:r>
            <w:r w:rsidRPr="00C2760F">
              <w:t xml:space="preserve"> visų formų </w:t>
            </w:r>
            <w:r w:rsidRPr="00C2760F">
              <w:rPr>
                <w:b/>
                <w:i/>
              </w:rPr>
              <w:t>diskriminaciją</w:t>
            </w:r>
            <w:r w:rsidRPr="00C2760F">
              <w:t xml:space="preserve"> ir </w:t>
            </w:r>
            <w:r w:rsidRPr="00C2760F">
              <w:rPr>
                <w:b/>
                <w:i/>
              </w:rPr>
              <w:t>užtikrinamos</w:t>
            </w:r>
            <w:r w:rsidRPr="00C2760F">
              <w:t xml:space="preserve"> </w:t>
            </w:r>
            <w:r w:rsidRPr="00C2760F">
              <w:lastRenderedPageBreak/>
              <w:t>lygios galimybės visiems, visų pirma tų grupių, kurios darbo rinkoje yra nepakankamai atstovaujamos, lygios galimybės. Tokiose srityse kaip užimtumas, socialinė apsauga, sveikatos priežiūra, ikimokyklinis ugdymas ir priežiūra,</w:t>
            </w:r>
            <w:r w:rsidRPr="00C2760F">
              <w:rPr>
                <w:b/>
                <w:i/>
              </w:rPr>
              <w:t xml:space="preserve"> atokvėpio globa ir</w:t>
            </w:r>
            <w:r w:rsidRPr="00C2760F">
              <w:t xml:space="preserve"> ilgalaikė priežiūra, švietimas ir prieiga prie prekių bei paslaugų, be kita ko, gyvenamojo būsto, jos turėtų užtikrinti vienodą požiūrį į visus, neatsižvelgdamos į lytį, rasinę ar etninę kilmę, religiją ar tikėjimą, negalią, amžių arba seksualinę orientaciją.</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32</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8-osios gairės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Valstybės narės turėtų modernizuoti socialinės apsaugos sistemas, kad jos visiems užtikrintų tinkamą, veiksmingą, efektyvią ir tvarią socialinę apsaugą visais gyvenimo etapais, skatindamos socialinę </w:t>
            </w:r>
            <w:proofErr w:type="spellStart"/>
            <w:r w:rsidRPr="00C2760F">
              <w:t>įtrauktį</w:t>
            </w:r>
            <w:proofErr w:type="spellEnd"/>
            <w:r w:rsidRPr="00C2760F">
              <w:t xml:space="preserve">, </w:t>
            </w:r>
            <w:proofErr w:type="spellStart"/>
            <w:r w:rsidRPr="00C2760F">
              <w:t>aukštynkryptį</w:t>
            </w:r>
            <w:proofErr w:type="spellEnd"/>
            <w:r w:rsidRPr="00C2760F">
              <w:t xml:space="preserve"> socialinį </w:t>
            </w:r>
            <w:proofErr w:type="spellStart"/>
            <w:r w:rsidRPr="00C2760F">
              <w:t>judumą</w:t>
            </w:r>
            <w:proofErr w:type="spellEnd"/>
            <w:r w:rsidRPr="00C2760F">
              <w:t xml:space="preserve">, teikdamos paskatas dalyvauti darbo rinkoje, remdamos socialines investicijas, kovodamos su skurdu, socialine atskirtimi ir nelygybe, be kita ko, tam pritaikydamos savo mokesčių bei išmokų sistemas ir įvertindamos politikos krypčių paskirstomąjį poveikį. Universalius metodus papildžius tiksliniais, padidės socialinės apsaugos sistemų veiksmingumas. Be to, modernizuojant socialinės apsaugos sistemas turėtų būti siekiama padidinti jų atsparumą daugialypiams iššūkiams. </w:t>
            </w:r>
            <w:r w:rsidRPr="00C2760F">
              <w:rPr>
                <w:b/>
                <w:i/>
              </w:rPr>
              <w:t>Ypatingas dėmesys</w:t>
            </w:r>
            <w:r w:rsidRPr="00C2760F">
              <w:t xml:space="preserve"> turėtų būti </w:t>
            </w:r>
            <w:r w:rsidRPr="00C2760F">
              <w:rPr>
                <w:b/>
                <w:i/>
              </w:rPr>
              <w:t>skiriamas</w:t>
            </w:r>
            <w:r w:rsidRPr="00C2760F">
              <w:t xml:space="preserve"> pažeidžiamiems namų ūkiams, labiausiai paveiktiems </w:t>
            </w:r>
            <w:r w:rsidRPr="00C2760F">
              <w:rPr>
                <w:b/>
                <w:i/>
              </w:rPr>
              <w:t>žaliosios</w:t>
            </w:r>
            <w:r w:rsidRPr="00C2760F">
              <w:t xml:space="preserve"> ir </w:t>
            </w:r>
            <w:r w:rsidRPr="00C2760F">
              <w:rPr>
                <w:b/>
                <w:i/>
              </w:rPr>
              <w:t>skaitmeninės pertvarkos</w:t>
            </w:r>
            <w:r w:rsidRPr="00C2760F">
              <w:t xml:space="preserve"> ir didelių pragyvenimo išlaidų, įskaitant energijos išlaidas.</w:t>
            </w:r>
            <w:r w:rsidRPr="00C2760F">
              <w:rPr>
                <w:b/>
                <w:i/>
              </w:rPr>
              <w:t xml:space="preserve"> </w:t>
            </w:r>
            <w:r w:rsidRPr="00C2760F">
              <w:t xml:space="preserve"> Valstybės narės atsižvelgdamos į netipinių formų darbo plitimą, turėtų toliau šalinti darbuotojų ir savarankiškai dirbančių asmenų socialinės apsaugos galimybių </w:t>
            </w:r>
            <w:r w:rsidRPr="00C2760F">
              <w:lastRenderedPageBreak/>
              <w:t>spragas.</w:t>
            </w:r>
          </w:p>
        </w:tc>
        <w:tc>
          <w:tcPr>
            <w:tcW w:w="4876" w:type="dxa"/>
            <w:hideMark/>
          </w:tcPr>
          <w:p w:rsidR="00CF40A5" w:rsidRPr="00C2760F" w:rsidRDefault="00CF40A5" w:rsidP="00A20BB3">
            <w:pPr>
              <w:pStyle w:val="Normal6"/>
              <w:rPr>
                <w:szCs w:val="24"/>
              </w:rPr>
            </w:pPr>
            <w:r w:rsidRPr="00C2760F">
              <w:lastRenderedPageBreak/>
              <w:t xml:space="preserve">Valstybės narės turėtų modernizuoti socialinės apsaugos sistemas, kad jos visiems užtikrintų tinkamą, veiksmingą, efektyvią ir tvarią socialinę apsaugą visais gyvenimo etapais, skatindamos socialinę </w:t>
            </w:r>
            <w:proofErr w:type="spellStart"/>
            <w:r w:rsidRPr="00C2760F">
              <w:t>įtrauktį</w:t>
            </w:r>
            <w:proofErr w:type="spellEnd"/>
            <w:r w:rsidRPr="00C2760F">
              <w:t xml:space="preserve">, </w:t>
            </w:r>
            <w:proofErr w:type="spellStart"/>
            <w:r w:rsidRPr="00C2760F">
              <w:t>aukštynkryptį</w:t>
            </w:r>
            <w:proofErr w:type="spellEnd"/>
            <w:r w:rsidRPr="00C2760F">
              <w:t xml:space="preserve"> socialinį </w:t>
            </w:r>
            <w:proofErr w:type="spellStart"/>
            <w:r w:rsidRPr="00C2760F">
              <w:t>judumą</w:t>
            </w:r>
            <w:proofErr w:type="spellEnd"/>
            <w:r w:rsidRPr="00C2760F">
              <w:t xml:space="preserve">, teikdamos paskatas dalyvauti darbo rinkoje, remdamos socialines investicijas, kovodamos su skurdu, socialine atskirtimi ir nelygybe, be kita ko, tam pritaikydamos savo mokesčių bei išmokų sistemas ir įvertindamos politikos krypčių paskirstomąjį poveikį. Universalius metodus papildžius tiksliniais, padidės socialinės apsaugos sistemų veiksmingumas. Be to, modernizuojant socialinės apsaugos sistemas turėtų būti siekiama padidinti jų atsparumą daugialypiams iššūkiams. </w:t>
            </w:r>
            <w:r w:rsidRPr="00C2760F">
              <w:rPr>
                <w:b/>
                <w:i/>
              </w:rPr>
              <w:t>Ypatinga parama</w:t>
            </w:r>
            <w:r w:rsidRPr="00C2760F">
              <w:t xml:space="preserve"> turėtų būti </w:t>
            </w:r>
            <w:r w:rsidRPr="00C2760F">
              <w:rPr>
                <w:b/>
                <w:i/>
              </w:rPr>
              <w:t>teikiama</w:t>
            </w:r>
            <w:r w:rsidRPr="00C2760F">
              <w:t xml:space="preserve"> pažeidžiamiems namų ūkiams, labiausiai paveiktiems </w:t>
            </w:r>
            <w:r w:rsidRPr="00C2760F">
              <w:rPr>
                <w:b/>
                <w:i/>
              </w:rPr>
              <w:t>klimato kaitos, su žaliąja</w:t>
            </w:r>
            <w:r w:rsidRPr="00C2760F">
              <w:t xml:space="preserve"> ir </w:t>
            </w:r>
            <w:r w:rsidRPr="00C2760F">
              <w:rPr>
                <w:b/>
                <w:i/>
              </w:rPr>
              <w:t>skaitmenine pertvarka susijusių sunkumų</w:t>
            </w:r>
            <w:r w:rsidRPr="00C2760F">
              <w:t xml:space="preserve"> ir didelių pragyvenimo išlaidų, įskaitant energijos išlaidas. Valstybės narės atsižvelgdamos į netipinių formų darbo plitimą, turėtų toliau šalinti darbuotojų ir savarankiškai dirbančių asmenų socialinės </w:t>
            </w:r>
            <w:r w:rsidRPr="00C2760F">
              <w:lastRenderedPageBreak/>
              <w:t>apsaugos galimybių spragas.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33</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8-osios gairės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4C3F0B">
            <w:pPr>
              <w:pStyle w:val="Normal6"/>
            </w:pPr>
            <w:r w:rsidRPr="00C2760F">
              <w:t xml:space="preserve">Valstybės narės turėtų plėtoti ir integruoti tris aktyvios </w:t>
            </w:r>
            <w:proofErr w:type="spellStart"/>
            <w:r w:rsidRPr="00C2760F">
              <w:t>įtraukties</w:t>
            </w:r>
            <w:proofErr w:type="spellEnd"/>
            <w:r w:rsidRPr="00C2760F">
              <w:t xml:space="preserve"> aspektus: tinkamą pajamų rėmimą, </w:t>
            </w:r>
            <w:proofErr w:type="spellStart"/>
            <w:r w:rsidRPr="00C2760F">
              <w:t>įtraukiąsias</w:t>
            </w:r>
            <w:proofErr w:type="spellEnd"/>
            <w:r w:rsidRPr="00C2760F">
              <w:t xml:space="preserve"> darbo rinkas ir galimybes naudotis kokybiškomis įgalinančiomis paslaugomis, siekiant patenkinti individualius poreikius. Socialinės apsaugos sistemos turėtų užtikrinti adekvačias minimalių pajamų išmokas visiems, neturintiems pakankamai išteklių, ir skatinti socialinę </w:t>
            </w:r>
            <w:proofErr w:type="spellStart"/>
            <w:r w:rsidRPr="00C2760F">
              <w:t>įtrauktį</w:t>
            </w:r>
            <w:proofErr w:type="spellEnd"/>
            <w:r w:rsidRPr="00C2760F">
              <w:t xml:space="preserve">, remdamos ir skatindamos žmones aktyviai dalyvauti darbo rinkoje ir visuomenės gyvenime, be kita ko, tikslingai teikdamos socialines paslaugas. Būtina sąlyga lygioms galimybėms užtikrinti yra galimybė naudotis įperkamomis, prieinamomis ir kokybiškomis paslaugomis, pavyzdžiui, ikimokyklinio ugdymo ir priežiūros, nemokyklinės priežiūros, švietimo, mokymo, būsto, sveikatos priežiūros ir ilgalaikės priežiūros paslaugomis. Itin daug dėmesio turėtų būti skiriama kovai su skurdu ir socialine atskirtimi, įskaitant dirbančiųjų skurdą, laikantis Sąjungos ir nacionalinių pagrindinių tikslų iki 2030 m. skurdo mažinimo srityje. Vaikų skurdo ir socialinės atskirties problema, visų pirma, turėtų būti sprendžiama taikant visapusiškas ir integruotas priemones, be kita ko, visapusiškai įgyvendinant Europos vaiko garantijų sistemą. Valstybės narės turėtų užtikrinti, kad visi, įskaitant vaikus, turėtų galimybę naudotis aukštos kokybės pagrindinėmis paslaugomis. Jos taip pat turėtų užtikrinti, kad remtini arba pažeidžiami asmenys turėtų galimybę gauti tinkamą įperkamą ir socialinį būstą ar pagalbą aprūpinimo būstu srityje. Jos turėtų užtikrinti perėjimą prie švarios ir </w:t>
            </w:r>
            <w:r w:rsidRPr="00C2760F">
              <w:lastRenderedPageBreak/>
              <w:t>teisingos energetikos ir spręsti energijos nepritekliaus, kaip vis reikšmingesnės skurdo formos, problemą, be kita ko, atitinkamais atvejais pažeidžiamoje padėtyje esantiems namų ūkiams taikydamos tikslines paramos priemones. Valstybės narės, veiksmingai naudodamos ES finansavimą ir techninę paramą, turėtų investuoti į socialinį būstą, būsto renovaciją ir papildomas paslaugas ir tenkinti neatidėliotiną įperkamo ir deramo būsto poreikį. Kiek tai susiję su šiomis paslaugomis, turėtų būti atsižvelgiama į konkrečius neįgaliųjų poreikius, įskaitant prieinamumą. Turėtų būti konkrečiai sprendžiama benamystės problema, skatinant galimybes gauti nuolatinį būstą ir teikiant įgalinančias paramos paslaugas.</w:t>
            </w:r>
          </w:p>
        </w:tc>
        <w:tc>
          <w:tcPr>
            <w:tcW w:w="4876" w:type="dxa"/>
            <w:hideMark/>
          </w:tcPr>
          <w:p w:rsidR="00CF40A5" w:rsidRPr="00C2760F" w:rsidRDefault="00CF40A5" w:rsidP="00A20BB3">
            <w:pPr>
              <w:pStyle w:val="Normal6"/>
              <w:rPr>
                <w:szCs w:val="24"/>
              </w:rPr>
            </w:pPr>
            <w:r w:rsidRPr="00C2760F">
              <w:lastRenderedPageBreak/>
              <w:t xml:space="preserve">Valstybės narės turėtų plėtoti ir integruoti tris aktyvios </w:t>
            </w:r>
            <w:proofErr w:type="spellStart"/>
            <w:r w:rsidRPr="00C2760F">
              <w:t>įtraukties</w:t>
            </w:r>
            <w:proofErr w:type="spellEnd"/>
            <w:r w:rsidRPr="00C2760F">
              <w:t xml:space="preserve"> aspektus: tinkamą pajamų rėmimą, </w:t>
            </w:r>
            <w:proofErr w:type="spellStart"/>
            <w:r w:rsidRPr="00C2760F">
              <w:t>įtraukiąsias</w:t>
            </w:r>
            <w:proofErr w:type="spellEnd"/>
            <w:r w:rsidRPr="00C2760F">
              <w:t xml:space="preserve"> darbo rinkas ir galimybes naudotis kokybiškomis įgalinančiomis paslaugomis, siekiant patenkinti individualius poreikius. Socialinės apsaugos sistemos turėtų užtikrinti adekvačias minimalių pajamų išmokas visiems, neturintiems pakankamai išteklių, ir skatinti socialinę </w:t>
            </w:r>
            <w:proofErr w:type="spellStart"/>
            <w:r w:rsidRPr="00C2760F">
              <w:t>įtrauktį</w:t>
            </w:r>
            <w:proofErr w:type="spellEnd"/>
            <w:r w:rsidRPr="00C2760F">
              <w:t xml:space="preserve">, remdamos ir skatindamos </w:t>
            </w:r>
            <w:r w:rsidRPr="00C2760F">
              <w:rPr>
                <w:b/>
                <w:i/>
              </w:rPr>
              <w:t xml:space="preserve">darbingo amžiaus </w:t>
            </w:r>
            <w:r w:rsidRPr="00C2760F">
              <w:t>žmones aktyviai dalyvauti darbo rinkoje ir visuomenės gyvenime, be kita ko, tikslingai teikdamos socialines paslaugas.</w:t>
            </w:r>
            <w:r w:rsidRPr="00C2760F">
              <w:rPr>
                <w:b/>
                <w:i/>
              </w:rPr>
              <w:t xml:space="preserve"> </w:t>
            </w:r>
            <w:r w:rsidRPr="00C2760F">
              <w:t>Būtina sąlyga lygioms galimybėms užtikrinti yra galimybė naudotis įperkamomis, prieinamomis ir kokybiškomis paslaugomis, pavyzdžiui, ikimokyklinio ugdymo ir priežiūros, nemokyklinės priežiūros, švietimo, mokymo, būsto, sveikatos priežiūros ir ilgalaikės priežiūros</w:t>
            </w:r>
            <w:r w:rsidRPr="00C2760F">
              <w:rPr>
                <w:b/>
                <w:i/>
              </w:rPr>
              <w:t>, taip pat atokvėpio globos ir paramos prižiūrintiems asmenims</w:t>
            </w:r>
            <w:r w:rsidRPr="00C2760F">
              <w:t xml:space="preserve"> paslaugomis. Itin daug dėmesio turėtų būti skiriama kovai su skurdu ir socialine atskirtimi, įskaitant dirbančiųjų skurdą, laikantis Sąjungos ir nacionalinių pagrindinių tikslų iki 2030 m. skurdo mažinimo srityje. Vaikų skurdo ir socialinės atskirties problema, visų pirma, turėtų būti sprendžiama taikant visapusiškas ir integruotas priemones, be kita ko, visapusiškai įgyvendinant Europos vaiko garantijų sistemą. Valstybės narės turėtų užtikrinti, kad visi, įskaitant vaikus, turėtų galimybę naudotis aukštos kokybės pagrindinėmis paslaugomis. Jos taip pat turėtų užtikrinti, kad remtini arba pažeidžiami asmenys turėtų galimybę gauti tinkamą įperkamą ir socialinį būstą ar </w:t>
            </w:r>
            <w:r w:rsidRPr="00C2760F">
              <w:lastRenderedPageBreak/>
              <w:t xml:space="preserve">pagalbą aprūpinimo būstu srityje. Jos turėtų užtikrinti perėjimą prie švarios ir teisingos energetikos ir </w:t>
            </w:r>
            <w:r w:rsidRPr="00C2760F">
              <w:rPr>
                <w:b/>
                <w:i/>
              </w:rPr>
              <w:t xml:space="preserve">skubiai </w:t>
            </w:r>
            <w:r w:rsidRPr="00C2760F">
              <w:t>spręsti energijos nepritekliaus, kaip vis reikšmingesnės skurdo formos, problemą, be kita ko, atitinkamais atvejais pažeidžiamoje padėtyje esantiems namų ūkiams taikydamos tikslines paramos priemones. Valstybės narės, veiksmingai naudodamos ES finansavimą ir techninę paramą, turėtų investuoti į socialinį būstą, būsto renovaciją ir papildomas paslaugas ir tenkinti neatidėliotiną įperkamo ir deramo būsto poreikį. Kiek tai susiję su šiomis paslaugomis, turėtų būti atsižvelgiama į konkrečius neįgaliųjų poreikius, įskaitant prieinamumą. Turėtų būti konkrečiai sprendžiama benamystės problema, skatinant galimybes gauti nuolatinį būstą</w:t>
            </w:r>
            <w:r w:rsidRPr="00C2760F">
              <w:rPr>
                <w:b/>
                <w:i/>
              </w:rPr>
              <w:t xml:space="preserve"> (principas „svarbiausia – būstas“)</w:t>
            </w:r>
            <w:r w:rsidRPr="00C2760F">
              <w:t xml:space="preserve"> ir teikiant įgalinančias paramos paslaugas.</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34</w:t>
      </w:r>
    </w:p>
    <w:p w:rsidR="00CF40A5" w:rsidRPr="00C2760F" w:rsidRDefault="00CF40A5" w:rsidP="00CF40A5">
      <w:pPr>
        <w:pStyle w:val="NormalBold12b"/>
      </w:pPr>
      <w:r w:rsidRPr="00C2760F">
        <w:t>Pasiūlymas dėl sprendimo</w:t>
      </w:r>
    </w:p>
    <w:p w:rsidR="00CF40A5" w:rsidRPr="00C2760F" w:rsidRDefault="00CF40A5" w:rsidP="00CF40A5">
      <w:pPr>
        <w:pStyle w:val="NormalBold"/>
      </w:pPr>
      <w:r w:rsidRPr="00C2760F">
        <w:t>Priedo 8-osios gairės 4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Valstybės narės turėtų užtikrinti galimybę laiku gauti įperkamas ir kokybiškas profilaktinės ir gydomosios sveikatos priežiūros ir ilgalaikės priežiūros paslaugas, kartu užtikrindamos tvarumą ilguoju laikotarpiu. Atsižvelgiant į didėjančią ilgalaikės priežiūros paklausą, taip pat susijusią su demografiniais pokyčiais, turėtų būti sprendžiama adekvatumo spragų, taip pat darbo jėgos trūkumo ir prastų darbo sąlygų problema.</w:t>
            </w:r>
          </w:p>
        </w:tc>
        <w:tc>
          <w:tcPr>
            <w:tcW w:w="4876" w:type="dxa"/>
            <w:hideMark/>
          </w:tcPr>
          <w:p w:rsidR="00CF40A5" w:rsidRPr="00C2760F" w:rsidRDefault="00CF40A5" w:rsidP="00A20BB3">
            <w:pPr>
              <w:pStyle w:val="Normal6"/>
              <w:rPr>
                <w:szCs w:val="24"/>
              </w:rPr>
            </w:pPr>
            <w:r w:rsidRPr="00C2760F">
              <w:t xml:space="preserve">Valstybės narės turėtų užtikrinti galimybę laiku gauti įperkamas ir kokybiškas profilaktinės ir gydomosios sveikatos priežiūros ir ilgalaikės priežiūros paslaugas, kartu užtikrindamos tvarumą ilguoju laikotarpiu. Atsižvelgiant į didėjančią ilgalaikės priežiūros paklausą, taip pat susijusią su demografiniais pokyčiais, turėtų būti sprendžiama adekvatumo spragų, taip pat darbo jėgos trūkumo ir prastų darbo sąlygų </w:t>
            </w:r>
            <w:r w:rsidRPr="00C2760F">
              <w:rPr>
                <w:b/>
                <w:i/>
              </w:rPr>
              <w:t xml:space="preserve">bei dažnai nepakankamo atlygio prižiūrintiesiems asmenims </w:t>
            </w:r>
            <w:r w:rsidRPr="00C2760F">
              <w:t>problema.</w:t>
            </w:r>
          </w:p>
        </w:tc>
      </w:tr>
    </w:tbl>
    <w:p w:rsidR="00CF40A5" w:rsidRPr="00C2760F" w:rsidRDefault="00CF40A5" w:rsidP="00CF40A5"/>
    <w:p w:rsidR="00CF40A5" w:rsidRPr="00C2760F" w:rsidRDefault="00CF40A5" w:rsidP="00CF40A5">
      <w:pPr>
        <w:pStyle w:val="AmNumberTabs"/>
      </w:pPr>
      <w:r w:rsidRPr="00C2760F">
        <w:t>Pakeitimas</w:t>
      </w:r>
      <w:r w:rsidRPr="00C2760F">
        <w:tab/>
      </w:r>
      <w:r w:rsidRPr="00C2760F">
        <w:tab/>
        <w:t>35</w:t>
      </w:r>
    </w:p>
    <w:p w:rsidR="00CF40A5" w:rsidRPr="00C2760F" w:rsidRDefault="00CF40A5" w:rsidP="00CF40A5"/>
    <w:p w:rsidR="00CF40A5" w:rsidRPr="00C2760F" w:rsidRDefault="00CF40A5" w:rsidP="00CF40A5">
      <w:pPr>
        <w:pStyle w:val="NormalBold"/>
        <w:keepNext/>
      </w:pPr>
      <w:r w:rsidRPr="00C2760F">
        <w:t>Pasiūlymas dėl sprendimo</w:t>
      </w:r>
    </w:p>
    <w:p w:rsidR="00CF40A5" w:rsidRPr="00C2760F" w:rsidRDefault="00CF40A5" w:rsidP="00CF40A5">
      <w:pPr>
        <w:pStyle w:val="NormalBold"/>
      </w:pPr>
      <w:r w:rsidRPr="00C2760F">
        <w:t>Priedo 8-osios gairės 6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0A5" w:rsidRPr="00C2760F" w:rsidTr="00A20BB3">
        <w:trPr>
          <w:jc w:val="center"/>
        </w:trPr>
        <w:tc>
          <w:tcPr>
            <w:tcW w:w="9752" w:type="dxa"/>
            <w:gridSpan w:val="2"/>
          </w:tcPr>
          <w:p w:rsidR="00CF40A5" w:rsidRPr="00C2760F" w:rsidRDefault="00CF40A5" w:rsidP="00A20BB3">
            <w:pPr>
              <w:keepNext/>
            </w:pPr>
          </w:p>
        </w:tc>
      </w:tr>
      <w:tr w:rsidR="00CF40A5" w:rsidRPr="00C2760F" w:rsidTr="00A20BB3">
        <w:trPr>
          <w:jc w:val="center"/>
        </w:trPr>
        <w:tc>
          <w:tcPr>
            <w:tcW w:w="4876" w:type="dxa"/>
            <w:hideMark/>
          </w:tcPr>
          <w:p w:rsidR="00CF40A5" w:rsidRPr="00C2760F" w:rsidRDefault="00CF40A5" w:rsidP="00A20BB3">
            <w:pPr>
              <w:pStyle w:val="ColumnHeading"/>
              <w:keepNext/>
            </w:pPr>
            <w:r w:rsidRPr="00C2760F">
              <w:t>Komisijos siūlomas tekstas</w:t>
            </w:r>
          </w:p>
        </w:tc>
        <w:tc>
          <w:tcPr>
            <w:tcW w:w="4876" w:type="dxa"/>
            <w:hideMark/>
          </w:tcPr>
          <w:p w:rsidR="00CF40A5" w:rsidRPr="00C2760F" w:rsidRDefault="00CF40A5" w:rsidP="00A20BB3">
            <w:pPr>
              <w:pStyle w:val="ColumnHeading"/>
              <w:keepNext/>
            </w:pPr>
            <w:r w:rsidRPr="00C2760F">
              <w:t>Pakeitimas</w:t>
            </w:r>
          </w:p>
        </w:tc>
      </w:tr>
      <w:tr w:rsidR="00CF40A5" w:rsidRPr="00C2760F" w:rsidTr="00A20BB3">
        <w:trPr>
          <w:jc w:val="center"/>
        </w:trPr>
        <w:tc>
          <w:tcPr>
            <w:tcW w:w="4876" w:type="dxa"/>
            <w:hideMark/>
          </w:tcPr>
          <w:p w:rsidR="00CF40A5" w:rsidRPr="00C2760F" w:rsidRDefault="00CF40A5" w:rsidP="00A20BB3">
            <w:pPr>
              <w:pStyle w:val="Normal6"/>
            </w:pPr>
            <w:r w:rsidRPr="00C2760F">
              <w:t xml:space="preserve">Atsižvelgdamos į ilgėjančią vidutinę gyvenimo trukmę ir demografinius pokyčius, valstybės narės turėtų užtikrinti darbuotojų ir savarankiškai dirbančių asmenų pensijų sistemų tinkamumą ir tvarumą, suteikdamos lygias galimybes moterims ir vyrams įgyti ir kaupti teises į pensiją, be kita ko, pasitelkdamos papildomas pensijų sistemas, kad būtų užtikrintos </w:t>
            </w:r>
            <w:r w:rsidRPr="00C2760F">
              <w:rPr>
                <w:b/>
                <w:i/>
              </w:rPr>
              <w:t>tinkamos</w:t>
            </w:r>
            <w:r w:rsidRPr="00C2760F">
              <w:t xml:space="preserve"> pajamos</w:t>
            </w:r>
            <w:r w:rsidRPr="00C2760F">
              <w:rPr>
                <w:b/>
                <w:i/>
              </w:rPr>
              <w:t xml:space="preserve"> senatvėje</w:t>
            </w:r>
            <w:r w:rsidRPr="00C2760F">
              <w:t xml:space="preserve">. Pensijų reformos turėtų būti remiamos vykdant politiką, kuria siekiama sumažinti vyrų ir moterų pensijų skirtumą, </w:t>
            </w:r>
            <w:r w:rsidRPr="00C2760F">
              <w:rPr>
                <w:b/>
                <w:i/>
              </w:rPr>
              <w:t>ir taikant priemones</w:t>
            </w:r>
            <w:r w:rsidRPr="00C2760F">
              <w:t xml:space="preserve">, </w:t>
            </w:r>
            <w:r w:rsidRPr="00C2760F">
              <w:rPr>
                <w:b/>
                <w:i/>
              </w:rPr>
              <w:t>kuriomis pratęsiamas darbingas amžius, pavyzdžiui</w:t>
            </w:r>
            <w:r w:rsidRPr="00C2760F">
              <w:t xml:space="preserve">, </w:t>
            </w:r>
            <w:r w:rsidRPr="00C2760F">
              <w:rPr>
                <w:b/>
                <w:i/>
              </w:rPr>
              <w:t>didinant faktinį pensinį amžių, visų pirma sudarant palankesnes</w:t>
            </w:r>
            <w:r w:rsidRPr="00C2760F">
              <w:t xml:space="preserve"> sąlygas</w:t>
            </w:r>
            <w:r w:rsidRPr="00C2760F">
              <w:rPr>
                <w:b/>
                <w:i/>
              </w:rPr>
              <w:t xml:space="preserve"> vyresnio amžiaus asmenims dalyvauti</w:t>
            </w:r>
            <w:r w:rsidRPr="00C2760F">
              <w:t xml:space="preserve"> darbo rinkoje, </w:t>
            </w:r>
            <w:r w:rsidRPr="00C2760F">
              <w:rPr>
                <w:b/>
                <w:i/>
              </w:rPr>
              <w:t>ir turėtų būti įtrauktos į vyresnių žmonių aktyvumo strategijas</w:t>
            </w:r>
            <w:r w:rsidRPr="00C2760F">
              <w:t>. Valstybės narės turėtų užmegzti konstruktyvų dialogą su socialiniais partneriais ir kitais suinteresuotaisiais subjektais ir sudaryti sąlygas tinkamai laipsniškai pradėti vykdyti reformas.</w:t>
            </w:r>
          </w:p>
        </w:tc>
        <w:tc>
          <w:tcPr>
            <w:tcW w:w="4876" w:type="dxa"/>
            <w:hideMark/>
          </w:tcPr>
          <w:p w:rsidR="00CF40A5" w:rsidRPr="00C2760F" w:rsidRDefault="00CF40A5" w:rsidP="00A20BB3">
            <w:pPr>
              <w:pStyle w:val="Normal6"/>
              <w:rPr>
                <w:szCs w:val="24"/>
              </w:rPr>
            </w:pPr>
            <w:r w:rsidRPr="00C2760F">
              <w:t xml:space="preserve">Atsižvelgdamos į ilgėjančią vidutinę gyvenimo trukmę ir demografinius pokyčius, valstybės narės turėtų užtikrinti darbuotojų ir savarankiškai dirbančių asmenų pensijų sistemų tinkamumą ir tvarumą, suteikdamos lygias galimybes moterims ir vyrams įgyti ir kaupti teises į pensiją, be kita ko, pasitelkdamos papildomas pensijų sistemas, kad būtų užtikrintos </w:t>
            </w:r>
            <w:r w:rsidRPr="00C2760F">
              <w:rPr>
                <w:b/>
                <w:i/>
              </w:rPr>
              <w:t>deramos pensinės</w:t>
            </w:r>
            <w:r w:rsidRPr="00C2760F">
              <w:t xml:space="preserve"> pajamos</w:t>
            </w:r>
            <w:r w:rsidRPr="00C2760F">
              <w:rPr>
                <w:b/>
                <w:i/>
              </w:rPr>
              <w:t>, didesnės už skurdo ribą</w:t>
            </w:r>
            <w:r w:rsidRPr="00C2760F">
              <w:t xml:space="preserve">. Pensijų reformos turėtų būti remiamos vykdant politiką, kuria siekiama sumažinti vyrų ir moterų pensijų skirtumą, </w:t>
            </w:r>
            <w:r w:rsidRPr="00C2760F">
              <w:rPr>
                <w:b/>
                <w:i/>
              </w:rPr>
              <w:t>be kita ko</w:t>
            </w:r>
            <w:r w:rsidRPr="00C2760F">
              <w:t xml:space="preserve">, </w:t>
            </w:r>
            <w:r w:rsidRPr="00C2760F">
              <w:rPr>
                <w:b/>
                <w:i/>
              </w:rPr>
              <w:t>tinkamai vertinant motinystės ir vaiko priežiūros atostogų laikotarpius</w:t>
            </w:r>
            <w:r w:rsidRPr="00C2760F">
              <w:t xml:space="preserve">, </w:t>
            </w:r>
            <w:r w:rsidRPr="00C2760F">
              <w:rPr>
                <w:b/>
                <w:i/>
              </w:rPr>
              <w:t>ir skatinti vyresnio amžiaus asmenų aktyvumą ir sveikatą bei deramas darbo</w:t>
            </w:r>
            <w:r w:rsidRPr="00C2760F">
              <w:t xml:space="preserve"> sąlygas</w:t>
            </w:r>
            <w:r w:rsidRPr="00C2760F">
              <w:rPr>
                <w:b/>
                <w:i/>
              </w:rPr>
              <w:t>, siekiant užtikrinti, kad darbuotojai galėtų faktiškai likti</w:t>
            </w:r>
            <w:r w:rsidRPr="00C2760F">
              <w:t xml:space="preserve"> darbo rinkoje, </w:t>
            </w:r>
            <w:r w:rsidRPr="00C2760F">
              <w:rPr>
                <w:b/>
                <w:i/>
              </w:rPr>
              <w:t>kol sulauks teisės aktais nustatyto pensinio amžiaus. Kartu darbuotojams, kurie sulaukę pensinio amžiaus pageidauja dirbti toliau, turėtų būti suteikta galimybė dirbti</w:t>
            </w:r>
            <w:r w:rsidRPr="00C2760F">
              <w:t>. Valstybės narės turėtų užmegzti konstruktyvų dialogą su socialiniais partneriais ir kitais suinteresuotaisiais subjektais ir sudaryti sąlygas tinkamai laipsniškai pradėti vykdyti reformas.</w:t>
            </w:r>
          </w:p>
        </w:tc>
      </w:tr>
    </w:tbl>
    <w:p w:rsidR="00E365E1" w:rsidRPr="00C2760F" w:rsidRDefault="00E365E1" w:rsidP="00826D1A">
      <w:bookmarkStart w:id="9" w:name="TextBodyEnd"/>
      <w:bookmarkEnd w:id="9"/>
    </w:p>
    <w:sectPr w:rsidR="00E365E1" w:rsidRPr="00C2760F" w:rsidSect="00C276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BB3" w:rsidRPr="00C2760F" w:rsidRDefault="00A20BB3">
      <w:r w:rsidRPr="00C2760F">
        <w:separator/>
      </w:r>
    </w:p>
  </w:endnote>
  <w:endnote w:type="continuationSeparator" w:id="0">
    <w:p w:rsidR="00A20BB3" w:rsidRPr="00C2760F" w:rsidRDefault="00A20BB3">
      <w:r w:rsidRPr="00C27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B3" w:rsidRPr="00C2760F" w:rsidRDefault="00A20B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B3" w:rsidRPr="00C2760F" w:rsidRDefault="00A20BB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B3" w:rsidRPr="00C2760F" w:rsidRDefault="00A20B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BB3" w:rsidRPr="00C2760F" w:rsidRDefault="00A20BB3">
      <w:r w:rsidRPr="00C2760F">
        <w:separator/>
      </w:r>
    </w:p>
  </w:footnote>
  <w:footnote w:type="continuationSeparator" w:id="0">
    <w:p w:rsidR="00A20BB3" w:rsidRPr="00C2760F" w:rsidRDefault="00A20BB3">
      <w:r w:rsidRPr="00C276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B3" w:rsidRPr="00C2760F" w:rsidRDefault="00A20B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B3" w:rsidRPr="00C2760F" w:rsidRDefault="00A20B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BB3" w:rsidRPr="00C2760F" w:rsidRDefault="00A20B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LT"/>
    <w:docVar w:name="dvnumam" w:val="35"/>
    <w:docVar w:name="dvpe" w:val="763.150"/>
    <w:docVar w:name="dvrapporteur" w:val="Pranešėja: "/>
    <w:docVar w:name="dvstar" w:val="*"/>
    <w:docVar w:name="dvtitre" w:val="Europos Parlamento teisėkūros rezoliucija dėl pasiūlymo dėl Tarybos sprendimo dėl valstybių narių užimtumo politikos gairių(COM(2024)0599 – C10-0084/2024 – 2024/0599(NLE))"/>
  </w:docVars>
  <w:rsids>
    <w:rsidRoot w:val="00826D1A"/>
    <w:rsid w:val="00002272"/>
    <w:rsid w:val="00064002"/>
    <w:rsid w:val="000677B9"/>
    <w:rsid w:val="000831BA"/>
    <w:rsid w:val="000A42CC"/>
    <w:rsid w:val="000E7DD9"/>
    <w:rsid w:val="0010095E"/>
    <w:rsid w:val="001235FA"/>
    <w:rsid w:val="00125B37"/>
    <w:rsid w:val="00145CBD"/>
    <w:rsid w:val="00187494"/>
    <w:rsid w:val="001D1BCF"/>
    <w:rsid w:val="001F32AE"/>
    <w:rsid w:val="00245E08"/>
    <w:rsid w:val="002767FF"/>
    <w:rsid w:val="00286F1A"/>
    <w:rsid w:val="002B18FE"/>
    <w:rsid w:val="002B5493"/>
    <w:rsid w:val="00343214"/>
    <w:rsid w:val="00361C00"/>
    <w:rsid w:val="00395FA1"/>
    <w:rsid w:val="003E15D4"/>
    <w:rsid w:val="00411CCE"/>
    <w:rsid w:val="0041666E"/>
    <w:rsid w:val="00421060"/>
    <w:rsid w:val="004575AF"/>
    <w:rsid w:val="00471C19"/>
    <w:rsid w:val="004867E3"/>
    <w:rsid w:val="00494A28"/>
    <w:rsid w:val="004A6DBB"/>
    <w:rsid w:val="004C0004"/>
    <w:rsid w:val="004C3F0B"/>
    <w:rsid w:val="004C5D52"/>
    <w:rsid w:val="0050519A"/>
    <w:rsid w:val="005072A1"/>
    <w:rsid w:val="00514517"/>
    <w:rsid w:val="00545827"/>
    <w:rsid w:val="00560270"/>
    <w:rsid w:val="005A1C13"/>
    <w:rsid w:val="005C2568"/>
    <w:rsid w:val="005F1B17"/>
    <w:rsid w:val="006037C0"/>
    <w:rsid w:val="00637632"/>
    <w:rsid w:val="006631B6"/>
    <w:rsid w:val="00680577"/>
    <w:rsid w:val="006F74FA"/>
    <w:rsid w:val="00731ADD"/>
    <w:rsid w:val="00734777"/>
    <w:rsid w:val="00747932"/>
    <w:rsid w:val="00751A4A"/>
    <w:rsid w:val="00756632"/>
    <w:rsid w:val="00762C74"/>
    <w:rsid w:val="00786EC0"/>
    <w:rsid w:val="007D1690"/>
    <w:rsid w:val="007E22AD"/>
    <w:rsid w:val="00817416"/>
    <w:rsid w:val="00826D1A"/>
    <w:rsid w:val="00842779"/>
    <w:rsid w:val="00865F67"/>
    <w:rsid w:val="00881A7B"/>
    <w:rsid w:val="008840E5"/>
    <w:rsid w:val="00887B3E"/>
    <w:rsid w:val="0089770B"/>
    <w:rsid w:val="008C2487"/>
    <w:rsid w:val="008C2AC6"/>
    <w:rsid w:val="00930C23"/>
    <w:rsid w:val="0093193B"/>
    <w:rsid w:val="009509D8"/>
    <w:rsid w:val="00950B64"/>
    <w:rsid w:val="00954F95"/>
    <w:rsid w:val="00981893"/>
    <w:rsid w:val="009B6D22"/>
    <w:rsid w:val="00A1687D"/>
    <w:rsid w:val="00A20BB3"/>
    <w:rsid w:val="00A43E52"/>
    <w:rsid w:val="00A4678D"/>
    <w:rsid w:val="00A51F58"/>
    <w:rsid w:val="00A778C7"/>
    <w:rsid w:val="00AB441E"/>
    <w:rsid w:val="00AB6293"/>
    <w:rsid w:val="00AE0928"/>
    <w:rsid w:val="00AF3B82"/>
    <w:rsid w:val="00B12E95"/>
    <w:rsid w:val="00B22876"/>
    <w:rsid w:val="00B558F0"/>
    <w:rsid w:val="00B91F6C"/>
    <w:rsid w:val="00BD48FE"/>
    <w:rsid w:val="00BD7BD8"/>
    <w:rsid w:val="00BE6ADC"/>
    <w:rsid w:val="00C05BFE"/>
    <w:rsid w:val="00C23CD4"/>
    <w:rsid w:val="00C2760F"/>
    <w:rsid w:val="00C61C0C"/>
    <w:rsid w:val="00C941CB"/>
    <w:rsid w:val="00CC2357"/>
    <w:rsid w:val="00CF071A"/>
    <w:rsid w:val="00CF40A5"/>
    <w:rsid w:val="00D058B8"/>
    <w:rsid w:val="00D24C3D"/>
    <w:rsid w:val="00D56C11"/>
    <w:rsid w:val="00D834A0"/>
    <w:rsid w:val="00D872DF"/>
    <w:rsid w:val="00D91E21"/>
    <w:rsid w:val="00DA453B"/>
    <w:rsid w:val="00DA7FCD"/>
    <w:rsid w:val="00E365E1"/>
    <w:rsid w:val="00E820A4"/>
    <w:rsid w:val="00EA7897"/>
    <w:rsid w:val="00EB006A"/>
    <w:rsid w:val="00EB4772"/>
    <w:rsid w:val="00ED169E"/>
    <w:rsid w:val="00ED4235"/>
    <w:rsid w:val="00F04346"/>
    <w:rsid w:val="00F075DC"/>
    <w:rsid w:val="00F149E9"/>
    <w:rsid w:val="00F30BC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94CB2"/>
  <w15:chartTrackingRefBased/>
  <w15:docId w15:val="{B54830A3-4ED1-49CB-9F87-0F1C85141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F40A5"/>
    <w:rPr>
      <w:b/>
      <w:kern w:val="28"/>
      <w:sz w:val="28"/>
      <w:lang w:val="fr-FR" w:eastAsia="fr-FR"/>
    </w:rPr>
  </w:style>
  <w:style w:type="character" w:customStyle="1" w:styleId="Heading2Char">
    <w:name w:val="Heading 2 Char"/>
    <w:basedOn w:val="DefaultParagraphFont"/>
    <w:link w:val="Heading2"/>
    <w:semiHidden/>
    <w:rsid w:val="00CF40A5"/>
    <w:rPr>
      <w:sz w:val="24"/>
      <w:lang w:val="fr-FR" w:eastAsia="fr-FR"/>
    </w:rPr>
  </w:style>
  <w:style w:type="character" w:customStyle="1" w:styleId="Heading3Char">
    <w:name w:val="Heading 3 Char"/>
    <w:basedOn w:val="DefaultParagraphFont"/>
    <w:link w:val="Heading3"/>
    <w:semiHidden/>
    <w:rsid w:val="00CF40A5"/>
    <w:rPr>
      <w:rFonts w:ascii="Arial" w:hAnsi="Arial"/>
      <w:sz w:val="24"/>
      <w:lang w:val="fr-FR" w:eastAsia="fr-FR"/>
    </w:rPr>
  </w:style>
  <w:style w:type="character" w:customStyle="1" w:styleId="Heading4Char">
    <w:name w:val="Heading 4 Char"/>
    <w:basedOn w:val="DefaultParagraphFont"/>
    <w:link w:val="Heading4"/>
    <w:semiHidden/>
    <w:rsid w:val="00CF40A5"/>
    <w:rPr>
      <w:sz w:val="24"/>
      <w:lang w:val="en-US" w:eastAsia="fr-FR"/>
    </w:rPr>
  </w:style>
  <w:style w:type="character" w:customStyle="1" w:styleId="Heading5Char">
    <w:name w:val="Heading 5 Char"/>
    <w:basedOn w:val="DefaultParagraphFont"/>
    <w:link w:val="Heading5"/>
    <w:semiHidden/>
    <w:rsid w:val="00CF40A5"/>
    <w:rPr>
      <w:sz w:val="24"/>
      <w:lang w:val="en-US" w:eastAsia="fr-FR"/>
    </w:rPr>
  </w:style>
  <w:style w:type="character" w:customStyle="1" w:styleId="Heading6Char">
    <w:name w:val="Heading 6 Char"/>
    <w:basedOn w:val="DefaultParagraphFont"/>
    <w:link w:val="Heading6"/>
    <w:semiHidden/>
    <w:rsid w:val="00CF40A5"/>
    <w:rPr>
      <w:i/>
      <w:sz w:val="22"/>
      <w:lang w:val="lt-LT"/>
    </w:rPr>
  </w:style>
  <w:style w:type="character" w:customStyle="1" w:styleId="Heading7Char">
    <w:name w:val="Heading 7 Char"/>
    <w:basedOn w:val="DefaultParagraphFont"/>
    <w:link w:val="Heading7"/>
    <w:semiHidden/>
    <w:rsid w:val="00CF40A5"/>
    <w:rPr>
      <w:rFonts w:ascii="Arial" w:hAnsi="Arial"/>
      <w:sz w:val="24"/>
      <w:lang w:val="lt-LT"/>
    </w:rPr>
  </w:style>
  <w:style w:type="character" w:customStyle="1" w:styleId="Heading8Char">
    <w:name w:val="Heading 8 Char"/>
    <w:basedOn w:val="DefaultParagraphFont"/>
    <w:link w:val="Heading8"/>
    <w:semiHidden/>
    <w:rsid w:val="00CF40A5"/>
    <w:rPr>
      <w:rFonts w:ascii="Arial" w:hAnsi="Arial"/>
      <w:i/>
      <w:sz w:val="24"/>
      <w:lang w:val="lt-LT"/>
    </w:rPr>
  </w:style>
  <w:style w:type="character" w:customStyle="1" w:styleId="Heading9Char">
    <w:name w:val="Heading 9 Char"/>
    <w:basedOn w:val="DefaultParagraphFont"/>
    <w:link w:val="Heading9"/>
    <w:semiHidden/>
    <w:rsid w:val="00CF40A5"/>
    <w:rPr>
      <w:rFonts w:ascii="Arial" w:hAnsi="Arial"/>
      <w:b/>
      <w:i/>
      <w:sz w:val="18"/>
      <w:lang w:val="lt-LT"/>
    </w:rPr>
  </w:style>
  <w:style w:type="paragraph" w:styleId="TOCHeading">
    <w:name w:val="TOC Heading"/>
    <w:basedOn w:val="Normal"/>
    <w:next w:val="Normal"/>
    <w:unhideWhenUsed/>
    <w:qFormat/>
    <w:rsid w:val="00CF40A5"/>
    <w:pPr>
      <w:widowControl/>
      <w:spacing w:after="240"/>
    </w:pPr>
    <w:rPr>
      <w:lang w:val="en-GB"/>
    </w:rPr>
  </w:style>
  <w:style w:type="paragraph" w:customStyle="1" w:styleId="EPFooter2">
    <w:name w:val="EPFooter2"/>
    <w:basedOn w:val="Normal"/>
    <w:next w:val="Normal"/>
    <w:rsid w:val="00CF40A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F40A5"/>
    <w:pPr>
      <w:keepNext/>
      <w:spacing w:after="240"/>
      <w:jc w:val="right"/>
    </w:pPr>
    <w:rPr>
      <w:rFonts w:ascii="Arial" w:hAnsi="Arial"/>
      <w:b/>
    </w:rPr>
  </w:style>
  <w:style w:type="paragraph" w:customStyle="1" w:styleId="Normal6a">
    <w:name w:val="Normal6a"/>
    <w:basedOn w:val="Normal"/>
    <w:rsid w:val="00CF40A5"/>
    <w:pPr>
      <w:spacing w:after="120"/>
    </w:pPr>
  </w:style>
  <w:style w:type="paragraph" w:customStyle="1" w:styleId="PageHeading">
    <w:name w:val="PageHeading"/>
    <w:basedOn w:val="Normal"/>
    <w:rsid w:val="00CF40A5"/>
    <w:pPr>
      <w:keepNext/>
      <w:spacing w:after="480"/>
      <w:jc w:val="center"/>
    </w:pPr>
    <w:rPr>
      <w:rFonts w:ascii="Arial" w:hAnsi="Arial" w:cs="Arial"/>
      <w:b/>
    </w:rPr>
  </w:style>
  <w:style w:type="paragraph" w:customStyle="1" w:styleId="NormalBold">
    <w:name w:val="NormalBold"/>
    <w:basedOn w:val="Normal"/>
    <w:link w:val="NormalBoldChar"/>
    <w:rsid w:val="00CF40A5"/>
    <w:rPr>
      <w:b/>
    </w:rPr>
  </w:style>
  <w:style w:type="paragraph" w:customStyle="1" w:styleId="AmJustText">
    <w:name w:val="AmJustText"/>
    <w:basedOn w:val="Normal"/>
    <w:rsid w:val="00CF40A5"/>
    <w:pPr>
      <w:spacing w:after="240"/>
    </w:pPr>
    <w:rPr>
      <w:i/>
    </w:rPr>
  </w:style>
  <w:style w:type="paragraph" w:customStyle="1" w:styleId="NormalHanging12a">
    <w:name w:val="NormalHanging12a"/>
    <w:basedOn w:val="Normal"/>
    <w:rsid w:val="00CF40A5"/>
    <w:pPr>
      <w:spacing w:after="240"/>
      <w:ind w:left="567" w:hanging="567"/>
    </w:pPr>
  </w:style>
  <w:style w:type="paragraph" w:customStyle="1" w:styleId="CoverNormal24a">
    <w:name w:val="CoverNormal24a"/>
    <w:basedOn w:val="Normal"/>
    <w:rsid w:val="00CF40A5"/>
    <w:pPr>
      <w:spacing w:after="480"/>
      <w:ind w:left="1417"/>
    </w:pPr>
  </w:style>
  <w:style w:type="paragraph" w:customStyle="1" w:styleId="CoverNormal">
    <w:name w:val="CoverNormal"/>
    <w:basedOn w:val="Normal"/>
    <w:rsid w:val="00CF40A5"/>
    <w:pPr>
      <w:ind w:left="1418"/>
    </w:pPr>
  </w:style>
  <w:style w:type="paragraph" w:customStyle="1" w:styleId="AmCrossRef">
    <w:name w:val="AmCrossRef"/>
    <w:basedOn w:val="Normal"/>
    <w:rsid w:val="00CF40A5"/>
    <w:pPr>
      <w:spacing w:before="240" w:after="240"/>
      <w:jc w:val="center"/>
    </w:pPr>
    <w:rPr>
      <w:i/>
    </w:rPr>
  </w:style>
  <w:style w:type="paragraph" w:customStyle="1" w:styleId="AmJustTitle">
    <w:name w:val="AmJustTitle"/>
    <w:basedOn w:val="Normal"/>
    <w:next w:val="AmJustText"/>
    <w:rsid w:val="00CF40A5"/>
    <w:pPr>
      <w:keepNext/>
      <w:spacing w:before="240" w:after="240"/>
      <w:jc w:val="center"/>
    </w:pPr>
    <w:rPr>
      <w:i/>
    </w:rPr>
  </w:style>
  <w:style w:type="paragraph" w:customStyle="1" w:styleId="CoverReference">
    <w:name w:val="CoverReference"/>
    <w:basedOn w:val="Normal"/>
    <w:rsid w:val="00CF40A5"/>
    <w:pPr>
      <w:spacing w:before="1080"/>
      <w:jc w:val="right"/>
    </w:pPr>
    <w:rPr>
      <w:rFonts w:ascii="Arial" w:hAnsi="Arial" w:cs="Arial"/>
      <w:b/>
    </w:rPr>
  </w:style>
  <w:style w:type="paragraph" w:customStyle="1" w:styleId="CoverDocType">
    <w:name w:val="CoverDocType"/>
    <w:basedOn w:val="Normal"/>
    <w:rsid w:val="00CF40A5"/>
    <w:pPr>
      <w:ind w:left="1418"/>
    </w:pPr>
    <w:rPr>
      <w:rFonts w:ascii="Arial" w:hAnsi="Arial"/>
      <w:b/>
      <w:sz w:val="48"/>
    </w:rPr>
  </w:style>
  <w:style w:type="paragraph" w:customStyle="1" w:styleId="CoverDocType24a">
    <w:name w:val="CoverDocType24a"/>
    <w:basedOn w:val="Normal"/>
    <w:rsid w:val="00CF40A5"/>
    <w:pPr>
      <w:spacing w:after="480"/>
      <w:ind w:left="1418"/>
    </w:pPr>
    <w:rPr>
      <w:rFonts w:ascii="Arial" w:hAnsi="Arial"/>
      <w:b/>
      <w:sz w:val="48"/>
    </w:rPr>
  </w:style>
  <w:style w:type="paragraph" w:customStyle="1" w:styleId="CoverDate">
    <w:name w:val="CoverDate"/>
    <w:basedOn w:val="Normal"/>
    <w:rsid w:val="00CF40A5"/>
    <w:pPr>
      <w:spacing w:before="240" w:after="1200"/>
    </w:pPr>
  </w:style>
  <w:style w:type="paragraph" w:styleId="Header">
    <w:name w:val="header"/>
    <w:basedOn w:val="Normal"/>
    <w:link w:val="HeaderChar"/>
    <w:rsid w:val="00CF40A5"/>
    <w:pPr>
      <w:tabs>
        <w:tab w:val="center" w:pos="4513"/>
        <w:tab w:val="right" w:pos="9026"/>
      </w:tabs>
    </w:pPr>
  </w:style>
  <w:style w:type="character" w:customStyle="1" w:styleId="HeaderChar">
    <w:name w:val="Header Char"/>
    <w:basedOn w:val="DefaultParagraphFont"/>
    <w:link w:val="Header"/>
    <w:rsid w:val="00CF40A5"/>
    <w:rPr>
      <w:sz w:val="24"/>
      <w:lang w:val="lt-LT"/>
    </w:rPr>
  </w:style>
  <w:style w:type="paragraph" w:customStyle="1" w:styleId="AmOrLang">
    <w:name w:val="AmOrLang"/>
    <w:basedOn w:val="Normal"/>
    <w:rsid w:val="00CF40A5"/>
    <w:pPr>
      <w:spacing w:before="240" w:after="240"/>
      <w:jc w:val="right"/>
    </w:pPr>
  </w:style>
  <w:style w:type="paragraph" w:customStyle="1" w:styleId="AmColumnHeading">
    <w:name w:val="AmColumnHeading"/>
    <w:basedOn w:val="Normal"/>
    <w:rsid w:val="00CF40A5"/>
    <w:pPr>
      <w:spacing w:after="240"/>
      <w:jc w:val="center"/>
    </w:pPr>
    <w:rPr>
      <w:i/>
    </w:rPr>
  </w:style>
  <w:style w:type="paragraph" w:customStyle="1" w:styleId="AmNumberTabs">
    <w:name w:val="AmNumberTabs"/>
    <w:basedOn w:val="Normal"/>
    <w:rsid w:val="00CF40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CF40A5"/>
    <w:pPr>
      <w:spacing w:after="240"/>
    </w:pPr>
    <w:rPr>
      <w:b/>
    </w:rPr>
  </w:style>
  <w:style w:type="paragraph" w:customStyle="1" w:styleId="EPBody">
    <w:name w:val="EPBody"/>
    <w:basedOn w:val="Normal"/>
    <w:rsid w:val="00CF40A5"/>
    <w:pPr>
      <w:jc w:val="center"/>
    </w:pPr>
    <w:rPr>
      <w:rFonts w:ascii="Arial" w:hAnsi="Arial" w:cs="Arial"/>
      <w:i/>
      <w:sz w:val="22"/>
      <w:szCs w:val="22"/>
    </w:rPr>
  </w:style>
  <w:style w:type="paragraph" w:customStyle="1" w:styleId="EPFooter">
    <w:name w:val="EPFooter"/>
    <w:basedOn w:val="Normal"/>
    <w:rsid w:val="00CF40A5"/>
    <w:pPr>
      <w:tabs>
        <w:tab w:val="center" w:pos="4535"/>
        <w:tab w:val="right" w:pos="9071"/>
      </w:tabs>
      <w:spacing w:before="240" w:after="240"/>
    </w:pPr>
    <w:rPr>
      <w:color w:val="010000"/>
      <w:sz w:val="22"/>
    </w:rPr>
  </w:style>
  <w:style w:type="paragraph" w:customStyle="1" w:styleId="EPComma">
    <w:name w:val="EPComma"/>
    <w:basedOn w:val="Normal"/>
    <w:rsid w:val="00CF40A5"/>
    <w:pPr>
      <w:spacing w:before="480" w:after="240"/>
    </w:pPr>
  </w:style>
  <w:style w:type="paragraph" w:customStyle="1" w:styleId="Lgendesigne">
    <w:name w:val="Légende signe"/>
    <w:basedOn w:val="Normal"/>
    <w:rsid w:val="00CF40A5"/>
    <w:pPr>
      <w:tabs>
        <w:tab w:val="right" w:pos="454"/>
        <w:tab w:val="left" w:pos="737"/>
      </w:tabs>
      <w:ind w:left="737" w:hanging="737"/>
    </w:pPr>
    <w:rPr>
      <w:snapToGrid w:val="0"/>
      <w:sz w:val="18"/>
      <w:lang w:eastAsia="en-US"/>
    </w:rPr>
  </w:style>
  <w:style w:type="paragraph" w:customStyle="1" w:styleId="Lgendetitre">
    <w:name w:val="Légende titre"/>
    <w:basedOn w:val="Normal"/>
    <w:rsid w:val="00CF40A5"/>
    <w:pPr>
      <w:spacing w:before="240" w:after="240"/>
    </w:pPr>
    <w:rPr>
      <w:b/>
      <w:i/>
      <w:snapToGrid w:val="0"/>
      <w:lang w:eastAsia="en-US"/>
    </w:rPr>
  </w:style>
  <w:style w:type="paragraph" w:customStyle="1" w:styleId="Lgendestandard">
    <w:name w:val="Légende standard"/>
    <w:basedOn w:val="Normal"/>
    <w:rsid w:val="00CF40A5"/>
    <w:rPr>
      <w:sz w:val="18"/>
    </w:rPr>
  </w:style>
  <w:style w:type="paragraph" w:styleId="Footer">
    <w:name w:val="footer"/>
    <w:basedOn w:val="Normal"/>
    <w:link w:val="FooterChar"/>
    <w:rsid w:val="00CF40A5"/>
    <w:pPr>
      <w:tabs>
        <w:tab w:val="center" w:pos="4513"/>
        <w:tab w:val="right" w:pos="9026"/>
      </w:tabs>
    </w:pPr>
  </w:style>
  <w:style w:type="character" w:customStyle="1" w:styleId="FooterChar">
    <w:name w:val="Footer Char"/>
    <w:basedOn w:val="DefaultParagraphFont"/>
    <w:link w:val="Footer"/>
    <w:rsid w:val="00CF40A5"/>
    <w:rPr>
      <w:sz w:val="24"/>
      <w:lang w:val="lt-LT"/>
    </w:rPr>
  </w:style>
  <w:style w:type="character" w:customStyle="1" w:styleId="NormalBoldChar">
    <w:name w:val="NormalBold Char"/>
    <w:basedOn w:val="DefaultParagraphFont"/>
    <w:link w:val="NormalBold"/>
    <w:locked/>
    <w:rsid w:val="00CF40A5"/>
    <w:rPr>
      <w:b/>
      <w:sz w:val="24"/>
      <w:lang w:val="lt-LT"/>
    </w:rPr>
  </w:style>
  <w:style w:type="character" w:customStyle="1" w:styleId="Normal6Char">
    <w:name w:val="Normal6 Char"/>
    <w:basedOn w:val="DefaultParagraphFont"/>
    <w:link w:val="Normal6"/>
    <w:locked/>
    <w:rsid w:val="00CF40A5"/>
    <w:rPr>
      <w:sz w:val="24"/>
      <w:lang w:val="lt-LT"/>
    </w:rPr>
  </w:style>
  <w:style w:type="paragraph" w:customStyle="1" w:styleId="Normal6">
    <w:name w:val="Normal6"/>
    <w:basedOn w:val="Normal"/>
    <w:link w:val="Normal6Char"/>
    <w:rsid w:val="00CF40A5"/>
    <w:pPr>
      <w:spacing w:after="120"/>
    </w:pPr>
  </w:style>
  <w:style w:type="paragraph" w:customStyle="1" w:styleId="Normal12Italic">
    <w:name w:val="Normal12Italic"/>
    <w:basedOn w:val="Normal"/>
    <w:rsid w:val="00CF40A5"/>
    <w:pPr>
      <w:spacing w:after="240"/>
    </w:pPr>
    <w:rPr>
      <w:i/>
      <w:noProof/>
    </w:rPr>
  </w:style>
  <w:style w:type="paragraph" w:customStyle="1" w:styleId="ColumnHeading">
    <w:name w:val="ColumnHeading"/>
    <w:basedOn w:val="Normal"/>
    <w:rsid w:val="00CF40A5"/>
    <w:pPr>
      <w:spacing w:after="240"/>
      <w:jc w:val="center"/>
    </w:pPr>
    <w:rPr>
      <w:i/>
    </w:rPr>
  </w:style>
  <w:style w:type="paragraph" w:customStyle="1" w:styleId="JustificationTitle">
    <w:name w:val="JustificationTitle"/>
    <w:basedOn w:val="Normal"/>
    <w:next w:val="Normal"/>
    <w:rsid w:val="00CF40A5"/>
    <w:pPr>
      <w:keepNext/>
      <w:spacing w:before="240" w:after="240"/>
      <w:jc w:val="center"/>
    </w:pPr>
    <w:rPr>
      <w:i/>
      <w:noProof/>
    </w:rPr>
  </w:style>
  <w:style w:type="paragraph" w:customStyle="1" w:styleId="NormalBold12b">
    <w:name w:val="NormalBold12b"/>
    <w:basedOn w:val="Normal"/>
    <w:rsid w:val="00CF40A5"/>
    <w:pPr>
      <w:spacing w:before="240"/>
    </w:pPr>
    <w:rPr>
      <w:b/>
    </w:rPr>
  </w:style>
  <w:style w:type="paragraph" w:customStyle="1" w:styleId="title-bold">
    <w:name w:val="title-bold"/>
    <w:basedOn w:val="Normal"/>
    <w:rsid w:val="00CF40A5"/>
    <w:pPr>
      <w:widowControl/>
      <w:spacing w:before="100" w:beforeAutospacing="1" w:after="100" w:afterAutospacing="1"/>
    </w:pPr>
    <w:rPr>
      <w:szCs w:val="24"/>
    </w:rPr>
  </w:style>
  <w:style w:type="paragraph" w:customStyle="1" w:styleId="Normal12a">
    <w:name w:val="Normal12a"/>
    <w:basedOn w:val="Normal"/>
    <w:rsid w:val="00CF40A5"/>
    <w:pPr>
      <w:spacing w:after="240"/>
    </w:pPr>
  </w:style>
  <w:style w:type="paragraph" w:customStyle="1" w:styleId="RollCallVotes">
    <w:name w:val="RollCallVotes"/>
    <w:basedOn w:val="Normal"/>
    <w:rsid w:val="00CF40A5"/>
    <w:pPr>
      <w:spacing w:before="120" w:after="120"/>
      <w:jc w:val="center"/>
    </w:pPr>
    <w:rPr>
      <w:b/>
      <w:bCs/>
      <w:snapToGrid w:val="0"/>
      <w:sz w:val="16"/>
      <w:lang w:eastAsia="en-US"/>
    </w:rPr>
  </w:style>
  <w:style w:type="paragraph" w:customStyle="1" w:styleId="RollCallTabs">
    <w:name w:val="RollCallTabs"/>
    <w:basedOn w:val="Normal"/>
    <w:qFormat/>
    <w:rsid w:val="00CF40A5"/>
    <w:pPr>
      <w:tabs>
        <w:tab w:val="center" w:pos="284"/>
        <w:tab w:val="left" w:pos="426"/>
      </w:tabs>
    </w:pPr>
    <w:rPr>
      <w:snapToGrid w:val="0"/>
      <w:lang w:eastAsia="en-US"/>
    </w:rPr>
  </w:style>
  <w:style w:type="paragraph" w:customStyle="1" w:styleId="RollCallSymbols14pt">
    <w:name w:val="RollCallSymbols14pt"/>
    <w:basedOn w:val="Normal"/>
    <w:rsid w:val="00CF40A5"/>
    <w:pPr>
      <w:spacing w:before="120" w:after="120"/>
      <w:jc w:val="center"/>
    </w:pPr>
    <w:rPr>
      <w:rFonts w:ascii="Arial" w:hAnsi="Arial"/>
      <w:b/>
      <w:bCs/>
      <w:snapToGrid w:val="0"/>
      <w:sz w:val="28"/>
      <w:lang w:eastAsia="en-US"/>
    </w:rPr>
  </w:style>
  <w:style w:type="paragraph" w:customStyle="1" w:styleId="RollCallTable">
    <w:name w:val="RollCallTable"/>
    <w:basedOn w:val="Normal"/>
    <w:rsid w:val="00CF40A5"/>
    <w:pPr>
      <w:spacing w:before="120" w:after="120"/>
    </w:pPr>
    <w:rPr>
      <w:snapToGrid w:val="0"/>
      <w:sz w:val="16"/>
      <w:lang w:eastAsia="en-US"/>
    </w:rPr>
  </w:style>
  <w:style w:type="paragraph" w:styleId="BalloonText">
    <w:name w:val="Balloon Text"/>
    <w:basedOn w:val="Normal"/>
    <w:link w:val="BalloonTextChar"/>
    <w:unhideWhenUsed/>
    <w:rsid w:val="00CF40A5"/>
    <w:rPr>
      <w:rFonts w:ascii="Segoe UI" w:hAnsi="Segoe UI" w:cs="Segoe UI"/>
      <w:sz w:val="18"/>
      <w:szCs w:val="18"/>
    </w:rPr>
  </w:style>
  <w:style w:type="character" w:customStyle="1" w:styleId="BalloonTextChar">
    <w:name w:val="Balloon Text Char"/>
    <w:basedOn w:val="DefaultParagraphFont"/>
    <w:link w:val="BalloonText"/>
    <w:rsid w:val="00CF40A5"/>
    <w:rPr>
      <w:rFonts w:ascii="Segoe UI" w:hAnsi="Segoe UI" w:cs="Segoe UI"/>
      <w:sz w:val="18"/>
      <w:szCs w:val="18"/>
      <w:lang w:val="lt-LT"/>
    </w:rPr>
  </w:style>
  <w:style w:type="character" w:styleId="CommentReference">
    <w:name w:val="annotation reference"/>
    <w:basedOn w:val="DefaultParagraphFont"/>
    <w:rsid w:val="00CF40A5"/>
    <w:rPr>
      <w:sz w:val="16"/>
      <w:szCs w:val="16"/>
    </w:rPr>
  </w:style>
  <w:style w:type="paragraph" w:styleId="CommentText">
    <w:name w:val="annotation text"/>
    <w:basedOn w:val="Normal"/>
    <w:link w:val="CommentTextChar"/>
    <w:rsid w:val="00CF40A5"/>
    <w:rPr>
      <w:sz w:val="20"/>
    </w:rPr>
  </w:style>
  <w:style w:type="character" w:customStyle="1" w:styleId="CommentTextChar">
    <w:name w:val="Comment Text Char"/>
    <w:basedOn w:val="DefaultParagraphFont"/>
    <w:link w:val="CommentText"/>
    <w:rsid w:val="00CF40A5"/>
    <w:rPr>
      <w:lang w:val="lt-LT"/>
    </w:rPr>
  </w:style>
  <w:style w:type="paragraph" w:styleId="CommentSubject">
    <w:name w:val="annotation subject"/>
    <w:basedOn w:val="CommentText"/>
    <w:next w:val="CommentText"/>
    <w:link w:val="CommentSubjectChar"/>
    <w:unhideWhenUsed/>
    <w:rsid w:val="00CF40A5"/>
    <w:rPr>
      <w:b/>
      <w:bCs/>
    </w:rPr>
  </w:style>
  <w:style w:type="character" w:customStyle="1" w:styleId="CommentSubjectChar">
    <w:name w:val="Comment Subject Char"/>
    <w:basedOn w:val="CommentTextChar"/>
    <w:link w:val="CommentSubject"/>
    <w:rsid w:val="00CF40A5"/>
    <w:rPr>
      <w:b/>
      <w:bCs/>
      <w:lang w:val="lt-LT"/>
    </w:rPr>
  </w:style>
  <w:style w:type="character" w:styleId="Emphasis">
    <w:name w:val="Emphasis"/>
    <w:basedOn w:val="DefaultParagraphFont"/>
    <w:uiPriority w:val="20"/>
    <w:qFormat/>
    <w:rsid w:val="00CF40A5"/>
    <w:rPr>
      <w:i/>
      <w:iCs/>
    </w:rPr>
  </w:style>
  <w:style w:type="character" w:styleId="Hyperlink">
    <w:name w:val="Hyperlink"/>
    <w:basedOn w:val="DefaultParagraphFont"/>
    <w:uiPriority w:val="99"/>
    <w:unhideWhenUsed/>
    <w:rsid w:val="00CF40A5"/>
    <w:rPr>
      <w:color w:val="0000FF"/>
      <w:u w:val="single"/>
    </w:rPr>
  </w:style>
  <w:style w:type="paragraph" w:customStyle="1" w:styleId="Normal24a">
    <w:name w:val="Normal24a"/>
    <w:basedOn w:val="Normal"/>
    <w:rsid w:val="00CF40A5"/>
    <w:pPr>
      <w:spacing w:after="480"/>
    </w:pPr>
  </w:style>
  <w:style w:type="paragraph" w:customStyle="1" w:styleId="NormalBoldCenter">
    <w:name w:val="NormalBoldCenter"/>
    <w:basedOn w:val="Normal"/>
    <w:rsid w:val="00CF40A5"/>
    <w:pPr>
      <w:jc w:val="center"/>
    </w:pPr>
    <w:rPr>
      <w:b/>
    </w:rPr>
  </w:style>
  <w:style w:type="paragraph" w:customStyle="1" w:styleId="Footprint12b">
    <w:name w:val="Footprint12b"/>
    <w:basedOn w:val="Normal"/>
    <w:rsid w:val="00CF40A5"/>
    <w:pPr>
      <w:spacing w:before="240"/>
    </w:pPr>
    <w:rPr>
      <w:szCs w:val="24"/>
    </w:rPr>
  </w:style>
  <w:style w:type="paragraph" w:customStyle="1" w:styleId="NormalSingle">
    <w:name w:val="NormalSingle"/>
    <w:basedOn w:val="Normal"/>
    <w:qFormat/>
    <w:rsid w:val="00CF40A5"/>
    <w:rPr>
      <w:szCs w:val="24"/>
    </w:rPr>
  </w:style>
  <w:style w:type="character" w:styleId="FollowedHyperlink">
    <w:name w:val="FollowedHyperlink"/>
    <w:basedOn w:val="DefaultParagraphFont"/>
    <w:rsid w:val="00D24C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38D86-987A-4032-8006-7113D4D4D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13739</Words>
  <Characters>95452</Characters>
  <Application>Microsoft Office Word</Application>
  <DocSecurity>4</DocSecurity>
  <Lines>795</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SOLTYSOVA Zuzana</cp:lastModifiedBy>
  <cp:revision>2</cp:revision>
  <cp:lastPrinted>2004-11-19T15:42:00Z</cp:lastPrinted>
  <dcterms:created xsi:type="dcterms:W3CDTF">2024-12-17T10:15:00Z</dcterms:created>
  <dcterms:modified xsi:type="dcterms:W3CDTF">2024-12-17T10:15:00Z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P10_TA(2024)0027_</vt:lpwstr>
  </property>
  <property fmtid="{D5CDD505-2E9C-101B-9397-08002B2CF9AE}" pid="4" name="&lt;Type&gt;">
    <vt:lpwstr>RR</vt:lpwstr>
  </property>
</Properties>
</file>