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4616A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D4616A" w:rsidRDefault="00803BE9" w:rsidP="0010095E">
            <w:pPr>
              <w:pStyle w:val="EPName"/>
            </w:pPr>
            <w:r w:rsidRPr="00D4616A">
              <w:t>Европейски</w:t>
            </w:r>
            <w:r w:rsidR="0081180E" w:rsidRPr="00D4616A">
              <w:t xml:space="preserve"> парламент</w:t>
            </w:r>
          </w:p>
          <w:p w:rsidR="00751A4A" w:rsidRPr="00D4616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4616A">
              <w:t>2024</w:t>
            </w:r>
            <w:r w:rsidR="00803BE9">
              <w:t> – </w:t>
            </w:r>
            <w:r w:rsidR="00817416" w:rsidRPr="00D4616A">
              <w:t>202</w:t>
            </w:r>
            <w:r w:rsidRPr="00D4616A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D4616A" w:rsidRDefault="00187494" w:rsidP="0010095E">
            <w:pPr>
              <w:pStyle w:val="EPLogo"/>
            </w:pPr>
            <w:r w:rsidRPr="00D4616A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D4616A" w:rsidRDefault="00D058B8" w:rsidP="004C5D52">
      <w:pPr>
        <w:pStyle w:val="LineTop"/>
      </w:pPr>
    </w:p>
    <w:p w:rsidR="00680577" w:rsidRPr="00D4616A" w:rsidRDefault="0081180E" w:rsidP="00680577">
      <w:pPr>
        <w:pStyle w:val="EPBodyTA1"/>
      </w:pPr>
      <w:r w:rsidRPr="00D4616A">
        <w:t>ПРИЕТИ ТЕКСТОВЕ</w:t>
      </w:r>
    </w:p>
    <w:p w:rsidR="00D058B8" w:rsidRPr="00D4616A" w:rsidRDefault="00D058B8" w:rsidP="00D058B8">
      <w:pPr>
        <w:pStyle w:val="LineBottom"/>
      </w:pPr>
    </w:p>
    <w:p w:rsidR="0081180E" w:rsidRPr="00D4616A" w:rsidRDefault="0081180E" w:rsidP="0081180E">
      <w:pPr>
        <w:pStyle w:val="ATHeading1"/>
      </w:pPr>
      <w:bookmarkStart w:id="0" w:name="TANumber"/>
      <w:r w:rsidRPr="00D4616A">
        <w:t>P10_TA(2024)00</w:t>
      </w:r>
      <w:r w:rsidR="000E017F">
        <w:rPr>
          <w:lang w:val="en-GB"/>
        </w:rPr>
        <w:t>28</w:t>
      </w:r>
      <w:bookmarkEnd w:id="0"/>
    </w:p>
    <w:p w:rsidR="0081180E" w:rsidRPr="00D4616A" w:rsidRDefault="0081180E" w:rsidP="0081180E">
      <w:pPr>
        <w:pStyle w:val="ATHeading2"/>
      </w:pPr>
      <w:bookmarkStart w:id="1" w:name="title"/>
      <w:r w:rsidRPr="00D4616A">
        <w:t>Спешна необходимост от преразглеждане на Регламента за медицинските изделия</w:t>
      </w:r>
      <w:bookmarkEnd w:id="1"/>
    </w:p>
    <w:p w:rsidR="0081180E" w:rsidRPr="00D4616A" w:rsidRDefault="0081180E" w:rsidP="0081180E">
      <w:pPr>
        <w:rPr>
          <w:i/>
          <w:vanish/>
        </w:rPr>
      </w:pPr>
      <w:r w:rsidRPr="00D4616A">
        <w:rPr>
          <w:i/>
        </w:rPr>
        <w:fldChar w:fldCharType="begin"/>
      </w:r>
      <w:r w:rsidRPr="00D4616A">
        <w:rPr>
          <w:i/>
        </w:rPr>
        <w:instrText xml:space="preserve"> TC"(</w:instrText>
      </w:r>
      <w:bookmarkStart w:id="2" w:name="DocNumber"/>
      <w:r w:rsidRPr="00D4616A">
        <w:rPr>
          <w:i/>
        </w:rPr>
        <w:instrText xml:space="preserve">B10-0123, 0124, 0125, 0126 </w:instrText>
      </w:r>
      <w:proofErr w:type="spellStart"/>
      <w:r w:rsidRPr="00D4616A">
        <w:rPr>
          <w:i/>
        </w:rPr>
        <w:instrText>and</w:instrText>
      </w:r>
      <w:proofErr w:type="spellEnd"/>
      <w:r w:rsidRPr="00D4616A">
        <w:rPr>
          <w:i/>
        </w:rPr>
        <w:instrText xml:space="preserve"> 0128/2024</w:instrText>
      </w:r>
      <w:bookmarkEnd w:id="2"/>
      <w:r w:rsidRPr="00D4616A">
        <w:rPr>
          <w:i/>
        </w:rPr>
        <w:instrText xml:space="preserve">)"\l3 \n&gt; \* MERGEFORMAT </w:instrText>
      </w:r>
      <w:r w:rsidRPr="00D4616A">
        <w:rPr>
          <w:i/>
        </w:rPr>
        <w:fldChar w:fldCharType="end"/>
      </w:r>
    </w:p>
    <w:p w:rsidR="0081180E" w:rsidRPr="00D4616A" w:rsidRDefault="0081180E" w:rsidP="0081180E">
      <w:pPr>
        <w:rPr>
          <w:vanish/>
        </w:rPr>
      </w:pPr>
      <w:bookmarkStart w:id="3" w:name="PE"/>
      <w:r w:rsidRPr="00D4616A">
        <w:rPr>
          <w:vanish/>
        </w:rPr>
        <w:t>PE764.132</w:t>
      </w:r>
      <w:bookmarkEnd w:id="3"/>
    </w:p>
    <w:p w:rsidR="0081180E" w:rsidRPr="00D4616A" w:rsidRDefault="0081180E" w:rsidP="00803BE9">
      <w:pPr>
        <w:pStyle w:val="ATHeading3"/>
      </w:pPr>
      <w:bookmarkStart w:id="4" w:name="Sujet"/>
      <w:r w:rsidRPr="00D4616A">
        <w:t xml:space="preserve">Резолюция на Европейския парламент от </w:t>
      </w:r>
      <w:r w:rsidR="005C2172">
        <w:t>23 октомври</w:t>
      </w:r>
      <w:r w:rsidR="005C2172" w:rsidRPr="00D4616A">
        <w:t xml:space="preserve"> </w:t>
      </w:r>
      <w:r w:rsidRPr="00D4616A">
        <w:t>2024 г. относно спешната необходимост от преразглеждане на Регламента за медицинските изделия</w:t>
      </w:r>
      <w:bookmarkEnd w:id="4"/>
      <w:r w:rsidRPr="00D4616A">
        <w:t xml:space="preserve"> </w:t>
      </w:r>
      <w:bookmarkStart w:id="5" w:name="References"/>
      <w:r w:rsidRPr="00D4616A">
        <w:t>(2024/2849(RSP))</w:t>
      </w:r>
      <w:bookmarkEnd w:id="5"/>
    </w:p>
    <w:p w:rsidR="00D62EF5" w:rsidRPr="00D4616A" w:rsidRDefault="00D62EF5" w:rsidP="00D62EF5">
      <w:pPr>
        <w:pStyle w:val="EPComma"/>
      </w:pPr>
      <w:bookmarkStart w:id="6" w:name="TextBodyBegin"/>
      <w:bookmarkEnd w:id="6"/>
      <w:r w:rsidRPr="00D4616A">
        <w:rPr>
          <w:i/>
        </w:rPr>
        <w:t>Европейският парламент</w:t>
      </w:r>
      <w:r w:rsidRPr="00D4616A">
        <w:t>,</w:t>
      </w:r>
    </w:p>
    <w:p w:rsidR="00D62EF5" w:rsidRPr="00D4616A" w:rsidRDefault="00D62EF5" w:rsidP="00D62EF5">
      <w:pPr>
        <w:pStyle w:val="NormalHanging12a"/>
      </w:pPr>
      <w:r w:rsidRPr="00D4616A">
        <w:t>–</w:t>
      </w:r>
      <w:r w:rsidRPr="00D4616A">
        <w:tab/>
        <w:t>като взе предвид Договора за функционирането на Европейския съюз, и по-специално член 168 от него,</w:t>
      </w:r>
    </w:p>
    <w:p w:rsidR="00D62EF5" w:rsidRPr="00D4616A" w:rsidRDefault="00D62EF5" w:rsidP="00D62EF5">
      <w:pPr>
        <w:pStyle w:val="NormalHanging12a"/>
        <w:rPr>
          <w:rFonts w:eastAsiaTheme="minorHAnsi"/>
        </w:rPr>
      </w:pPr>
      <w:r w:rsidRPr="00D4616A">
        <w:t>–</w:t>
      </w:r>
      <w:r w:rsidRPr="00D4616A">
        <w:tab/>
        <w:t>като взе предвид Регламент (ЕС) 2017/745 на Европейския парламент и на Съвета от 5 април 2017 г. за медицинските изделия, за изменение на Директива 2001/83/ЕО, Регламент (ЕО) № 178/2002 и Регламент (ЕО) № 1223/2009 и за отмяна на директиви 90/385/ЕИО и 93/42/ЕИО на Съвета</w:t>
      </w:r>
      <w:r w:rsidRPr="00D4616A">
        <w:rPr>
          <w:rFonts w:eastAsiaTheme="minorHAnsi"/>
          <w:vertAlign w:val="superscript"/>
        </w:rPr>
        <w:footnoteReference w:id="1"/>
      </w:r>
      <w:r w:rsidRPr="00D4616A">
        <w:t xml:space="preserve"> (РМИ),</w:t>
      </w:r>
    </w:p>
    <w:p w:rsidR="00D62EF5" w:rsidRPr="00D4616A" w:rsidRDefault="00D62EF5" w:rsidP="00D62EF5">
      <w:pPr>
        <w:pStyle w:val="NormalHanging12a"/>
        <w:rPr>
          <w:rFonts w:eastAsiaTheme="minorHAnsi"/>
        </w:rPr>
      </w:pPr>
      <w:r w:rsidRPr="00D4616A">
        <w:t>–</w:t>
      </w:r>
      <w:r w:rsidRPr="00D4616A">
        <w:tab/>
        <w:t>като взе предвид Регламент (ЕС) 2017/746 на Европейския парламент и на Съвета от 5 април 2017 г. за медицинските изделия за инвитро диагностика и за отмяна на Директива 98/79/ЕО и Решение 2010/227/ЕС на Комисията</w:t>
      </w:r>
      <w:r w:rsidRPr="00D4616A">
        <w:rPr>
          <w:rFonts w:eastAsiaTheme="minorHAnsi"/>
          <w:vertAlign w:val="superscript"/>
        </w:rPr>
        <w:footnoteReference w:id="2"/>
      </w:r>
      <w:r w:rsidRPr="00D4616A">
        <w:t xml:space="preserve"> (РМИИД),</w:t>
      </w:r>
    </w:p>
    <w:p w:rsidR="00D62EF5" w:rsidRPr="00D4616A" w:rsidRDefault="00D62EF5" w:rsidP="00D62EF5">
      <w:pPr>
        <w:pStyle w:val="NormalHanging12a"/>
        <w:rPr>
          <w:rFonts w:eastAsiaTheme="minorHAnsi"/>
        </w:rPr>
      </w:pPr>
      <w:r w:rsidRPr="00D4616A">
        <w:t>–</w:t>
      </w:r>
      <w:r w:rsidRPr="00D4616A">
        <w:tab/>
        <w:t>като взе предвид Регламент (ЕС) 2023/607 на Европейския парламент и на Съвета от 15 март 2023 г. за изменение на регламенти (ЕС) 2017/745 и (ЕС) 2017/746 по отношение на преходните разпоредби за някои медицински изделия и някои медицински изделия за инвитро диагностика</w:t>
      </w:r>
      <w:r w:rsidRPr="00D4616A">
        <w:rPr>
          <w:rFonts w:eastAsiaTheme="minorHAnsi"/>
          <w:vertAlign w:val="superscript"/>
        </w:rPr>
        <w:footnoteReference w:id="3"/>
      </w:r>
      <w:r w:rsidRPr="00D4616A">
        <w:t>,</w:t>
      </w:r>
    </w:p>
    <w:p w:rsidR="00D62EF5" w:rsidRPr="00D4616A" w:rsidRDefault="00D62EF5" w:rsidP="00D62EF5">
      <w:pPr>
        <w:pStyle w:val="NormalHanging12a"/>
        <w:rPr>
          <w:rFonts w:eastAsiaTheme="minorHAnsi"/>
        </w:rPr>
      </w:pPr>
      <w:r w:rsidRPr="00D4616A">
        <w:lastRenderedPageBreak/>
        <w:t>–</w:t>
      </w:r>
      <w:r w:rsidRPr="00D4616A">
        <w:tab/>
        <w:t>като взе предвид Регламент (ЕС) 2020/561</w:t>
      </w:r>
      <w:r w:rsidRPr="00D4616A">
        <w:rPr>
          <w:rFonts w:eastAsiaTheme="minorHAnsi"/>
          <w:vertAlign w:val="superscript"/>
        </w:rPr>
        <w:footnoteReference w:id="4"/>
      </w:r>
      <w:r w:rsidRPr="00D4616A">
        <w:t>, Регламент (ЕС) 2022/112</w:t>
      </w:r>
      <w:r w:rsidRPr="00D4616A">
        <w:rPr>
          <w:rFonts w:eastAsiaTheme="minorHAnsi"/>
          <w:vertAlign w:val="superscript"/>
        </w:rPr>
        <w:footnoteReference w:id="5"/>
      </w:r>
      <w:r w:rsidRPr="00D4616A">
        <w:t>, Регламент (ЕС) 2023/607 и Регламент (ЕС) 2024/1860</w:t>
      </w:r>
      <w:r w:rsidRPr="00D4616A">
        <w:rPr>
          <w:rFonts w:eastAsiaTheme="minorHAnsi"/>
          <w:vertAlign w:val="superscript"/>
        </w:rPr>
        <w:footnoteReference w:id="6"/>
      </w:r>
      <w:r w:rsidRPr="00D4616A">
        <w:t xml:space="preserve"> за удължаване на сроковете за прилагане на Регламент (ЕС) 2017/745 и Регламент (ЕС) 2017/746,</w:t>
      </w:r>
    </w:p>
    <w:p w:rsidR="00D62EF5" w:rsidRPr="00D4616A" w:rsidRDefault="00D62EF5" w:rsidP="00D62EF5">
      <w:pPr>
        <w:pStyle w:val="NormalHanging12a"/>
      </w:pPr>
      <w:r w:rsidRPr="00D4616A">
        <w:t>–</w:t>
      </w:r>
      <w:r w:rsidRPr="00D4616A">
        <w:tab/>
        <w:t>като взе предвид предложението на Комисията за регламент на Европейския парламент и на Съвета за изменение на регламенти (ЕС) 2017/745 и (ЕС) 2017/746 по отношение на преходните разпоредби за някои медицински изделия и някои медицински изделия за инвитро диагностика (COM(2023)0010),</w:t>
      </w:r>
    </w:p>
    <w:p w:rsidR="00D62EF5" w:rsidRPr="00D4616A" w:rsidRDefault="00D62EF5" w:rsidP="00D62EF5">
      <w:pPr>
        <w:pStyle w:val="NormalHanging12a"/>
      </w:pPr>
      <w:r w:rsidRPr="00D4616A">
        <w:t>–</w:t>
      </w:r>
      <w:r w:rsidRPr="00D4616A">
        <w:tab/>
        <w:t>като взе предвид годишния доклад на Европейската агенция по лекарствата за 2023 г. и нейния преглед относно достъпа до пазара и опасенията във връзка с безопасността на медицинските изделия,</w:t>
      </w:r>
    </w:p>
    <w:p w:rsidR="00D62EF5" w:rsidRPr="00D4616A" w:rsidRDefault="00D62EF5" w:rsidP="00D62EF5">
      <w:pPr>
        <w:pStyle w:val="NormalHanging12a"/>
      </w:pPr>
      <w:r w:rsidRPr="00D4616A">
        <w:t>–</w:t>
      </w:r>
      <w:r w:rsidRPr="00D4616A">
        <w:tab/>
        <w:t>като взе предвид член 136, параграфи 2 и 4 от Правилника на дейността,</w:t>
      </w:r>
    </w:p>
    <w:p w:rsidR="00D62EF5" w:rsidRPr="00D4616A" w:rsidRDefault="00D62EF5" w:rsidP="00D62EF5">
      <w:pPr>
        <w:pStyle w:val="NormalHanging12a"/>
        <w:rPr>
          <w:rFonts w:eastAsiaTheme="minorHAnsi"/>
        </w:rPr>
      </w:pPr>
      <w:r w:rsidRPr="00D4616A">
        <w:t>А.</w:t>
      </w:r>
      <w:r w:rsidRPr="00D4616A">
        <w:tab/>
        <w:t>като има предвид, че медицинските изделия и медицинските изделия за инвитро диагностика играят решаваща роля в качественото здравеопазване, като пряко засягат здравето, безопасността и благосъстоянието на милиони пациенти в целия ЕС;</w:t>
      </w:r>
    </w:p>
    <w:p w:rsidR="00D62EF5" w:rsidRPr="00D4616A" w:rsidRDefault="00D62EF5" w:rsidP="00D62EF5">
      <w:pPr>
        <w:pStyle w:val="NormalHanging12a"/>
        <w:rPr>
          <w:rFonts w:eastAsiaTheme="minorHAnsi"/>
        </w:rPr>
      </w:pPr>
      <w:r w:rsidRPr="00D4616A">
        <w:t>Б.</w:t>
      </w:r>
      <w:r w:rsidRPr="00D4616A">
        <w:tab/>
        <w:t>като има предвид, че на пазара на ЕС са налични приблизително 500 000 различни медицински изделия, които обхващат широк спектър от технологии — от контактни лещи до пейсмейкъри — и обслужват различни цели, включително диагностика, профилактика, лечение, рехабилитация, подобряване на качеството на живот на пациентите и на работата на медицинските специалисти и лицата, полагащи грижи;</w:t>
      </w:r>
    </w:p>
    <w:p w:rsidR="00D62EF5" w:rsidRPr="00D4616A" w:rsidRDefault="00D62EF5" w:rsidP="00D62EF5">
      <w:pPr>
        <w:pStyle w:val="NormalHanging12a"/>
        <w:rPr>
          <w:rFonts w:eastAsiaTheme="minorHAnsi"/>
        </w:rPr>
      </w:pPr>
      <w:r w:rsidRPr="00D4616A">
        <w:t>В.</w:t>
      </w:r>
      <w:r w:rsidRPr="00D4616A">
        <w:tab/>
        <w:t>като има предвид, че продължават да съществуват различия в достъпа до медицински изделия в държавите членки, което засяга грижите за пациентите и води до неравнопоставеност в здравеопазването; като има предвид, че тези различия подчертават необходимостта от подобряване на наличността и финансовата достъпност на критично важните устройства;</w:t>
      </w:r>
    </w:p>
    <w:p w:rsidR="00D62EF5" w:rsidRPr="00D4616A" w:rsidRDefault="00D62EF5" w:rsidP="00D62EF5">
      <w:pPr>
        <w:pStyle w:val="NormalHanging12a"/>
        <w:rPr>
          <w:rFonts w:eastAsiaTheme="minorHAnsi"/>
        </w:rPr>
      </w:pPr>
      <w:r w:rsidRPr="00D4616A">
        <w:t>Г.</w:t>
      </w:r>
      <w:r w:rsidRPr="00D4616A">
        <w:tab/>
        <w:t xml:space="preserve">като има предвид, че РМИ и РМИИД бяха приети с намерението да се укрепи нормативната уредба относно медицинските изделия и медицинските изделия за инвитро диагностика в отговор на няколко големи скандала във връзка с използването на опасно медицинско оборудване, с цел да се гарантират по-високи </w:t>
      </w:r>
      <w:r w:rsidRPr="00D4616A">
        <w:lastRenderedPageBreak/>
        <w:t>стандарти за безопасност, прозрачност и клинично действие, като същевременно се насърчават иновациите в сектора;</w:t>
      </w:r>
    </w:p>
    <w:p w:rsidR="00D62EF5" w:rsidRPr="00D4616A" w:rsidRDefault="00D62EF5" w:rsidP="00D62EF5">
      <w:pPr>
        <w:pStyle w:val="NormalHanging12a"/>
        <w:rPr>
          <w:rFonts w:eastAsiaTheme="minorHAnsi"/>
        </w:rPr>
      </w:pPr>
      <w:r w:rsidRPr="00D4616A">
        <w:t>Д.</w:t>
      </w:r>
      <w:r w:rsidRPr="00D4616A">
        <w:tab/>
        <w:t>като има предвид, че с РМИ и РМИИД бяха въведени по-строги изисквания за клинична оценка, контрол след пускането на пазара и докладване във връзка с проследяването на безопасността, като по този начин се повиши прозрачността на процедурите на одобряване и наблюдение;</w:t>
      </w:r>
    </w:p>
    <w:p w:rsidR="00D62EF5" w:rsidRPr="00D4616A" w:rsidRDefault="00D62EF5" w:rsidP="00D62EF5">
      <w:pPr>
        <w:pStyle w:val="NormalHanging12a"/>
        <w:rPr>
          <w:rFonts w:eastAsiaTheme="minorHAnsi"/>
        </w:rPr>
      </w:pPr>
      <w:r w:rsidRPr="00D4616A">
        <w:t>Е.</w:t>
      </w:r>
      <w:r w:rsidRPr="00D4616A">
        <w:tab/>
        <w:t>като има предвид, че въпреки посочените цели при прилагането на РМИ и РМИИД възникнаха значителни предизвикателства, което доведе не само до забавяния, но и до неуспехи на усилията за сертифициране и одобрение на медицински изделия и на медицински изделия за инвитро диагностика, засягайки в особено голяма степен малките и средните предприятия (МСП), както и до недостиг на медицински изделия и на медицински изделия за инвитро диагностика, в резултат на което беше ограничен достъпът на пациентите до иновативни и животоспасяващи терапевтични и диагностични технологии;</w:t>
      </w:r>
    </w:p>
    <w:p w:rsidR="00D62EF5" w:rsidRPr="00D4616A" w:rsidRDefault="00D62EF5" w:rsidP="00D62EF5">
      <w:pPr>
        <w:pStyle w:val="NormalHanging12a"/>
        <w:rPr>
          <w:rFonts w:eastAsiaTheme="minorHAnsi"/>
        </w:rPr>
      </w:pPr>
      <w:r w:rsidRPr="00D4616A">
        <w:t>Ж.</w:t>
      </w:r>
      <w:r w:rsidRPr="00D4616A">
        <w:tab/>
        <w:t>като има предвид, че много заинтересовани лица, и по-специално малки и средни производители, нотифицирани органи и доставчици на здравно обслужване, съобщават за трудности при ориентирането в сложните регулаторни процедури съгласно действащите разпоредби на РМИ и РМИИД, с потенциални рискове за непрекъснатата наличност на животоспасяващи медицински изделия и инвитро диагностични изследвания от критично значение в ЕС;</w:t>
      </w:r>
    </w:p>
    <w:p w:rsidR="00D62EF5" w:rsidRPr="00D4616A" w:rsidRDefault="00D62EF5" w:rsidP="00D62EF5">
      <w:pPr>
        <w:pStyle w:val="NormalHanging12a"/>
        <w:rPr>
          <w:rFonts w:eastAsiaTheme="minorHAnsi"/>
        </w:rPr>
      </w:pPr>
      <w:r w:rsidRPr="00D4616A">
        <w:t>З.</w:t>
      </w:r>
      <w:r w:rsidRPr="00D4616A">
        <w:tab/>
        <w:t>като има предвид, че преходните периоди за прилагането на РМИ и РМИИД бяха удължавани многократно, за да се решат проблемите, включително капацитета на нотифицираните органи, и да се даде на сектора повече време да се адаптира към новите правила, така че да се избегне изтеглянето на изделия от пазара на ЕС;</w:t>
      </w:r>
    </w:p>
    <w:p w:rsidR="00D62EF5" w:rsidRPr="00D4616A" w:rsidRDefault="00D62EF5" w:rsidP="00D62EF5">
      <w:pPr>
        <w:pStyle w:val="NormalHanging12a"/>
        <w:rPr>
          <w:rFonts w:eastAsiaTheme="minorHAnsi"/>
        </w:rPr>
      </w:pPr>
      <w:r w:rsidRPr="00D4616A">
        <w:t>И.</w:t>
      </w:r>
      <w:r w:rsidRPr="00D4616A">
        <w:tab/>
        <w:t>като има предвид, че поради липсата на хармонизирани процедури, които да се прилагат от нотифицираните органи в ЕС, наред с други неща, в някои случаи производителите се сблъскват с непредвидими срокове за сертифициране и достъп до пазара, което създава непредвидимост, наред с непоследователност на решенията и липса на прозрачност във връзка с работата на нотифицираните органи;</w:t>
      </w:r>
    </w:p>
    <w:p w:rsidR="00D62EF5" w:rsidRPr="00D4616A" w:rsidRDefault="00D62EF5" w:rsidP="00D62EF5">
      <w:pPr>
        <w:pStyle w:val="NormalHanging12a"/>
        <w:rPr>
          <w:rFonts w:eastAsiaTheme="minorHAnsi"/>
        </w:rPr>
      </w:pPr>
      <w:r w:rsidRPr="00D4616A">
        <w:t>Й.</w:t>
      </w:r>
      <w:r w:rsidRPr="00D4616A">
        <w:tab/>
        <w:t>като има предвид, че е необходимо правната уредба да разглежда по-добре иновативните изделия, които обслужват неудовлетворени медицински потребности, и да осигурява по-добро приоритизиране и ускорени пътища;</w:t>
      </w:r>
    </w:p>
    <w:p w:rsidR="00D62EF5" w:rsidRPr="00D4616A" w:rsidRDefault="00D62EF5" w:rsidP="00D62EF5">
      <w:pPr>
        <w:pStyle w:val="NormalHanging12a"/>
        <w:rPr>
          <w:rFonts w:eastAsiaTheme="minorHAnsi"/>
        </w:rPr>
      </w:pPr>
      <w:r w:rsidRPr="00D4616A">
        <w:t>К.</w:t>
      </w:r>
      <w:r w:rsidRPr="00D4616A">
        <w:tab/>
        <w:t>като има предвид, че Комисията предприе незаконодателни действия в подкрепа на прехода към РМИ и РМИИД, като се съсредоточи по-специално върху наличието на медицински изделия на пазара, подготвеността на нотифицираните органи, разработването на изделия за редки заболявания и на педиатрични изделия, подкрепата за МСП и освобождаването от такси за научни консултации в критично важни области, където въпреки тези мерки продължават да съществуват финансови и административни предизвикателства, особено в сектора на изделията за редки заболявания и в педиатричния сектор;</w:t>
      </w:r>
    </w:p>
    <w:p w:rsidR="00D62EF5" w:rsidRPr="00D4616A" w:rsidRDefault="00D62EF5" w:rsidP="00D62EF5">
      <w:pPr>
        <w:pStyle w:val="NormalHanging12a"/>
        <w:rPr>
          <w:rFonts w:eastAsiaTheme="minorHAnsi"/>
        </w:rPr>
      </w:pPr>
      <w:r w:rsidRPr="00D4616A">
        <w:t>Л.</w:t>
      </w:r>
      <w:r w:rsidRPr="00D4616A">
        <w:tab/>
        <w:t xml:space="preserve">като има предвид, че сроковете за прилагане на РМИ и РМИИД бяха удължавани многократно, за да се помогне на сектора да се адаптира към новите разпоредби, да се предотврати изтеглянето на изделия от пазара и да се осигури </w:t>
      </w:r>
      <w:r w:rsidRPr="00D4616A">
        <w:lastRenderedPageBreak/>
        <w:t>непрекъснатостта на доставките на изделия; като има предвид, че тези удължавания бяха от решаващо значение за поддържането на защитата на общественото здраве по време на пандемията от COVID-19;</w:t>
      </w:r>
    </w:p>
    <w:p w:rsidR="00D62EF5" w:rsidRPr="00D4616A" w:rsidRDefault="00D62EF5" w:rsidP="00D62EF5">
      <w:pPr>
        <w:pStyle w:val="NormalHanging12a"/>
        <w:rPr>
          <w:rFonts w:eastAsiaTheme="minorHAnsi"/>
        </w:rPr>
      </w:pPr>
      <w:r w:rsidRPr="00D4616A">
        <w:t>М.</w:t>
      </w:r>
      <w:r w:rsidRPr="00D4616A">
        <w:tab/>
        <w:t>като има предвид, че след приемането на РМИ и на РМИИД Комисията въведе също така нови разпоредби относно Европейската база данни за медицинските изделия (</w:t>
      </w:r>
      <w:proofErr w:type="spellStart"/>
      <w:r w:rsidRPr="00D4616A">
        <w:t>Eudamed</w:t>
      </w:r>
      <w:proofErr w:type="spellEnd"/>
      <w:r w:rsidRPr="00D4616A">
        <w:t>) и система за уведомяване относно прекъсване или прекратяване на доставките на пазара;</w:t>
      </w:r>
    </w:p>
    <w:p w:rsidR="00D62EF5" w:rsidRDefault="00D62EF5" w:rsidP="00D62EF5">
      <w:pPr>
        <w:pStyle w:val="NormalHanging12a"/>
      </w:pPr>
      <w:r w:rsidRPr="00D4616A">
        <w:t>Н.</w:t>
      </w:r>
      <w:r w:rsidRPr="00D4616A">
        <w:tab/>
        <w:t>като има предвид, че е важно да се гарантира, че пациентите и медицинските специалисти имат достъп до всички съответни документи и решения, взети от нотифицираните органи;</w:t>
      </w:r>
    </w:p>
    <w:p w:rsidR="008F092B" w:rsidRPr="00F7041E" w:rsidRDefault="008F092B" w:rsidP="00D62EF5">
      <w:pPr>
        <w:pStyle w:val="NormalHanging12a"/>
        <w:rPr>
          <w:rFonts w:eastAsiaTheme="minorHAnsi"/>
        </w:rPr>
      </w:pPr>
      <w:r w:rsidRPr="00F7041E">
        <w:rPr>
          <w:rFonts w:eastAsiaTheme="minorHAnsi"/>
        </w:rPr>
        <w:t>O.</w:t>
      </w:r>
      <w:r w:rsidRPr="00F7041E">
        <w:rPr>
          <w:rFonts w:eastAsiaTheme="minorHAnsi"/>
        </w:rPr>
        <w:tab/>
        <w:t xml:space="preserve">като има предвид, че иновативната регулаторна рамка, отнасяща се до медицински изделия на основата на вещества, която беше въведена с Регламента за медицинските изделия, има за цел да насърчи разработването на терапии, които действат по </w:t>
      </w:r>
      <w:proofErr w:type="spellStart"/>
      <w:r w:rsidRPr="00F7041E">
        <w:rPr>
          <w:rFonts w:eastAsiaTheme="minorHAnsi"/>
        </w:rPr>
        <w:t>нефармакологичeн</w:t>
      </w:r>
      <w:proofErr w:type="spellEnd"/>
      <w:r w:rsidRPr="00F7041E">
        <w:rPr>
          <w:rFonts w:eastAsiaTheme="minorHAnsi"/>
        </w:rPr>
        <w:t xml:space="preserve">, </w:t>
      </w:r>
      <w:proofErr w:type="spellStart"/>
      <w:r w:rsidRPr="00F7041E">
        <w:rPr>
          <w:rFonts w:eastAsiaTheme="minorHAnsi"/>
        </w:rPr>
        <w:t>неимунологичeн</w:t>
      </w:r>
      <w:proofErr w:type="spellEnd"/>
      <w:r w:rsidRPr="00F7041E">
        <w:rPr>
          <w:rFonts w:eastAsiaTheme="minorHAnsi"/>
        </w:rPr>
        <w:t xml:space="preserve"> и неметаболитен път; като има предвид, че насоките и решенията, издадени от националните органи, определят ограничения, които класифицират продуктите, попадащи в обхвата на РМИ, в други регулаторни категории, което противоречи на целта на законодателя на ЕС да се насърчават терапевтичните иновации;</w:t>
      </w:r>
    </w:p>
    <w:p w:rsidR="008F092B" w:rsidRPr="008F092B" w:rsidRDefault="008F092B" w:rsidP="00D62EF5">
      <w:pPr>
        <w:pStyle w:val="NormalHanging12a"/>
        <w:rPr>
          <w:rFonts w:eastAsiaTheme="minorHAnsi"/>
        </w:rPr>
      </w:pPr>
      <w:r w:rsidRPr="008F092B">
        <w:rPr>
          <w:rFonts w:eastAsiaTheme="minorHAnsi"/>
        </w:rPr>
        <w:t>П</w:t>
      </w:r>
      <w:r w:rsidRPr="00F7041E">
        <w:rPr>
          <w:rFonts w:eastAsiaTheme="minorHAnsi"/>
        </w:rPr>
        <w:t>.</w:t>
      </w:r>
      <w:r w:rsidRPr="00F7041E">
        <w:rPr>
          <w:rFonts w:eastAsiaTheme="minorHAnsi"/>
        </w:rPr>
        <w:tab/>
        <w:t>като има предвид, че приложенията за електронно здравеопазване, чието предназначение съответства на определението за медицински изделия, понастоящем не са сертифицирани и следователно потенциално застрашават здравните данни на потребителите;</w:t>
      </w:r>
    </w:p>
    <w:p w:rsidR="00D62EF5" w:rsidRPr="00D4616A" w:rsidRDefault="00D62EF5" w:rsidP="00D62EF5">
      <w:pPr>
        <w:pStyle w:val="NormalHanging12a"/>
        <w:rPr>
          <w:rFonts w:eastAsiaTheme="minorHAnsi"/>
        </w:rPr>
      </w:pPr>
      <w:r w:rsidRPr="00D4616A">
        <w:t>1.</w:t>
      </w:r>
      <w:r w:rsidRPr="00D4616A">
        <w:tab/>
        <w:t>призовава Комисията да предложи, до края на първото тримесечие на 2025 г., делегирани актове и актове за изпълнение във връзка с РМИ и РМИИД, за да се преодолеят най-неотложните предизвикателства и пречки при прилагането на правната уредба, както и да предложи систематичното преразглеждане на всички съответни членове от тези регламенти, придружено от оценка на въздействието, която да се осъществи възможно най-скоро;</w:t>
      </w:r>
    </w:p>
    <w:p w:rsidR="00D62EF5" w:rsidRPr="00D4616A" w:rsidRDefault="00D62EF5" w:rsidP="00D62EF5">
      <w:pPr>
        <w:pStyle w:val="NormalHanging12a"/>
        <w:rPr>
          <w:rFonts w:eastAsiaTheme="minorHAnsi"/>
        </w:rPr>
      </w:pPr>
      <w:r w:rsidRPr="00D4616A">
        <w:t>2.</w:t>
      </w:r>
      <w:r w:rsidRPr="00D4616A">
        <w:tab/>
        <w:t>призовава Комисията да използва пълноценно законодателните и незаконодателните инструменти за решаване на въпроси, свързани с различното тълкуване и практическото прилагане, за да се рационализира регулаторният процес, да се повиши прозрачността и да се премахне ненужната административна работа за нотифицираните органи и производителите, особено МСП, без да се прави компромис с безопасността на пациентите;</w:t>
      </w:r>
    </w:p>
    <w:p w:rsidR="00D62EF5" w:rsidRPr="00D4616A" w:rsidRDefault="00D62EF5" w:rsidP="00D62EF5">
      <w:pPr>
        <w:pStyle w:val="NormalHanging12a"/>
        <w:rPr>
          <w:rFonts w:eastAsiaTheme="minorHAnsi"/>
        </w:rPr>
      </w:pPr>
      <w:r w:rsidRPr="00D4616A">
        <w:t>3.</w:t>
      </w:r>
      <w:r w:rsidRPr="00D4616A">
        <w:tab/>
        <w:t>изразява съжаление относно риска от недостиг на медицински изделия и липсата на достъп до определени медицински изделия и медицински изделия за инвитро диагностика в някои части на ЕС; подчертава, че достъпът до здравеопазване и качеството на това здравеопазване, включително медицинските изделия и медицинските изделия за инвитро диагностика, не следва да зависят от това къде в ЕС се намира пациентът;</w:t>
      </w:r>
    </w:p>
    <w:p w:rsidR="00D62EF5" w:rsidRPr="00D4616A" w:rsidRDefault="00D62EF5" w:rsidP="00D62EF5">
      <w:pPr>
        <w:pStyle w:val="NormalHanging12a"/>
        <w:rPr>
          <w:rFonts w:eastAsiaTheme="minorHAnsi"/>
        </w:rPr>
      </w:pPr>
      <w:r w:rsidRPr="00D4616A">
        <w:t>4.</w:t>
      </w:r>
      <w:r w:rsidRPr="00D4616A">
        <w:tab/>
        <w:t xml:space="preserve">насърчава нотифицираните органи да гарантират наличието на достатъчно ресурси, за да се отговаря своевременно на търсенето на пазара; призовава във връзка с това Комисията и държавите членки да засилят подкрепата и сътрудничеството, за да се гарантира, че нотифицираните органи разполагат с </w:t>
      </w:r>
      <w:r w:rsidRPr="00D4616A">
        <w:lastRenderedPageBreak/>
        <w:t>оптимален капацитет и способности за пълно прилагане на правната уредба;</w:t>
      </w:r>
    </w:p>
    <w:p w:rsidR="00D62EF5" w:rsidRPr="00D4616A" w:rsidRDefault="00D62EF5" w:rsidP="00D62EF5">
      <w:pPr>
        <w:pStyle w:val="NormalHanging12a"/>
        <w:rPr>
          <w:rFonts w:eastAsiaTheme="minorHAnsi"/>
        </w:rPr>
      </w:pPr>
      <w:r w:rsidRPr="00D4616A">
        <w:t>5.</w:t>
      </w:r>
      <w:r w:rsidRPr="00D4616A">
        <w:tab/>
        <w:t>подкрепя създаването на прозрачен и обвързващ график, включително периоди на спиране при изпълнението на процедурните стъпки във връзка с оценяването на съответствието от страна на нотифицираните органи, което ще осигури предвидимост и сигурност за производителите по отношение на процедурата за достъп до пазара и нейната продължителност в рамките на ЕС;</w:t>
      </w:r>
    </w:p>
    <w:p w:rsidR="00D62EF5" w:rsidRPr="00D4616A" w:rsidRDefault="00D62EF5" w:rsidP="00D62EF5">
      <w:pPr>
        <w:pStyle w:val="NormalHanging12a"/>
        <w:rPr>
          <w:rFonts w:eastAsiaTheme="minorHAnsi"/>
        </w:rPr>
      </w:pPr>
      <w:r w:rsidRPr="00D4616A">
        <w:t>6.</w:t>
      </w:r>
      <w:r w:rsidRPr="00D4616A">
        <w:tab/>
        <w:t>призовава за прозрачност на таксите и структурата на таксите на нотифицираните органи, за да се даде възможност на икономическите оператори да сравняват нотифицираните органи и да правят информиран избор, като се гарантира, че таксите продължават да бъдат справедливо обезщетение за предоставяната обществена услуга;</w:t>
      </w:r>
    </w:p>
    <w:p w:rsidR="00D62EF5" w:rsidRPr="00D4616A" w:rsidRDefault="00D62EF5" w:rsidP="00D62EF5">
      <w:pPr>
        <w:pStyle w:val="NormalHanging12a"/>
        <w:rPr>
          <w:rFonts w:eastAsiaTheme="minorHAnsi"/>
        </w:rPr>
      </w:pPr>
      <w:r w:rsidRPr="00D4616A">
        <w:t>7.</w:t>
      </w:r>
      <w:r w:rsidRPr="00D4616A">
        <w:tab/>
        <w:t>подчертава необходимостта да се премахне ненужното повторно сертифициране на продукти и изтъква, че някои актуализации или корекции на продуктите не следва непременно да водят до пълно повторно сертифициране на продукта; подчертава необходимостта от хармонизиране на тези разпоредби, за да се осигури съгласуваност в целия ЕС; призовава за сътрудничество между компетентните органи и консултативните органи, отговарящи за други регулаторни рамки, и подчертава необходимостта продуктите да бъдат класифицирани правилно и последователно;</w:t>
      </w:r>
    </w:p>
    <w:p w:rsidR="00D62EF5" w:rsidRDefault="00D62EF5" w:rsidP="00D62EF5">
      <w:pPr>
        <w:pStyle w:val="NormalHanging12a"/>
      </w:pPr>
      <w:r w:rsidRPr="00D4616A">
        <w:t>8.</w:t>
      </w:r>
      <w:r w:rsidRPr="00D4616A">
        <w:tab/>
        <w:t xml:space="preserve">настоятелно призовава Комисията да обмисли възможността за въвеждане на ускорени пътища и </w:t>
      </w:r>
      <w:proofErr w:type="spellStart"/>
      <w:r w:rsidRPr="00D4616A">
        <w:t>приоритизация</w:t>
      </w:r>
      <w:proofErr w:type="spellEnd"/>
      <w:r w:rsidRPr="00D4616A">
        <w:t xml:space="preserve"> за одобряване на иновативни технологии в области с неудовлетворени медицински потребности и на изделия, свързани с извънредни здравни ситуации;</w:t>
      </w:r>
    </w:p>
    <w:p w:rsidR="008F092B" w:rsidRPr="00D4616A" w:rsidRDefault="008F092B" w:rsidP="00D62EF5">
      <w:pPr>
        <w:pStyle w:val="NormalHanging12a"/>
        <w:rPr>
          <w:rFonts w:eastAsiaTheme="minorHAnsi"/>
        </w:rPr>
      </w:pPr>
      <w:r>
        <w:rPr>
          <w:rFonts w:eastAsiaTheme="minorHAnsi"/>
        </w:rPr>
        <w:t>9</w:t>
      </w:r>
      <w:r w:rsidRPr="008F092B">
        <w:rPr>
          <w:rFonts w:eastAsiaTheme="minorHAnsi"/>
        </w:rPr>
        <w:t>.</w:t>
      </w:r>
      <w:r w:rsidRPr="008F092B">
        <w:rPr>
          <w:rFonts w:eastAsiaTheme="minorHAnsi"/>
        </w:rPr>
        <w:tab/>
        <w:t>подчертава необходимостта от защита на здравните данни, събирани чрез приложения за електронно здравеопазване, чрез изрично включване на тези приложения в обхвата на преразгледания РМИ и чрез създаване на подходящи разпоредби за тях;</w:t>
      </w:r>
    </w:p>
    <w:p w:rsidR="00D62EF5" w:rsidRPr="00D4616A" w:rsidRDefault="008F092B" w:rsidP="00D62EF5">
      <w:pPr>
        <w:pStyle w:val="NormalHanging12a"/>
        <w:rPr>
          <w:rFonts w:eastAsiaTheme="minorHAnsi"/>
        </w:rPr>
      </w:pPr>
      <w:r>
        <w:t>10</w:t>
      </w:r>
      <w:r w:rsidR="00D62EF5" w:rsidRPr="00D4616A">
        <w:t>.</w:t>
      </w:r>
      <w:r w:rsidR="00D62EF5" w:rsidRPr="00D4616A">
        <w:tab/>
        <w:t>изтъква необходимостта от установяване на ясно работно определение на понятието „изделие за редки заболявания“, в съответствие с определенията на Координационната група по медицинските изделия в РМИ и РМИИД, за да се улесни приемането на хармонизирани мерки в целия ЕС; призовава освен това за стабилна система за предотвратяване на злоупотреби чрез изкуствено класифициране на медицински изделия като „изделия за редки заболявания“;</w:t>
      </w:r>
    </w:p>
    <w:p w:rsidR="00D62EF5" w:rsidRPr="00D4616A" w:rsidRDefault="00D62EF5" w:rsidP="00D62EF5">
      <w:pPr>
        <w:pStyle w:val="NormalHanging12a"/>
        <w:rPr>
          <w:rFonts w:eastAsiaTheme="minorHAnsi"/>
        </w:rPr>
      </w:pPr>
      <w:r w:rsidRPr="00D4616A">
        <w:t>1</w:t>
      </w:r>
      <w:r w:rsidR="008F092B">
        <w:t>1</w:t>
      </w:r>
      <w:r w:rsidRPr="00D4616A">
        <w:t>.</w:t>
      </w:r>
      <w:r w:rsidRPr="00D4616A">
        <w:tab/>
        <w:t xml:space="preserve"> призовава за въвеждането на адаптирани правила за изделията за редки заболявания и за педиатричните изделия, без да се прави компромис с безопасността на пациентите, и подчертава необходимостта от по-ефективни процедури за оценка на съответствието, съобразени с медицинските изделия и инвитро диагностиката, обслужващи относително малки пазари, като продуктите за лечение на деца или редки заболявания;</w:t>
      </w:r>
    </w:p>
    <w:p w:rsidR="00D62EF5" w:rsidRPr="00D4616A" w:rsidRDefault="00D62EF5" w:rsidP="00D62EF5">
      <w:pPr>
        <w:pStyle w:val="NormalHanging12a"/>
        <w:rPr>
          <w:rFonts w:eastAsiaTheme="minorHAnsi"/>
        </w:rPr>
      </w:pPr>
      <w:r w:rsidRPr="00D4616A">
        <w:t>1</w:t>
      </w:r>
      <w:r w:rsidR="008F092B">
        <w:t>2</w:t>
      </w:r>
      <w:r w:rsidRPr="00D4616A">
        <w:t>.</w:t>
      </w:r>
      <w:r w:rsidRPr="00D4616A">
        <w:tab/>
        <w:t xml:space="preserve">призовава Комисията да улесни събирането на клинични данни от съществуващите национални регистри за малки групи пациенти, лекувани или диагностицирани с помощта на изделия за редки заболявания и на педиатрични изделия, при спазване на изискванията за защита на личните данни; признава предизвикателствата, пред които се изправят различните МСП при адаптирането </w:t>
      </w:r>
      <w:r w:rsidRPr="00D4616A">
        <w:lastRenderedPageBreak/>
        <w:t>към правната уредба; приканва държавите членки и Комисията да разработят конкретни мерки в подкрепа на МСП, включително разработването на образци на документи и формуляри за кандидатстване, регулаторни насоки и друга помощ за намаляване на разходите и сложността на правната уредба;</w:t>
      </w:r>
    </w:p>
    <w:p w:rsidR="00D62EF5" w:rsidRPr="00D4616A" w:rsidRDefault="00D62EF5" w:rsidP="00D62EF5">
      <w:pPr>
        <w:pStyle w:val="NormalHanging12a"/>
        <w:rPr>
          <w:rFonts w:eastAsiaTheme="minorHAnsi"/>
        </w:rPr>
      </w:pPr>
      <w:r w:rsidRPr="00D4616A">
        <w:t>1</w:t>
      </w:r>
      <w:r w:rsidR="008F092B">
        <w:t>3</w:t>
      </w:r>
      <w:r w:rsidRPr="00D4616A">
        <w:t>.</w:t>
      </w:r>
      <w:r w:rsidRPr="00D4616A">
        <w:tab/>
        <w:t xml:space="preserve">призовава Комисията непрекъснато да наблюдава наличността на изделията, и по-специално на последните останали от даден вид, и да предприема подходящи мерки, чрез които да гарантира, че тези изделия остават налични на пазара на ЕС; призовава във връзка с това за спешно цялостно внедряване на </w:t>
      </w:r>
      <w:proofErr w:type="spellStart"/>
      <w:r w:rsidRPr="00D4616A">
        <w:t>Eudamed</w:t>
      </w:r>
      <w:proofErr w:type="spellEnd"/>
      <w:r w:rsidRPr="00D4616A">
        <w:t>, което ще създаде условия за обработване на информация относно медицинските изделия и производителите, за да се повиши прозрачността, да се осигури по-добър достъп до информация за обществеността и здравните специалисти и да се подобри координацията между държавите членки;</w:t>
      </w:r>
    </w:p>
    <w:p w:rsidR="00D62EF5" w:rsidRPr="00D4616A" w:rsidRDefault="00D62EF5" w:rsidP="00D62EF5">
      <w:pPr>
        <w:pStyle w:val="NormalHanging12a"/>
        <w:rPr>
          <w:rFonts w:eastAsiaTheme="minorHAnsi"/>
        </w:rPr>
      </w:pPr>
      <w:r w:rsidRPr="00D4616A">
        <w:t>1</w:t>
      </w:r>
      <w:r w:rsidR="008F092B">
        <w:t>4</w:t>
      </w:r>
      <w:r w:rsidRPr="00D4616A">
        <w:t>.</w:t>
      </w:r>
      <w:r w:rsidRPr="00D4616A">
        <w:tab/>
        <w:t>подчертава, че всички нови правила или промени в съществуващите правила трябва да бъдат придружавани от подходящ преходен период, за да се даде достатъчно време на всички заинтересовани лица да се приспособят към промените;</w:t>
      </w:r>
    </w:p>
    <w:p w:rsidR="00D62EF5" w:rsidRPr="00D4616A" w:rsidRDefault="00D62EF5" w:rsidP="00803BE9">
      <w:pPr>
        <w:ind w:left="567" w:hanging="567"/>
      </w:pPr>
      <w:r w:rsidRPr="00D4616A">
        <w:t>1</w:t>
      </w:r>
      <w:r w:rsidR="008F092B">
        <w:t>5</w:t>
      </w:r>
      <w:r w:rsidRPr="00D4616A">
        <w:t>.</w:t>
      </w:r>
      <w:r w:rsidRPr="00D4616A">
        <w:tab/>
        <w:t>възлага на своя председател да предаде настоящата резолюция на Съвета, на Комисията и на правителствата и парламентите на държавите членки.</w:t>
      </w:r>
    </w:p>
    <w:p w:rsidR="00E365E1" w:rsidRPr="00D4616A" w:rsidRDefault="00E365E1" w:rsidP="0081180E">
      <w:bookmarkStart w:id="8" w:name="TextBodyEnd"/>
      <w:bookmarkEnd w:id="8"/>
    </w:p>
    <w:sectPr w:rsidR="00E365E1" w:rsidRPr="00D4616A" w:rsidSect="00D4616A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180E" w:rsidRPr="00D4616A" w:rsidRDefault="0081180E">
      <w:r w:rsidRPr="00D4616A">
        <w:separator/>
      </w:r>
    </w:p>
  </w:endnote>
  <w:endnote w:type="continuationSeparator" w:id="0">
    <w:p w:rsidR="0081180E" w:rsidRPr="00D4616A" w:rsidRDefault="0081180E">
      <w:r w:rsidRPr="00D4616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180E" w:rsidRPr="00D4616A" w:rsidRDefault="0081180E">
      <w:r w:rsidRPr="00D4616A">
        <w:separator/>
      </w:r>
    </w:p>
  </w:footnote>
  <w:footnote w:type="continuationSeparator" w:id="0">
    <w:p w:rsidR="0081180E" w:rsidRPr="00D4616A" w:rsidRDefault="0081180E">
      <w:r w:rsidRPr="00D4616A">
        <w:continuationSeparator/>
      </w:r>
    </w:p>
  </w:footnote>
  <w:footnote w:id="1">
    <w:p w:rsidR="00D62EF5" w:rsidRPr="00D4616A" w:rsidRDefault="00D62EF5" w:rsidP="00D4616A">
      <w:pPr>
        <w:pStyle w:val="FootnoteText"/>
        <w:ind w:left="567" w:hanging="567"/>
        <w:rPr>
          <w:sz w:val="24"/>
          <w:lang w:val="bg-BG"/>
        </w:rPr>
      </w:pPr>
      <w:r w:rsidRPr="00D4616A">
        <w:rPr>
          <w:rStyle w:val="FootnoteReference"/>
          <w:sz w:val="24"/>
          <w:lang w:val="bg-BG"/>
        </w:rPr>
        <w:footnoteRef/>
      </w:r>
      <w:r w:rsidR="00D4616A" w:rsidRPr="00D4616A">
        <w:rPr>
          <w:sz w:val="24"/>
          <w:lang w:val="bg-BG"/>
        </w:rPr>
        <w:t xml:space="preserve"> </w:t>
      </w:r>
      <w:r w:rsidR="00D4616A" w:rsidRPr="00D4616A">
        <w:rPr>
          <w:sz w:val="24"/>
          <w:lang w:val="bg-BG"/>
        </w:rPr>
        <w:tab/>
      </w:r>
      <w:r w:rsidRPr="00D4616A">
        <w:rPr>
          <w:sz w:val="24"/>
          <w:lang w:val="bg-BG"/>
        </w:rPr>
        <w:t xml:space="preserve">OВ L 117, 5.5.2017 г., стр. 1, ELI: </w:t>
      </w:r>
      <w:hyperlink r:id="rId1" w:history="1">
        <w:r w:rsidRPr="00D4616A">
          <w:rPr>
            <w:rStyle w:val="Hyperlink"/>
            <w:sz w:val="24"/>
            <w:lang w:val="bg-BG"/>
          </w:rPr>
          <w:t>http://data.europa.eu/eli/reg/2017/745/oj</w:t>
        </w:r>
      </w:hyperlink>
      <w:r w:rsidRPr="00D4616A">
        <w:rPr>
          <w:sz w:val="24"/>
          <w:lang w:val="bg-BG"/>
        </w:rPr>
        <w:t>.</w:t>
      </w:r>
    </w:p>
  </w:footnote>
  <w:footnote w:id="2">
    <w:p w:rsidR="00D62EF5" w:rsidRPr="00D4616A" w:rsidRDefault="00D62EF5" w:rsidP="00D4616A">
      <w:pPr>
        <w:pStyle w:val="FootnoteText"/>
        <w:ind w:left="567" w:hanging="567"/>
        <w:rPr>
          <w:sz w:val="24"/>
          <w:lang w:val="bg-BG"/>
        </w:rPr>
      </w:pPr>
      <w:r w:rsidRPr="00D4616A">
        <w:rPr>
          <w:rStyle w:val="FootnoteReference"/>
          <w:sz w:val="24"/>
          <w:lang w:val="bg-BG"/>
        </w:rPr>
        <w:footnoteRef/>
      </w:r>
      <w:r w:rsidR="00D4616A" w:rsidRPr="00D4616A">
        <w:rPr>
          <w:sz w:val="24"/>
          <w:lang w:val="bg-BG"/>
        </w:rPr>
        <w:t xml:space="preserve"> </w:t>
      </w:r>
      <w:r w:rsidR="00D4616A" w:rsidRPr="00D4616A">
        <w:rPr>
          <w:sz w:val="24"/>
          <w:lang w:val="bg-BG"/>
        </w:rPr>
        <w:tab/>
      </w:r>
      <w:r w:rsidRPr="00D4616A">
        <w:rPr>
          <w:sz w:val="24"/>
          <w:lang w:val="bg-BG"/>
        </w:rPr>
        <w:t xml:space="preserve">OВ L 117, 5.5.2017 г., стр. 176, ELI: </w:t>
      </w:r>
      <w:hyperlink r:id="rId2" w:history="1">
        <w:r w:rsidRPr="00D4616A">
          <w:rPr>
            <w:rStyle w:val="Hyperlink"/>
            <w:sz w:val="24"/>
            <w:lang w:val="bg-BG"/>
          </w:rPr>
          <w:t>http://data.europa.eu/eli/reg/2017/746/oj</w:t>
        </w:r>
      </w:hyperlink>
      <w:r w:rsidRPr="00D4616A">
        <w:rPr>
          <w:sz w:val="24"/>
          <w:lang w:val="bg-BG"/>
        </w:rPr>
        <w:t>.</w:t>
      </w:r>
    </w:p>
  </w:footnote>
  <w:footnote w:id="3">
    <w:p w:rsidR="00D62EF5" w:rsidRPr="00D4616A" w:rsidRDefault="00D62EF5" w:rsidP="00D4616A">
      <w:pPr>
        <w:pStyle w:val="FootnoteText"/>
        <w:ind w:left="567" w:hanging="567"/>
        <w:rPr>
          <w:sz w:val="24"/>
          <w:lang w:val="bg-BG"/>
        </w:rPr>
      </w:pPr>
      <w:r w:rsidRPr="00D4616A">
        <w:rPr>
          <w:rStyle w:val="FootnoteReference"/>
          <w:sz w:val="24"/>
          <w:lang w:val="bg-BG"/>
        </w:rPr>
        <w:footnoteRef/>
      </w:r>
      <w:r w:rsidR="00D4616A" w:rsidRPr="00D4616A">
        <w:rPr>
          <w:sz w:val="24"/>
          <w:lang w:val="bg-BG"/>
        </w:rPr>
        <w:t xml:space="preserve"> </w:t>
      </w:r>
      <w:r w:rsidR="00D4616A" w:rsidRPr="00D4616A">
        <w:rPr>
          <w:sz w:val="24"/>
          <w:lang w:val="bg-BG"/>
        </w:rPr>
        <w:tab/>
      </w:r>
      <w:r w:rsidRPr="00D4616A">
        <w:rPr>
          <w:sz w:val="24"/>
          <w:lang w:val="bg-BG"/>
        </w:rPr>
        <w:t xml:space="preserve">ОВ L 80, 20.3.2023 г., стр. 24, ELI: </w:t>
      </w:r>
      <w:hyperlink r:id="rId3" w:history="1">
        <w:r w:rsidRPr="00D4616A">
          <w:rPr>
            <w:rStyle w:val="Hyperlink"/>
            <w:sz w:val="24"/>
            <w:lang w:val="bg-BG"/>
          </w:rPr>
          <w:t>http://data.europa.eu/eli/r</w:t>
        </w:r>
        <w:bookmarkStart w:id="7" w:name="_GoBack"/>
        <w:bookmarkEnd w:id="7"/>
        <w:r w:rsidRPr="00D4616A">
          <w:rPr>
            <w:rStyle w:val="Hyperlink"/>
            <w:sz w:val="24"/>
            <w:lang w:val="bg-BG"/>
          </w:rPr>
          <w:t>eg/2023/607/oj</w:t>
        </w:r>
      </w:hyperlink>
      <w:r w:rsidRPr="00D4616A">
        <w:rPr>
          <w:sz w:val="24"/>
          <w:lang w:val="bg-BG"/>
        </w:rPr>
        <w:t>.</w:t>
      </w:r>
    </w:p>
  </w:footnote>
  <w:footnote w:id="4">
    <w:p w:rsidR="00D62EF5" w:rsidRPr="00D4616A" w:rsidRDefault="00D62EF5" w:rsidP="00D4616A">
      <w:pPr>
        <w:pStyle w:val="FootnoteText"/>
        <w:ind w:left="567" w:hanging="567"/>
        <w:rPr>
          <w:sz w:val="24"/>
          <w:lang w:val="bg-BG"/>
        </w:rPr>
      </w:pPr>
      <w:r w:rsidRPr="00D4616A">
        <w:rPr>
          <w:rStyle w:val="FootnoteReference"/>
          <w:sz w:val="24"/>
          <w:lang w:val="bg-BG"/>
        </w:rPr>
        <w:footnoteRef/>
      </w:r>
      <w:r w:rsidR="00D4616A" w:rsidRPr="00D4616A">
        <w:rPr>
          <w:sz w:val="24"/>
          <w:lang w:val="bg-BG"/>
        </w:rPr>
        <w:t xml:space="preserve"> </w:t>
      </w:r>
      <w:r w:rsidR="00D4616A" w:rsidRPr="00D4616A">
        <w:rPr>
          <w:sz w:val="24"/>
          <w:lang w:val="bg-BG"/>
        </w:rPr>
        <w:tab/>
      </w:r>
      <w:r w:rsidRPr="00D4616A">
        <w:rPr>
          <w:sz w:val="24"/>
          <w:lang w:val="bg-BG"/>
        </w:rPr>
        <w:t xml:space="preserve">Регламент (ЕС) 2020/561 на Европейския парламент и на Съвета от 23 април 2020 г. за изменение на Регламент (ЕС) 2017/745 за медицинските изделия по отношение на датите на прилагане на някои от неговите разпоредби, (ОВ L 130, 24.4.2020 г., стр. 18, ELI: </w:t>
      </w:r>
      <w:hyperlink r:id="rId4" w:history="1">
        <w:r w:rsidRPr="00D4616A">
          <w:rPr>
            <w:rStyle w:val="Hyperlink"/>
            <w:sz w:val="24"/>
            <w:lang w:val="bg-BG"/>
          </w:rPr>
          <w:t>http://data.europa.eu/eli/reg/2020/561/oj</w:t>
        </w:r>
      </w:hyperlink>
      <w:r w:rsidRPr="00D4616A">
        <w:rPr>
          <w:sz w:val="24"/>
          <w:lang w:val="bg-BG"/>
        </w:rPr>
        <w:t>).</w:t>
      </w:r>
    </w:p>
  </w:footnote>
  <w:footnote w:id="5">
    <w:p w:rsidR="00D62EF5" w:rsidRPr="00D4616A" w:rsidRDefault="00D62EF5" w:rsidP="00D4616A">
      <w:pPr>
        <w:pStyle w:val="FootnoteText"/>
        <w:ind w:left="567" w:hanging="567"/>
        <w:rPr>
          <w:sz w:val="24"/>
          <w:lang w:val="bg-BG"/>
        </w:rPr>
      </w:pPr>
      <w:r w:rsidRPr="00D4616A">
        <w:rPr>
          <w:rStyle w:val="FootnoteReference"/>
          <w:sz w:val="24"/>
          <w:lang w:val="bg-BG"/>
        </w:rPr>
        <w:footnoteRef/>
      </w:r>
      <w:r w:rsidR="00D4616A" w:rsidRPr="00D4616A">
        <w:rPr>
          <w:sz w:val="24"/>
          <w:lang w:val="bg-BG"/>
        </w:rPr>
        <w:t xml:space="preserve"> </w:t>
      </w:r>
      <w:r w:rsidR="00D4616A" w:rsidRPr="00D4616A">
        <w:rPr>
          <w:sz w:val="24"/>
          <w:lang w:val="bg-BG"/>
        </w:rPr>
        <w:tab/>
      </w:r>
      <w:r w:rsidRPr="00D4616A">
        <w:rPr>
          <w:sz w:val="24"/>
          <w:lang w:val="bg-BG"/>
        </w:rPr>
        <w:t xml:space="preserve">Регламент (ЕС) 2022/112 на Европейския парламент и на Съвета от 25 януари 2022 г. за изменение на Регламент (ЕС) 2017/746 по отношение на преходните разпоредби за някои медицински изделия за инвитро диагностика и отложеното прилагане на условията за изделията в самите лечебни заведения (OВ L 19, 28.1.2022 г., стр. 3, ELI: </w:t>
      </w:r>
      <w:hyperlink r:id="rId5" w:history="1">
        <w:r w:rsidRPr="00D4616A">
          <w:rPr>
            <w:rStyle w:val="Hyperlink"/>
            <w:sz w:val="24"/>
            <w:lang w:val="bg-BG"/>
          </w:rPr>
          <w:t>http://data.europa.eu/eli/reg/2022/112/oj</w:t>
        </w:r>
      </w:hyperlink>
      <w:r w:rsidRPr="00D4616A">
        <w:rPr>
          <w:sz w:val="24"/>
          <w:lang w:val="bg-BG"/>
        </w:rPr>
        <w:t>).</w:t>
      </w:r>
    </w:p>
  </w:footnote>
  <w:footnote w:id="6">
    <w:p w:rsidR="00D62EF5" w:rsidRPr="00D4616A" w:rsidRDefault="00D62EF5" w:rsidP="00D4616A">
      <w:pPr>
        <w:pStyle w:val="FootnoteText"/>
        <w:ind w:left="567" w:hanging="567"/>
        <w:rPr>
          <w:sz w:val="24"/>
          <w:lang w:val="bg-BG"/>
        </w:rPr>
      </w:pPr>
      <w:r w:rsidRPr="00D4616A">
        <w:rPr>
          <w:rStyle w:val="FootnoteReference"/>
          <w:sz w:val="24"/>
          <w:lang w:val="bg-BG"/>
        </w:rPr>
        <w:footnoteRef/>
      </w:r>
      <w:r w:rsidR="00D4616A" w:rsidRPr="00D4616A">
        <w:rPr>
          <w:sz w:val="24"/>
          <w:lang w:val="bg-BG"/>
        </w:rPr>
        <w:t xml:space="preserve"> </w:t>
      </w:r>
      <w:r w:rsidR="00D4616A" w:rsidRPr="00D4616A">
        <w:rPr>
          <w:sz w:val="24"/>
          <w:lang w:val="bg-BG"/>
        </w:rPr>
        <w:tab/>
      </w:r>
      <w:r w:rsidRPr="00D4616A">
        <w:rPr>
          <w:sz w:val="24"/>
          <w:lang w:val="bg-BG"/>
        </w:rPr>
        <w:t xml:space="preserve">Регламент (ЕС) 2024/1860 на Европейския парламент и на Съвета от 13 юни 2024 г. за изменение на регламенти (ЕС) 2017/745 и (ЕС) 2017/746 по отношение на постепенното въвеждане на </w:t>
      </w:r>
      <w:proofErr w:type="spellStart"/>
      <w:r w:rsidRPr="00D4616A">
        <w:rPr>
          <w:sz w:val="24"/>
          <w:lang w:val="bg-BG"/>
        </w:rPr>
        <w:t>Eudamed</w:t>
      </w:r>
      <w:proofErr w:type="spellEnd"/>
      <w:r w:rsidRPr="00D4616A">
        <w:rPr>
          <w:sz w:val="24"/>
          <w:lang w:val="bg-BG"/>
        </w:rPr>
        <w:t>, задължението за предоставяне на информация в случай на прекъсване или прекратяване на доставките и преходните разпоредби за някои медицински изделия за инвитро диагностика (ОВ L, 2024/1860, 9.7.2024 г.</w:t>
      </w:r>
      <w:r w:rsidR="005C2172">
        <w:rPr>
          <w:sz w:val="24"/>
          <w:lang w:val="bg-BG"/>
        </w:rPr>
        <w:t>,</w:t>
      </w:r>
      <w:r w:rsidRPr="00D4616A">
        <w:rPr>
          <w:sz w:val="24"/>
          <w:lang w:val="bg-BG"/>
        </w:rPr>
        <w:t xml:space="preserve"> ELI: </w:t>
      </w:r>
      <w:hyperlink r:id="rId6" w:history="1">
        <w:r w:rsidRPr="00D4616A">
          <w:rPr>
            <w:rStyle w:val="Hyperlink"/>
            <w:sz w:val="24"/>
            <w:lang w:val="bg-BG"/>
          </w:rPr>
          <w:t>http://data.europa.eu/eli/reg/2024/1860/oj</w:t>
        </w:r>
      </w:hyperlink>
      <w:r w:rsidRPr="00D4616A">
        <w:rPr>
          <w:sz w:val="24"/>
          <w:lang w:val="bg-BG"/>
        </w:rPr>
        <w:t>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123, 0124, 0125, 0126, 0127 and 0128/2024"/>
    <w:docVar w:name="dvlangue" w:val="BG"/>
    <w:docVar w:name="dvnumam" w:val="0"/>
    <w:docVar w:name="dvpe" w:val="764.132"/>
    <w:docVar w:name="dvtitre" w:val="Резолюция на Европейския парламент от ... 2024 г. относно спешната необходимост от преразглеждане на Регламента за медицинските изделия(2024/2849(RSP))"/>
  </w:docVars>
  <w:rsids>
    <w:rsidRoot w:val="0081180E"/>
    <w:rsid w:val="00002272"/>
    <w:rsid w:val="00064002"/>
    <w:rsid w:val="000677B9"/>
    <w:rsid w:val="000831BA"/>
    <w:rsid w:val="000A42CC"/>
    <w:rsid w:val="000E017F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172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3BE9"/>
    <w:rsid w:val="0081180E"/>
    <w:rsid w:val="00817416"/>
    <w:rsid w:val="00842779"/>
    <w:rsid w:val="00865F67"/>
    <w:rsid w:val="00881A7B"/>
    <w:rsid w:val="008840E5"/>
    <w:rsid w:val="00887B3E"/>
    <w:rsid w:val="008C2AC6"/>
    <w:rsid w:val="008F092B"/>
    <w:rsid w:val="00930C23"/>
    <w:rsid w:val="0093193B"/>
    <w:rsid w:val="009509D8"/>
    <w:rsid w:val="00950B64"/>
    <w:rsid w:val="00976AC7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4616A"/>
    <w:rsid w:val="00D56C11"/>
    <w:rsid w:val="00D62EF5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041E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4CF245A-1E73-4F23-BCAF-46BC343E6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D62EF5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D62EF5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sid w:val="00D62EF5"/>
    <w:rPr>
      <w:sz w:val="24"/>
      <w:lang w:val="bg-BG"/>
    </w:rPr>
  </w:style>
  <w:style w:type="character" w:styleId="Hyperlink">
    <w:name w:val="Hyperlink"/>
    <w:basedOn w:val="DefaultParagraphFont"/>
    <w:unhideWhenUsed/>
    <w:rsid w:val="00D62EF5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8F092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F092B"/>
    <w:rPr>
      <w:rFonts w:ascii="Segoe UI" w:hAnsi="Segoe UI" w:cs="Segoe UI"/>
      <w:sz w:val="18"/>
      <w:szCs w:val="18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23/607/oj" TargetMode="External"/><Relationship Id="rId2" Type="http://schemas.openxmlformats.org/officeDocument/2006/relationships/hyperlink" Target="http://data.europa.eu/eli/reg/2017/746/oj" TargetMode="External"/><Relationship Id="rId1" Type="http://schemas.openxmlformats.org/officeDocument/2006/relationships/hyperlink" Target="http://data.europa.eu/eli/reg/2017/745/oj" TargetMode="External"/><Relationship Id="rId6" Type="http://schemas.openxmlformats.org/officeDocument/2006/relationships/hyperlink" Target="http://data.europa.eu/eli/reg/2024/1860/oj" TargetMode="External"/><Relationship Id="rId5" Type="http://schemas.openxmlformats.org/officeDocument/2006/relationships/hyperlink" Target="http://data.europa.eu/eli/reg/2022/112/oj" TargetMode="External"/><Relationship Id="rId4" Type="http://schemas.openxmlformats.org/officeDocument/2006/relationships/hyperlink" Target="http://data.europa.eu/eli/reg/2020/56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5DE3E1-EB66-405B-BEDC-BBF56AA20A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1936</Words>
  <Characters>11689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Kiril GIRGINOV</dc:creator>
  <cp:keywords/>
  <cp:lastModifiedBy>GIRGINOV Kiril</cp:lastModifiedBy>
  <cp:revision>2</cp:revision>
  <cp:lastPrinted>2004-11-19T15:42:00Z</cp:lastPrinted>
  <dcterms:created xsi:type="dcterms:W3CDTF">2024-10-23T12:02:00Z</dcterms:created>
  <dcterms:modified xsi:type="dcterms:W3CDTF">2024-10-23T12:02:00Z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B10-0123, 0124, 0125, 0126, 0127 and 0128/2024</vt:lpwstr>
  </property>
  <property fmtid="{D5CDD505-2E9C-101B-9397-08002B2CF9AE}" pid="4" name="&lt;Type&gt;">
    <vt:lpwstr>RR</vt:lpwstr>
  </property>
</Properties>
</file>