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4CCA" w:rsidTr="0010095E">
        <w:trPr>
          <w:trHeight w:hRule="exact" w:val="1418"/>
        </w:trPr>
        <w:tc>
          <w:tcPr>
            <w:tcW w:w="6804" w:type="dxa"/>
            <w:shd w:val="clear" w:color="auto" w:fill="auto"/>
            <w:vAlign w:val="center"/>
          </w:tcPr>
          <w:p w:rsidR="00751A4A" w:rsidRPr="00FB4CCA" w:rsidRDefault="00027271" w:rsidP="0010095E">
            <w:pPr>
              <w:pStyle w:val="EPName"/>
            </w:pPr>
            <w:r w:rsidRPr="00FB4CCA">
              <w:t>Eiropas Parlaments</w:t>
            </w:r>
          </w:p>
          <w:p w:rsidR="00751A4A" w:rsidRPr="00FB4CCA" w:rsidRDefault="005F1B17" w:rsidP="005F1B17">
            <w:pPr>
              <w:pStyle w:val="EPTerm"/>
              <w:rPr>
                <w:rStyle w:val="HideTWBExt"/>
                <w:noProof w:val="0"/>
                <w:vanish w:val="0"/>
                <w:color w:val="auto"/>
              </w:rPr>
            </w:pPr>
            <w:r w:rsidRPr="00FB4CCA">
              <w:t>2024</w:t>
            </w:r>
            <w:r w:rsidR="00817416" w:rsidRPr="00FB4CCA">
              <w:t>-202</w:t>
            </w:r>
            <w:r w:rsidRPr="00FB4CCA">
              <w:t>9</w:t>
            </w:r>
          </w:p>
        </w:tc>
        <w:tc>
          <w:tcPr>
            <w:tcW w:w="2268" w:type="dxa"/>
            <w:shd w:val="clear" w:color="auto" w:fill="auto"/>
          </w:tcPr>
          <w:p w:rsidR="00751A4A" w:rsidRPr="00FB4CCA" w:rsidRDefault="00187494" w:rsidP="0010095E">
            <w:pPr>
              <w:pStyle w:val="EPLogo"/>
            </w:pPr>
            <w:r w:rsidRPr="00FB4CCA">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4CCA" w:rsidRDefault="00D058B8" w:rsidP="004C5D52">
      <w:pPr>
        <w:pStyle w:val="LineTop"/>
      </w:pPr>
    </w:p>
    <w:p w:rsidR="00680577" w:rsidRPr="00FB4CCA" w:rsidRDefault="00027271" w:rsidP="00680577">
      <w:pPr>
        <w:pStyle w:val="EPBodyTA1"/>
      </w:pPr>
      <w:r w:rsidRPr="00FB4CCA">
        <w:t>PIEŅEMTIE TEKSTI</w:t>
      </w:r>
    </w:p>
    <w:p w:rsidR="00D058B8" w:rsidRPr="00FB4CCA" w:rsidRDefault="00D058B8" w:rsidP="00D058B8">
      <w:pPr>
        <w:pStyle w:val="LineBottom"/>
      </w:pPr>
    </w:p>
    <w:p w:rsidR="00027271" w:rsidRPr="00FB4CCA" w:rsidRDefault="00027271" w:rsidP="00027271">
      <w:pPr>
        <w:pStyle w:val="ATHeading1"/>
      </w:pPr>
      <w:bookmarkStart w:id="0" w:name="TANumber"/>
      <w:r w:rsidRPr="00FB4CCA">
        <w:t>P10_TA(2024)00</w:t>
      </w:r>
      <w:bookmarkEnd w:id="0"/>
      <w:r w:rsidR="00BD596F">
        <w:t>29</w:t>
      </w:r>
    </w:p>
    <w:p w:rsidR="00027271" w:rsidRPr="003D26D2" w:rsidRDefault="003D26D2" w:rsidP="00027271">
      <w:pPr>
        <w:pStyle w:val="ATHeading2"/>
      </w:pPr>
      <w:r w:rsidRPr="003D26D2">
        <w:t>Stāvoklis Azerbaidžānā, cilvēktiesību un starptautisko tiesību pārkāpumi un attiecības ar Armēniju</w:t>
      </w:r>
    </w:p>
    <w:p w:rsidR="00027271" w:rsidRPr="00FB4CCA" w:rsidRDefault="00027271" w:rsidP="00027271">
      <w:pPr>
        <w:rPr>
          <w:i/>
          <w:vanish/>
        </w:rPr>
      </w:pPr>
      <w:r w:rsidRPr="00FB4CCA">
        <w:rPr>
          <w:i/>
        </w:rPr>
        <w:fldChar w:fldCharType="begin"/>
      </w:r>
      <w:r w:rsidRPr="00FB4CCA">
        <w:rPr>
          <w:i/>
        </w:rPr>
        <w:instrText xml:space="preserve"> TC"(</w:instrText>
      </w:r>
      <w:bookmarkStart w:id="1" w:name="DocNumber"/>
      <w:r w:rsidR="003D26D2" w:rsidRPr="0078640C">
        <w:rPr>
          <w:i/>
        </w:rPr>
        <w:instrText>B10-0133</w:instrText>
      </w:r>
      <w:r w:rsidR="003D26D2">
        <w:rPr>
          <w:i/>
        </w:rPr>
        <w:instrText>, 0136, 0139, 0141 un 0142</w:instrText>
      </w:r>
      <w:r w:rsidR="003D26D2" w:rsidRPr="0078640C">
        <w:rPr>
          <w:i/>
        </w:rPr>
        <w:instrText>/2024</w:instrText>
      </w:r>
      <w:bookmarkEnd w:id="1"/>
      <w:r w:rsidRPr="00FB4CCA">
        <w:rPr>
          <w:i/>
        </w:rPr>
        <w:instrText xml:space="preserve">)"\l3 \n&gt; \* MERGEFORMAT </w:instrText>
      </w:r>
      <w:r w:rsidRPr="00FB4CCA">
        <w:rPr>
          <w:i/>
        </w:rPr>
        <w:fldChar w:fldCharType="end"/>
      </w:r>
    </w:p>
    <w:p w:rsidR="00027271" w:rsidRPr="00FB4CCA" w:rsidRDefault="00027271" w:rsidP="00027271">
      <w:pPr>
        <w:rPr>
          <w:vanish/>
        </w:rPr>
      </w:pPr>
      <w:bookmarkStart w:id="2" w:name="PE"/>
      <w:r w:rsidRPr="00FB4CCA">
        <w:rPr>
          <w:vanish/>
        </w:rPr>
        <w:t>PE764.143</w:t>
      </w:r>
      <w:bookmarkEnd w:id="2"/>
    </w:p>
    <w:p w:rsidR="00315A51" w:rsidRPr="00FB4CCA" w:rsidRDefault="00027271" w:rsidP="003D26D2">
      <w:pPr>
        <w:pStyle w:val="ATHeading3"/>
      </w:pPr>
      <w:bookmarkStart w:id="3" w:name="Sujet"/>
      <w:r w:rsidRPr="00FB4CCA">
        <w:t xml:space="preserve">Eiropas Parlamenta 2024. gada </w:t>
      </w:r>
      <w:r w:rsidR="003D26D2">
        <w:t>24</w:t>
      </w:r>
      <w:r w:rsidRPr="00FB4CCA">
        <w:t xml:space="preserve">. </w:t>
      </w:r>
      <w:r w:rsidR="003D26D2">
        <w:t>oktobra</w:t>
      </w:r>
      <w:r w:rsidRPr="00FB4CCA">
        <w:t xml:space="preserve"> rezolūcija par stāvokli Azerbaidžānā, cilvēktiesību un starptautisko tiesību pārkāpumiem un attiecībām ar Armēniju</w:t>
      </w:r>
      <w:bookmarkEnd w:id="3"/>
      <w:r w:rsidRPr="00FB4CCA">
        <w:t xml:space="preserve"> </w:t>
      </w:r>
      <w:bookmarkStart w:id="4" w:name="References"/>
      <w:r w:rsidRPr="00FB4CCA">
        <w:t>(2024/2890(RSP))</w:t>
      </w:r>
      <w:bookmarkStart w:id="5" w:name="TextBodyBegin"/>
      <w:bookmarkEnd w:id="4"/>
      <w:bookmarkEnd w:id="5"/>
    </w:p>
    <w:p w:rsidR="00315A51" w:rsidRPr="00FB4CCA" w:rsidRDefault="00315A51" w:rsidP="00315A51">
      <w:pPr>
        <w:pStyle w:val="EPComma"/>
      </w:pPr>
      <w:r w:rsidRPr="00FB4CCA">
        <w:rPr>
          <w:i/>
          <w:iCs/>
        </w:rPr>
        <w:t>Eiropas Parlaments</w:t>
      </w:r>
      <w:r w:rsidRPr="00FB4CCA">
        <w:t>,</w:t>
      </w:r>
    </w:p>
    <w:p w:rsidR="00315A51" w:rsidRPr="00FB4CCA" w:rsidRDefault="00315A51" w:rsidP="00315A51">
      <w:pPr>
        <w:pStyle w:val="NormalHanging12a"/>
        <w:rPr>
          <w:rStyle w:val="Aucun"/>
          <w:color w:val="000000"/>
        </w:rPr>
      </w:pPr>
      <w:r w:rsidRPr="00FB4CCA">
        <w:t>–</w:t>
      </w:r>
      <w:r w:rsidRPr="00FB4CCA">
        <w:tab/>
      </w:r>
      <w:r w:rsidRPr="00FB4CCA">
        <w:rPr>
          <w:rStyle w:val="Aucun"/>
          <w:color w:val="000000"/>
        </w:rPr>
        <w:t>ņemot vērā iepriekšējās rezolūcijas par Azerbaidžānu, Armēniju un situāciju Kalnu Karabahā,</w:t>
      </w:r>
    </w:p>
    <w:p w:rsidR="00315A51" w:rsidRPr="00FB4CCA" w:rsidRDefault="00315A51" w:rsidP="00315A51">
      <w:pPr>
        <w:pStyle w:val="NormalHanging12a"/>
        <w:rPr>
          <w:rStyle w:val="Aucun"/>
          <w:color w:val="000000"/>
        </w:rPr>
      </w:pPr>
      <w:r w:rsidRPr="00FB4CCA">
        <w:rPr>
          <w:rStyle w:val="Aucun"/>
          <w:color w:val="000000"/>
        </w:rPr>
        <w:t>–</w:t>
      </w:r>
      <w:r w:rsidRPr="00FB4CCA">
        <w:rPr>
          <w:rStyle w:val="Aucun"/>
          <w:color w:val="000000"/>
        </w:rPr>
        <w:tab/>
        <w:t>ņemot vērā attiecīgos dokumentus un starptautiskos nolīgumus, tostarp, bet ne tikai, Apvienoto Nāciju Organizācijas Statūtus, Helsinku Nobeiguma aktu un 1991. gada 21. decembra Almati deklarāciju,</w:t>
      </w:r>
    </w:p>
    <w:p w:rsidR="00315A51" w:rsidRPr="00FB4CCA" w:rsidRDefault="00315A51" w:rsidP="00315A51">
      <w:pPr>
        <w:pStyle w:val="NormalHanging12a"/>
        <w:rPr>
          <w:shd w:val="clear" w:color="auto" w:fill="FFFFFF"/>
        </w:rPr>
      </w:pPr>
      <w:r w:rsidRPr="00FB4CCA">
        <w:t>–</w:t>
      </w:r>
      <w:r w:rsidRPr="00FB4CCA">
        <w:tab/>
      </w:r>
      <w:r w:rsidRPr="00FB4CCA">
        <w:rPr>
          <w:shd w:val="clear" w:color="auto" w:fill="FFFFFF"/>
        </w:rPr>
        <w:t>ņemot vērā 1950. gada Eiropas Cilvēktiesību konvenciju, ko Azerbaidžāna ratificēja 2002. gadā</w:t>
      </w:r>
      <w:r w:rsidRPr="00FB4CCA">
        <w:t>, un Konvenciju pret spīdzināšanu un citiem nežēlīgas, necilvēcīgas vai pazemojošas izturēšanās vai sodīšanas veidiem,</w:t>
      </w:r>
    </w:p>
    <w:p w:rsidR="00315A51" w:rsidRPr="00FB4CCA" w:rsidRDefault="00315A51" w:rsidP="00315A51">
      <w:pPr>
        <w:pStyle w:val="NormalHanging12a"/>
        <w:rPr>
          <w:rStyle w:val="Aucun"/>
          <w:color w:val="000000"/>
        </w:rPr>
      </w:pPr>
      <w:r w:rsidRPr="00FB4CCA">
        <w:t>–</w:t>
      </w:r>
      <w:r w:rsidRPr="00FB4CCA">
        <w:tab/>
      </w:r>
      <w:r w:rsidRPr="00FB4CCA">
        <w:rPr>
          <w:rStyle w:val="Aucun"/>
          <w:color w:val="000000"/>
        </w:rPr>
        <w:t>ņemot vērā 1954. gada Hāgas Konvenciju par kultūras vērtību aizsardzību bruņota konflikta gadījumā,</w:t>
      </w:r>
    </w:p>
    <w:p w:rsidR="00315A51" w:rsidRPr="00FB4CCA" w:rsidRDefault="00315A51" w:rsidP="00315A51">
      <w:pPr>
        <w:pStyle w:val="NormalHanging12a"/>
        <w:rPr>
          <w:rStyle w:val="doceo-font-family-base"/>
          <w:color w:val="000000"/>
        </w:rPr>
      </w:pPr>
      <w:r w:rsidRPr="00FB4CCA">
        <w:t>–</w:t>
      </w:r>
      <w:r w:rsidRPr="00FB4CCA">
        <w:tab/>
      </w:r>
      <w:r w:rsidRPr="00FB4CCA">
        <w:rPr>
          <w:rStyle w:val="doceo-font-family-base"/>
          <w:color w:val="000000"/>
        </w:rPr>
        <w:t>ņemot vērā 1996. gada 22. aprīļa Partnerības un sadarbības nolīgumu starp Eiropas Kopienām un to dalībvalstīm, no vienas puses, un Azerbaidžānas Republiku, no otras puses</w:t>
      </w:r>
      <w:r w:rsidRPr="00FB4CCA">
        <w:rPr>
          <w:rStyle w:val="FootnoteReference"/>
          <w:color w:val="000000"/>
        </w:rPr>
        <w:footnoteReference w:id="1"/>
      </w:r>
      <w:r w:rsidRPr="00FB4CCA">
        <w:rPr>
          <w:rStyle w:val="doceo-font-family-base"/>
          <w:color w:val="000000"/>
        </w:rPr>
        <w:t>,</w:t>
      </w:r>
    </w:p>
    <w:p w:rsidR="00315A51" w:rsidRPr="00FB4CCA" w:rsidRDefault="00315A51" w:rsidP="00315A51">
      <w:pPr>
        <w:pStyle w:val="NormalHanging12a"/>
        <w:rPr>
          <w:bCs/>
        </w:rPr>
      </w:pPr>
      <w:r w:rsidRPr="00FB4CCA">
        <w:t>–</w:t>
      </w:r>
      <w:r w:rsidRPr="00FB4CCA">
        <w:tab/>
        <w:t xml:space="preserve">ņemot vērā Eiropas Ārējās darbības dienesta </w:t>
      </w:r>
      <w:proofErr w:type="spellStart"/>
      <w:r w:rsidRPr="00FB4CCA">
        <w:t>runaspersonas</w:t>
      </w:r>
      <w:proofErr w:type="spellEnd"/>
      <w:r w:rsidRPr="00FB4CCA">
        <w:t xml:space="preserve"> 2024. gada 29. maija paziņojumu par cilvēktiesību situāciju A</w:t>
      </w:r>
      <w:r w:rsidR="00EE47F2">
        <w:t>zerbaidžānā, kā arī 2024. gada 3</w:t>
      </w:r>
      <w:bookmarkStart w:id="6" w:name="_GoBack"/>
      <w:bookmarkEnd w:id="6"/>
      <w:r w:rsidRPr="00FB4CCA">
        <w:t>. septembra paziņojumu par pirmstermiņa parlamenta velēšanām Azerbaidžānā,</w:t>
      </w:r>
    </w:p>
    <w:p w:rsidR="00315A51" w:rsidRPr="00FB4CCA" w:rsidRDefault="00315A51" w:rsidP="00315A51">
      <w:pPr>
        <w:pStyle w:val="NormalHanging12a"/>
      </w:pPr>
      <w:r w:rsidRPr="00FB4CCA">
        <w:t>–</w:t>
      </w:r>
      <w:r w:rsidRPr="00FB4CCA">
        <w:tab/>
        <w:t>ņemot vērā Eiropas Padomes Parlamentārās asamblejas 2024. gada 24. janvāra rezolūciju 2527 (2024) par Azerbaidžānas parlamentārās delegācijas joprojām neratificēto pilnvaru problēmu būtisku iemeslu dēļ,</w:t>
      </w:r>
    </w:p>
    <w:p w:rsidR="00315A51" w:rsidRPr="00FB4CCA" w:rsidRDefault="00315A51" w:rsidP="00315A51">
      <w:pPr>
        <w:pStyle w:val="NormalHanging12a"/>
        <w:rPr>
          <w:rStyle w:val="Aucun"/>
          <w:color w:val="000000"/>
        </w:rPr>
      </w:pPr>
      <w:r w:rsidRPr="00FB4CCA">
        <w:rPr>
          <w:rStyle w:val="Aucun"/>
          <w:color w:val="000000"/>
        </w:rPr>
        <w:lastRenderedPageBreak/>
        <w:t>–</w:t>
      </w:r>
      <w:r w:rsidRPr="00FB4CCA">
        <w:rPr>
          <w:rStyle w:val="Aucun"/>
          <w:color w:val="000000"/>
        </w:rPr>
        <w:tab/>
        <w:t>ņemot vērā 2024. gada 7. februārī notikušo pirmstermiņa prezidenta vēlēšanu novērošanas misijas paziņojumu par sākotnējiem konstatējumiem un secinājumiem un 2024. gada 1. septembrī Azerbaidžānā notikušo pirmstermiņa parlamenta vēlēšanu starptautiskās vēlēšanu novērošanas misijas paziņojumu par sākotnējiem konstatējumiem un secinājumiem,</w:t>
      </w:r>
    </w:p>
    <w:p w:rsidR="00315A51" w:rsidRPr="00FB4CCA" w:rsidRDefault="00315A51" w:rsidP="00315A51">
      <w:pPr>
        <w:pStyle w:val="NormalHanging12a"/>
        <w:rPr>
          <w:rStyle w:val="Aucun"/>
          <w:color w:val="000000"/>
        </w:rPr>
      </w:pPr>
      <w:r w:rsidRPr="00FB4CCA">
        <w:t>–</w:t>
      </w:r>
      <w:r w:rsidRPr="00FB4CCA">
        <w:tab/>
      </w:r>
      <w:r w:rsidRPr="00FB4CCA">
        <w:rPr>
          <w:rStyle w:val="Aucun"/>
          <w:color w:val="000000"/>
        </w:rPr>
        <w:t>ņemot vērā Eiropas Padomes Eiropas Komisijas pret rasismu un neiecietību 2023. gada 29. marta ziņojumu par Azerbaidžānu un Eiropas Padomes cilvēktiesību komisāra 2021. gada 21. oktobra memorandu par humanitārajām un cilvēktiesību sekām pēc karadarbības uzliesmojuma starp Armēniju un Azerbaidžānu 2020. gadā Kalnu Karabahā,</w:t>
      </w:r>
    </w:p>
    <w:p w:rsidR="00315A51" w:rsidRPr="00FB4CCA" w:rsidRDefault="00315A51" w:rsidP="00315A51">
      <w:pPr>
        <w:pStyle w:val="NormalHanging12a"/>
        <w:rPr>
          <w:rStyle w:val="Aucun"/>
          <w:color w:val="000000"/>
        </w:rPr>
      </w:pPr>
      <w:r w:rsidRPr="00FB4CCA">
        <w:rPr>
          <w:rStyle w:val="Aucun"/>
          <w:color w:val="000000"/>
        </w:rPr>
        <w:t>–</w:t>
      </w:r>
      <w:r w:rsidRPr="00FB4CCA">
        <w:rPr>
          <w:rStyle w:val="Aucun"/>
          <w:color w:val="000000"/>
        </w:rPr>
        <w:tab/>
        <w:t>ņemot vērā Starptautiskās Tiesas 2023. gada 22. februāra, 2023. gada 6. jūlija un 2023. gada 17. novembra rīkojumus saistībā ar pieprasījumu likt veikt pagaidu pasākumus Starptautiskās konvencijas par jebkuras rasu diskriminācijas izskaušanu piemērošanai (Armēnija pret Azerbaidžānu),</w:t>
      </w:r>
    </w:p>
    <w:p w:rsidR="00315A51" w:rsidRPr="00FB4CCA" w:rsidRDefault="00315A51" w:rsidP="00315A51">
      <w:pPr>
        <w:pStyle w:val="NormalHanging12a"/>
      </w:pPr>
      <w:r w:rsidRPr="00FB4CCA">
        <w:t>–</w:t>
      </w:r>
      <w:r w:rsidRPr="00FB4CCA">
        <w:tab/>
        <w:t>ņemot vērā Reglamenta 136. panta 2. un 4. punktu,</w:t>
      </w:r>
    </w:p>
    <w:p w:rsidR="00315A51" w:rsidRPr="00FB4CCA" w:rsidRDefault="00315A51" w:rsidP="00315A51">
      <w:pPr>
        <w:pStyle w:val="NormalHanging12a"/>
        <w:rPr>
          <w:rStyle w:val="Aucun"/>
          <w:color w:val="000000"/>
        </w:rPr>
      </w:pPr>
      <w:r w:rsidRPr="00FB4CCA">
        <w:t>A.</w:t>
      </w:r>
      <w:r w:rsidRPr="00FB4CCA">
        <w:tab/>
        <w:t>tā kā Azerbaidžānas galvaspilsētas Baku izvēle par vietu Apvienoto Nāciju Organizācijas 29. konferencei par klimata pārmaiņām (</w:t>
      </w:r>
      <w:r w:rsidRPr="00FB4CCA">
        <w:rPr>
          <w:i/>
          <w:iCs/>
        </w:rPr>
        <w:t>COP29</w:t>
      </w:r>
      <w:r w:rsidRPr="00FB4CCA">
        <w:t>), kas paredzēta 2024. gada 11.–22. novembrī, ir izraisījusi domstarpības, jo īpaši Azerbaidžānas cilvēktiesību stāvokļa pasliktināšanās dēļ, kā arī saistībā ar nesenajiem un klajajiem starptautiskajiem tiesību pārkāpumiem, tostarp agresīvo rīcību pret tās kaimiņvalsti Armēniju;</w:t>
      </w:r>
      <w:r w:rsidRPr="00FB4CCA">
        <w:rPr>
          <w:rStyle w:val="Aucun"/>
          <w:color w:val="000000"/>
        </w:rPr>
        <w:t xml:space="preserve"> </w:t>
      </w:r>
      <w:r w:rsidRPr="00FB4CCA">
        <w:t xml:space="preserve">tā kā cilvēka </w:t>
      </w:r>
      <w:proofErr w:type="spellStart"/>
      <w:r w:rsidRPr="00FB4CCA">
        <w:t>pamattiesību</w:t>
      </w:r>
      <w:proofErr w:type="spellEnd"/>
      <w:r w:rsidRPr="00FB4CCA">
        <w:t xml:space="preserve"> ievērošana un pilsoniskās sabiedrības līdzdalība ir nostiprināta uzņēmējas valsts nolīgumā, ar kuru Azerbaidžānas valdība apņēmās ievērot šīs tiesības; </w:t>
      </w:r>
      <w:r w:rsidRPr="00FB4CCA">
        <w:rPr>
          <w:rStyle w:val="Aucun"/>
          <w:color w:val="000000"/>
        </w:rPr>
        <w:t>tā kā, gatavojoties šai nozīmīgajai starptautiskajai konferencei, Azerbaidžānas varasiestādes ir pastiprinājušas represijas pret pilsoniskās sabiedrības organizācijām, aktīvistiem, opozīcijas politiķiem un atlikušajiem neatkarīgajiem medijiem, veicot aizturēšanu un tiesu iestāžu īstenotu vajāšanu;</w:t>
      </w:r>
      <w:r w:rsidRPr="00FB4CCA">
        <w:t xml:space="preserve"> </w:t>
      </w:r>
      <w:r w:rsidRPr="00FB4CCA">
        <w:rPr>
          <w:rStyle w:val="Aucun"/>
          <w:color w:val="000000"/>
        </w:rPr>
        <w:t>tā kā korupcija un tiesu neatkarības trūkums vēl vairāk apdraud pārvaldību;</w:t>
      </w:r>
    </w:p>
    <w:p w:rsidR="00315A51" w:rsidRPr="00FB4CCA" w:rsidRDefault="00315A51" w:rsidP="00315A51">
      <w:pPr>
        <w:pStyle w:val="NormalHanging12a"/>
        <w:rPr>
          <w:rStyle w:val="Aucun"/>
          <w:color w:val="000000"/>
        </w:rPr>
      </w:pPr>
      <w:r w:rsidRPr="00FB4CCA">
        <w:rPr>
          <w:rStyle w:val="Aucun"/>
          <w:color w:val="000000"/>
        </w:rPr>
        <w:t>B.</w:t>
      </w:r>
      <w:r w:rsidRPr="00FB4CCA">
        <w:rPr>
          <w:rStyle w:val="Aucun"/>
          <w:color w:val="000000"/>
        </w:rPr>
        <w:tab/>
        <w:t xml:space="preserve">tā kā pilsoniskās sabiedrības organizācijas Azerbaidžānā ir apzinājušas vairāk nekā 300 politieslodzīto, tostarp </w:t>
      </w:r>
      <w:proofErr w:type="spellStart"/>
      <w:r w:rsidRPr="00FB4CCA">
        <w:rPr>
          <w:rStyle w:val="Aucun"/>
          <w:color w:val="000000"/>
        </w:rPr>
        <w:t>Gubad</w:t>
      </w:r>
      <w:proofErr w:type="spellEnd"/>
      <w:r w:rsidRPr="00FB4CCA">
        <w:rPr>
          <w:rStyle w:val="Aucun"/>
          <w:color w:val="000000"/>
        </w:rPr>
        <w:t xml:space="preserve"> </w:t>
      </w:r>
      <w:proofErr w:type="spellStart"/>
      <w:r w:rsidRPr="00FB4CCA">
        <w:rPr>
          <w:rStyle w:val="Aucun"/>
          <w:color w:val="000000"/>
        </w:rPr>
        <w:t>Ibadoghlu</w:t>
      </w:r>
      <w:proofErr w:type="spellEnd"/>
      <w:r w:rsidRPr="00FB4CCA">
        <w:rPr>
          <w:rStyle w:val="Aucun"/>
          <w:color w:val="000000"/>
        </w:rPr>
        <w:t xml:space="preserve">, </w:t>
      </w:r>
      <w:proofErr w:type="spellStart"/>
      <w:r w:rsidRPr="00FB4CCA">
        <w:rPr>
          <w:rStyle w:val="Aucun"/>
          <w:color w:val="000000"/>
        </w:rPr>
        <w:t>Anar</w:t>
      </w:r>
      <w:proofErr w:type="spellEnd"/>
      <w:r w:rsidRPr="00FB4CCA">
        <w:rPr>
          <w:rStyle w:val="Aucun"/>
          <w:color w:val="000000"/>
        </w:rPr>
        <w:t xml:space="preserve"> </w:t>
      </w:r>
      <w:proofErr w:type="spellStart"/>
      <w:r w:rsidRPr="00FB4CCA">
        <w:rPr>
          <w:rStyle w:val="Aucun"/>
          <w:color w:val="000000"/>
        </w:rPr>
        <w:t>Mammadli</w:t>
      </w:r>
      <w:proofErr w:type="spellEnd"/>
      <w:r w:rsidRPr="00FB4CCA">
        <w:rPr>
          <w:rStyle w:val="Aucun"/>
          <w:color w:val="000000"/>
        </w:rPr>
        <w:t xml:space="preserve">, </w:t>
      </w:r>
      <w:proofErr w:type="spellStart"/>
      <w:r w:rsidRPr="00FB4CCA">
        <w:rPr>
          <w:rStyle w:val="Aucun"/>
          <w:color w:val="000000"/>
        </w:rPr>
        <w:t>Bakhtiyar</w:t>
      </w:r>
      <w:proofErr w:type="spellEnd"/>
      <w:r w:rsidRPr="00FB4CCA">
        <w:rPr>
          <w:rStyle w:val="Aucun"/>
          <w:color w:val="000000"/>
        </w:rPr>
        <w:t xml:space="preserve"> </w:t>
      </w:r>
      <w:proofErr w:type="spellStart"/>
      <w:r w:rsidRPr="00FB4CCA">
        <w:rPr>
          <w:rStyle w:val="Aucun"/>
          <w:color w:val="000000"/>
        </w:rPr>
        <w:t>Hajiyev</w:t>
      </w:r>
      <w:proofErr w:type="spellEnd"/>
      <w:r w:rsidRPr="00FB4CCA">
        <w:rPr>
          <w:rStyle w:val="Aucun"/>
          <w:color w:val="000000"/>
        </w:rPr>
        <w:t xml:space="preserve">, </w:t>
      </w:r>
      <w:proofErr w:type="spellStart"/>
      <w:r w:rsidRPr="00FB4CCA">
        <w:rPr>
          <w:rStyle w:val="Aucun"/>
          <w:color w:val="000000"/>
        </w:rPr>
        <w:t>Tofig</w:t>
      </w:r>
      <w:proofErr w:type="spellEnd"/>
      <w:r w:rsidRPr="00FB4CCA">
        <w:rPr>
          <w:rStyle w:val="Aucun"/>
          <w:color w:val="000000"/>
        </w:rPr>
        <w:t xml:space="preserve"> </w:t>
      </w:r>
      <w:proofErr w:type="spellStart"/>
      <w:r w:rsidRPr="00FB4CCA">
        <w:rPr>
          <w:rStyle w:val="Aucun"/>
          <w:color w:val="000000"/>
        </w:rPr>
        <w:t>Yagublu</w:t>
      </w:r>
      <w:proofErr w:type="spellEnd"/>
      <w:r w:rsidRPr="00FB4CCA">
        <w:rPr>
          <w:rStyle w:val="Aucun"/>
          <w:color w:val="000000"/>
        </w:rPr>
        <w:t xml:space="preserve">, </w:t>
      </w:r>
      <w:proofErr w:type="spellStart"/>
      <w:r w:rsidRPr="00FB4CCA">
        <w:rPr>
          <w:rStyle w:val="Aucun"/>
          <w:color w:val="000000"/>
        </w:rPr>
        <w:t>Ilhamiz</w:t>
      </w:r>
      <w:proofErr w:type="spellEnd"/>
      <w:r w:rsidRPr="00FB4CCA">
        <w:rPr>
          <w:rStyle w:val="Aucun"/>
          <w:color w:val="000000"/>
        </w:rPr>
        <w:t xml:space="preserve"> </w:t>
      </w:r>
      <w:proofErr w:type="spellStart"/>
      <w:r w:rsidRPr="00FB4CCA">
        <w:rPr>
          <w:rStyle w:val="Aucun"/>
          <w:color w:val="000000"/>
        </w:rPr>
        <w:t>Guliyev</w:t>
      </w:r>
      <w:proofErr w:type="spellEnd"/>
      <w:r w:rsidRPr="00FB4CCA">
        <w:rPr>
          <w:rStyle w:val="Aucun"/>
          <w:color w:val="000000"/>
        </w:rPr>
        <w:t xml:space="preserve">, Aziz </w:t>
      </w:r>
      <w:proofErr w:type="spellStart"/>
      <w:r w:rsidRPr="00FB4CCA">
        <w:rPr>
          <w:rStyle w:val="Aucun"/>
          <w:color w:val="000000"/>
        </w:rPr>
        <w:t>Orujov</w:t>
      </w:r>
      <w:proofErr w:type="spellEnd"/>
      <w:r w:rsidRPr="00FB4CCA">
        <w:rPr>
          <w:rStyle w:val="Aucun"/>
          <w:color w:val="000000"/>
        </w:rPr>
        <w:t xml:space="preserve">, </w:t>
      </w:r>
      <w:proofErr w:type="spellStart"/>
      <w:r w:rsidRPr="00FB4CCA">
        <w:rPr>
          <w:rStyle w:val="Aucun"/>
          <w:color w:val="000000"/>
        </w:rPr>
        <w:t>Bahruz</w:t>
      </w:r>
      <w:proofErr w:type="spellEnd"/>
      <w:r w:rsidRPr="00FB4CCA">
        <w:rPr>
          <w:rStyle w:val="Aucun"/>
          <w:color w:val="000000"/>
        </w:rPr>
        <w:t xml:space="preserve"> </w:t>
      </w:r>
      <w:proofErr w:type="spellStart"/>
      <w:r w:rsidRPr="00FB4CCA">
        <w:rPr>
          <w:rStyle w:val="Aucun"/>
          <w:color w:val="000000"/>
        </w:rPr>
        <w:t>Samadov</w:t>
      </w:r>
      <w:proofErr w:type="spellEnd"/>
      <w:r w:rsidRPr="00FB4CCA">
        <w:rPr>
          <w:rStyle w:val="Aucun"/>
          <w:color w:val="000000"/>
        </w:rPr>
        <w:t xml:space="preserve">, </w:t>
      </w:r>
      <w:proofErr w:type="spellStart"/>
      <w:r w:rsidRPr="00FB4CCA">
        <w:rPr>
          <w:rStyle w:val="Aucun"/>
          <w:color w:val="000000"/>
        </w:rPr>
        <w:t>Akif</w:t>
      </w:r>
      <w:proofErr w:type="spellEnd"/>
      <w:r w:rsidRPr="00FB4CCA">
        <w:rPr>
          <w:rStyle w:val="Aucun"/>
          <w:color w:val="000000"/>
        </w:rPr>
        <w:t xml:space="preserve"> </w:t>
      </w:r>
      <w:proofErr w:type="spellStart"/>
      <w:r w:rsidRPr="00FB4CCA">
        <w:rPr>
          <w:rStyle w:val="Aucun"/>
          <w:color w:val="000000"/>
        </w:rPr>
        <w:t>Gurbanov</w:t>
      </w:r>
      <w:proofErr w:type="spellEnd"/>
      <w:r w:rsidRPr="00FB4CCA">
        <w:rPr>
          <w:rStyle w:val="Aucun"/>
          <w:color w:val="000000"/>
        </w:rPr>
        <w:t xml:space="preserve"> un daudzus citus; tā kā ir ticami ziņojumi par ieslodzīto cilvēktiesību pārkāpumiem, tostarp par turēšanu apcietinājumā necilvēcīgos apstākļos, spīdzināšanu un pienācīgas medicīniskās aprūpes atteikumu;</w:t>
      </w:r>
    </w:p>
    <w:p w:rsidR="00315A51" w:rsidRPr="00FB4CCA" w:rsidRDefault="00315A51" w:rsidP="00315A51">
      <w:pPr>
        <w:pStyle w:val="NormalHanging12a"/>
      </w:pPr>
      <w:r w:rsidRPr="00FB4CCA">
        <w:t>C.</w:t>
      </w:r>
      <w:r w:rsidRPr="00FB4CCA">
        <w:rPr>
          <w:rStyle w:val="Aucun"/>
          <w:color w:val="000000"/>
        </w:rPr>
        <w:tab/>
      </w:r>
      <w:r w:rsidRPr="00FB4CCA">
        <w:t xml:space="preserve">tā kā ievērojams cilvēktiesību aizstāvis un klimata aktīvists </w:t>
      </w:r>
      <w:proofErr w:type="spellStart"/>
      <w:r w:rsidRPr="00FB4CCA">
        <w:rPr>
          <w:i/>
          <w:iCs/>
        </w:rPr>
        <w:t>Anar</w:t>
      </w:r>
      <w:proofErr w:type="spellEnd"/>
      <w:r w:rsidRPr="00FB4CCA">
        <w:rPr>
          <w:i/>
          <w:iCs/>
        </w:rPr>
        <w:t xml:space="preserve"> </w:t>
      </w:r>
      <w:proofErr w:type="spellStart"/>
      <w:r w:rsidRPr="00FB4CCA">
        <w:rPr>
          <w:i/>
          <w:iCs/>
        </w:rPr>
        <w:t>Mammadli</w:t>
      </w:r>
      <w:proofErr w:type="spellEnd"/>
      <w:r w:rsidRPr="00FB4CCA">
        <w:t xml:space="preserve"> kopš 2024. gada 30. aprīļa atrodas </w:t>
      </w:r>
      <w:proofErr w:type="spellStart"/>
      <w:r w:rsidRPr="00FB4CCA">
        <w:t>pirmstiesas</w:t>
      </w:r>
      <w:proofErr w:type="spellEnd"/>
      <w:r w:rsidRPr="00FB4CCA">
        <w:t xml:space="preserve"> apcietinājumā, pamatojoties uz fiktīvu apsūdzību sazvērestībā ar nolūku valstī ievest nelikumīgu ārvalstu valūtu, un apcietinājumā viņa veselība ir ievērojami pasliktinājusies; </w:t>
      </w:r>
      <w:r w:rsidRPr="00FB4CCA">
        <w:rPr>
          <w:rStyle w:val="Aucun"/>
          <w:color w:val="000000"/>
        </w:rPr>
        <w:t xml:space="preserve">tā kā 2023. gada jūlijā Azerbaidžānas varasiestādes arestēja </w:t>
      </w:r>
      <w:proofErr w:type="spellStart"/>
      <w:r w:rsidRPr="00FB4CCA">
        <w:rPr>
          <w:rStyle w:val="Aucun"/>
          <w:color w:val="000000"/>
        </w:rPr>
        <w:t>politekonomistu</w:t>
      </w:r>
      <w:proofErr w:type="spellEnd"/>
      <w:r w:rsidRPr="00FB4CCA">
        <w:rPr>
          <w:rStyle w:val="Aucun"/>
          <w:color w:val="000000"/>
        </w:rPr>
        <w:t xml:space="preserve">, opozicionāru un vienu no 2024. gada Saharova balvas par domas brīvību finālistiem </w:t>
      </w:r>
      <w:proofErr w:type="spellStart"/>
      <w:r w:rsidRPr="00FB4CCA">
        <w:rPr>
          <w:rStyle w:val="Aucun"/>
          <w:color w:val="000000"/>
        </w:rPr>
        <w:t>Gubad</w:t>
      </w:r>
      <w:proofErr w:type="spellEnd"/>
      <w:r w:rsidRPr="00FB4CCA">
        <w:rPr>
          <w:rStyle w:val="Aucun"/>
          <w:color w:val="000000"/>
        </w:rPr>
        <w:t xml:space="preserve"> </w:t>
      </w:r>
      <w:proofErr w:type="spellStart"/>
      <w:r w:rsidRPr="00FB4CCA">
        <w:rPr>
          <w:rStyle w:val="Aucun"/>
          <w:color w:val="000000"/>
        </w:rPr>
        <w:t>Ibadoghlu</w:t>
      </w:r>
      <w:proofErr w:type="spellEnd"/>
      <w:r w:rsidRPr="00FB4CCA">
        <w:rPr>
          <w:rStyle w:val="Aucun"/>
          <w:color w:val="000000"/>
        </w:rPr>
        <w:t xml:space="preserve"> un turēja viņu apcietinājumā līdz 2024. gada 22. aprīlim, kad viņa apcietinājums tika nomainīts pret mājas arestu; tā kā kopš arestēšanas </w:t>
      </w:r>
      <w:proofErr w:type="spellStart"/>
      <w:r w:rsidRPr="00FB4CCA">
        <w:rPr>
          <w:rStyle w:val="Aucun"/>
          <w:color w:val="000000"/>
        </w:rPr>
        <w:t>Gubad</w:t>
      </w:r>
      <w:proofErr w:type="spellEnd"/>
      <w:r w:rsidRPr="00FB4CCA">
        <w:rPr>
          <w:rStyle w:val="Aucun"/>
          <w:color w:val="000000"/>
        </w:rPr>
        <w:t xml:space="preserve"> </w:t>
      </w:r>
      <w:proofErr w:type="spellStart"/>
      <w:r w:rsidRPr="00FB4CCA">
        <w:rPr>
          <w:rStyle w:val="Aucun"/>
          <w:color w:val="000000"/>
        </w:rPr>
        <w:t>Ibadoghlu</w:t>
      </w:r>
      <w:proofErr w:type="spellEnd"/>
      <w:r w:rsidRPr="00FB4CCA">
        <w:rPr>
          <w:rStyle w:val="Aucun"/>
          <w:color w:val="000000"/>
        </w:rPr>
        <w:t xml:space="preserve"> veselība ir ievērojami pasliktinājusies, jo viņš tika spīdzināts, turēts necilvēcīgos apcietinājuma apstākļos un viņam tika atteikta pienācīga medicīniskā aprūpe, tādējādi apdraudot viņa dzīvību; tā kā </w:t>
      </w:r>
      <w:proofErr w:type="spellStart"/>
      <w:r w:rsidRPr="00FB4CCA">
        <w:rPr>
          <w:rStyle w:val="Aucun"/>
          <w:color w:val="000000"/>
        </w:rPr>
        <w:t>Gubad</w:t>
      </w:r>
      <w:proofErr w:type="spellEnd"/>
      <w:r w:rsidRPr="00FB4CCA">
        <w:rPr>
          <w:rStyle w:val="Aucun"/>
          <w:color w:val="000000"/>
        </w:rPr>
        <w:t xml:space="preserve"> </w:t>
      </w:r>
      <w:proofErr w:type="spellStart"/>
      <w:r w:rsidRPr="00FB4CCA">
        <w:rPr>
          <w:rStyle w:val="Aucun"/>
          <w:color w:val="000000"/>
        </w:rPr>
        <w:t>Ibadoghlu</w:t>
      </w:r>
      <w:proofErr w:type="spellEnd"/>
      <w:r w:rsidRPr="00FB4CCA">
        <w:rPr>
          <w:rStyle w:val="Aucun"/>
          <w:color w:val="000000"/>
        </w:rPr>
        <w:t xml:space="preserve"> sievas </w:t>
      </w:r>
      <w:proofErr w:type="spellStart"/>
      <w:r w:rsidRPr="00FB4CCA">
        <w:rPr>
          <w:rStyle w:val="Aucun"/>
          <w:color w:val="000000"/>
        </w:rPr>
        <w:t>Irada</w:t>
      </w:r>
      <w:proofErr w:type="spellEnd"/>
      <w:r w:rsidRPr="00FB4CCA">
        <w:rPr>
          <w:rStyle w:val="Aucun"/>
          <w:color w:val="000000"/>
        </w:rPr>
        <w:t xml:space="preserve"> </w:t>
      </w:r>
      <w:proofErr w:type="spellStart"/>
      <w:r w:rsidRPr="00FB4CCA">
        <w:rPr>
          <w:rStyle w:val="Aucun"/>
          <w:color w:val="000000"/>
        </w:rPr>
        <w:t>Bayramova</w:t>
      </w:r>
      <w:proofErr w:type="spellEnd"/>
      <w:r w:rsidRPr="00FB4CCA">
        <w:rPr>
          <w:rStyle w:val="Aucun"/>
          <w:color w:val="000000"/>
        </w:rPr>
        <w:t xml:space="preserve"> veselība turpina pasliktināties fiziskās vardarbības dēļ, ko viņa piedzīvoja Azerbaidžānas varasiestāžu veiktās aizturēšanas </w:t>
      </w:r>
      <w:r w:rsidRPr="00FB4CCA">
        <w:rPr>
          <w:rStyle w:val="Aucun"/>
          <w:color w:val="000000"/>
        </w:rPr>
        <w:lastRenderedPageBreak/>
        <w:t xml:space="preserve">laikā; </w:t>
      </w:r>
      <w:r w:rsidRPr="00FB4CCA">
        <w:t xml:space="preserve">tā kā 2023. gada 4. decembrī cilvēktiesību aktīvists </w:t>
      </w:r>
      <w:proofErr w:type="spellStart"/>
      <w:r w:rsidRPr="00FB4CCA">
        <w:rPr>
          <w:i/>
          <w:iCs/>
        </w:rPr>
        <w:t>Ilhamiz</w:t>
      </w:r>
      <w:proofErr w:type="spellEnd"/>
      <w:r w:rsidRPr="00FB4CCA">
        <w:rPr>
          <w:i/>
          <w:iCs/>
        </w:rPr>
        <w:t xml:space="preserve"> </w:t>
      </w:r>
      <w:proofErr w:type="spellStart"/>
      <w:r w:rsidRPr="00FB4CCA">
        <w:rPr>
          <w:i/>
          <w:iCs/>
        </w:rPr>
        <w:t>Guliyev</w:t>
      </w:r>
      <w:proofErr w:type="spellEnd"/>
      <w:r w:rsidRPr="00FB4CCA">
        <w:t xml:space="preserve"> tika arestēts, pamatojoties uz politiski motivētām apsūdzībām dažus mēnešus pēc tam, kad viņš “</w:t>
      </w:r>
      <w:proofErr w:type="spellStart"/>
      <w:r w:rsidRPr="00FB4CCA">
        <w:t>Abzas</w:t>
      </w:r>
      <w:proofErr w:type="spellEnd"/>
      <w:r w:rsidRPr="00FB4CCA">
        <w:t xml:space="preserve"> </w:t>
      </w:r>
      <w:proofErr w:type="spellStart"/>
      <w:r w:rsidRPr="00FB4CCA">
        <w:t>Media</w:t>
      </w:r>
      <w:proofErr w:type="spellEnd"/>
      <w:r w:rsidRPr="00FB4CCA">
        <w:t>” sniedza anonīmu interviju par iespējamo policijas praksi izmantot narkotikas par iemeslu politisko aktīvistu aizturēšanai;</w:t>
      </w:r>
    </w:p>
    <w:p w:rsidR="00315A51" w:rsidRPr="00FB4CCA" w:rsidRDefault="00315A51" w:rsidP="00315A51">
      <w:pPr>
        <w:pStyle w:val="NormalHanging12a"/>
      </w:pPr>
      <w:r w:rsidRPr="00FB4CCA">
        <w:t>D.</w:t>
      </w:r>
      <w:r w:rsidRPr="00FB4CCA">
        <w:tab/>
        <w:t xml:space="preserve">tā kā vairāk nekā desmit gadus un ar aizvien lielāku apņēmību Azerbaidžānas varasiestādes ir samazinājušas pilsoniskās sabiedrības iespējas, patvaļīgi slēdzot nevalstiskās organizācijas (NVO) un aizturot pilsoniskās sabiedrības pārstāvjus vai piespiežot viņus doties trimdā; </w:t>
      </w:r>
      <w:r w:rsidRPr="00FB4CCA">
        <w:rPr>
          <w:rStyle w:val="Aucun"/>
          <w:color w:val="000000"/>
        </w:rPr>
        <w:t>tā kā pēdējos gados Azerbaidžānas varasiestādes ir noteikušas arvien stingrākus ierobežojumus pilsoniskās sabiedrības organizācijām; tā kā aktīvisti, žurnālisti, politiskie oponenti un citi ir ieslodzīti, pamatojoties uz safabricētām un politiski motivētām apsūdzībām;</w:t>
      </w:r>
    </w:p>
    <w:p w:rsidR="00315A51" w:rsidRPr="00FB4CCA" w:rsidRDefault="00315A51" w:rsidP="00315A51">
      <w:pPr>
        <w:pStyle w:val="NormalHanging12a"/>
        <w:rPr>
          <w:rStyle w:val="Aucun"/>
          <w:color w:val="000000"/>
        </w:rPr>
      </w:pPr>
      <w:r w:rsidRPr="00FB4CCA">
        <w:rPr>
          <w:rStyle w:val="Aucun"/>
          <w:color w:val="000000"/>
        </w:rPr>
        <w:t>E.</w:t>
      </w:r>
      <w:r w:rsidRPr="00FB4CCA">
        <w:tab/>
      </w:r>
      <w:r w:rsidRPr="00FB4CCA">
        <w:rPr>
          <w:rStyle w:val="Aucun"/>
          <w:color w:val="000000"/>
        </w:rPr>
        <w:t>tā kā saskaņā ar cilvēktiesību aizstāvju sniegto informāciju pilsoniskās sabiedrības apspiešana ir notikusi saistībā ar citiem nozīmīgiem starptautiskiem pasākumiem, ko rīko Azerbaidžāna, tostarp Eirovīziju 2012. gadā un Eiropas spēlēm 2015. gadā;</w:t>
      </w:r>
    </w:p>
    <w:p w:rsidR="00315A51" w:rsidRPr="00FB4CCA" w:rsidRDefault="00315A51" w:rsidP="00315A51">
      <w:pPr>
        <w:pStyle w:val="NormalHanging12a"/>
        <w:rPr>
          <w:rStyle w:val="Aucun"/>
          <w:color w:val="000000"/>
        </w:rPr>
      </w:pPr>
      <w:r w:rsidRPr="00FB4CCA">
        <w:rPr>
          <w:rStyle w:val="Aucun"/>
          <w:color w:val="000000"/>
        </w:rPr>
        <w:t>F.</w:t>
      </w:r>
      <w:r w:rsidRPr="00FB4CCA">
        <w:rPr>
          <w:rStyle w:val="Aucun"/>
          <w:color w:val="000000"/>
        </w:rPr>
        <w:tab/>
        <w:t xml:space="preserve">tā kā Azerbaidžānas režīms, šķiet, paplašina represīvās darbības ārpus tās robežām; </w:t>
      </w:r>
      <w:r w:rsidRPr="00FB4CCA">
        <w:t>tā kā Azerbaidžānā notiekošā vārda brīvības apspiešana ir atspoguļota arī ziņojumos par transnacionālām represijām un atriebšanos aizturēto personu ģimenes locekļiem;</w:t>
      </w:r>
      <w:r w:rsidRPr="00FB4CCA">
        <w:rPr>
          <w:rStyle w:val="Aucun"/>
          <w:color w:val="000000"/>
        </w:rPr>
        <w:t xml:space="preserve"> tā kā kopš 2020. gada pret Azerbaidžānas disidentu </w:t>
      </w:r>
      <w:proofErr w:type="spellStart"/>
      <w:r w:rsidRPr="00FB4CCA">
        <w:rPr>
          <w:rStyle w:val="Aucun"/>
          <w:color w:val="000000"/>
        </w:rPr>
        <w:t>blogeri</w:t>
      </w:r>
      <w:proofErr w:type="spellEnd"/>
      <w:r w:rsidRPr="00FB4CCA">
        <w:rPr>
          <w:rStyle w:val="Aucun"/>
          <w:color w:val="000000"/>
        </w:rPr>
        <w:t xml:space="preserve"> </w:t>
      </w:r>
      <w:proofErr w:type="spellStart"/>
      <w:r w:rsidRPr="00FB4CCA">
        <w:rPr>
          <w:rStyle w:val="Aucun"/>
          <w:color w:val="000000"/>
        </w:rPr>
        <w:t>Mahammad</w:t>
      </w:r>
      <w:proofErr w:type="spellEnd"/>
      <w:r w:rsidRPr="00FB4CCA">
        <w:rPr>
          <w:rStyle w:val="Aucun"/>
          <w:color w:val="000000"/>
        </w:rPr>
        <w:t xml:space="preserve"> </w:t>
      </w:r>
      <w:proofErr w:type="spellStart"/>
      <w:r w:rsidRPr="00FB4CCA">
        <w:rPr>
          <w:rStyle w:val="Aucun"/>
          <w:color w:val="000000"/>
        </w:rPr>
        <w:t>Mirzali</w:t>
      </w:r>
      <w:proofErr w:type="spellEnd"/>
      <w:r w:rsidRPr="00FB4CCA">
        <w:rPr>
          <w:rStyle w:val="Aucun"/>
          <w:color w:val="000000"/>
        </w:rPr>
        <w:t xml:space="preserve"> Francijā ir notikuši vairāki slepkavības mēģinājumi; tā kā 2024. gada 29. septembrī Azerbaidžānas režīma kritiķim </w:t>
      </w:r>
      <w:proofErr w:type="spellStart"/>
      <w:r w:rsidRPr="00FB4CCA">
        <w:rPr>
          <w:rStyle w:val="Aucun"/>
          <w:color w:val="000000"/>
        </w:rPr>
        <w:t>Vidadi</w:t>
      </w:r>
      <w:proofErr w:type="spellEnd"/>
      <w:r w:rsidRPr="00FB4CCA">
        <w:rPr>
          <w:rStyle w:val="Aucun"/>
          <w:color w:val="000000"/>
        </w:rPr>
        <w:t xml:space="preserve"> </w:t>
      </w:r>
      <w:proofErr w:type="spellStart"/>
      <w:r w:rsidRPr="00FB4CCA">
        <w:rPr>
          <w:rStyle w:val="Aucun"/>
          <w:color w:val="000000"/>
        </w:rPr>
        <w:t>Isgandarli</w:t>
      </w:r>
      <w:proofErr w:type="spellEnd"/>
      <w:r w:rsidRPr="00FB4CCA">
        <w:rPr>
          <w:rStyle w:val="Aucun"/>
          <w:color w:val="000000"/>
        </w:rPr>
        <w:t xml:space="preserve">, kurš Francijā dzīvo kā politiskais bēglis, tika uzbrukts viņa mājoklī un divas dienas vēlāk viņš tika savainots; tā kā Azerbaidžānas varasiestādes ir iesaistījušās arī politiski motivētā ES pilsoņu kriminālvajāšanā, kā redzams </w:t>
      </w:r>
      <w:proofErr w:type="spellStart"/>
      <w:r w:rsidRPr="00FB4CCA">
        <w:rPr>
          <w:rStyle w:val="Aucun"/>
          <w:color w:val="000000"/>
        </w:rPr>
        <w:t>Théo</w:t>
      </w:r>
      <w:proofErr w:type="spellEnd"/>
      <w:r w:rsidRPr="00FB4CCA">
        <w:rPr>
          <w:rStyle w:val="Aucun"/>
          <w:color w:val="000000"/>
        </w:rPr>
        <w:t xml:space="preserve"> </w:t>
      </w:r>
      <w:proofErr w:type="spellStart"/>
      <w:r w:rsidRPr="00FB4CCA">
        <w:rPr>
          <w:rStyle w:val="Aucun"/>
          <w:color w:val="000000"/>
        </w:rPr>
        <w:t>Clerc</w:t>
      </w:r>
      <w:proofErr w:type="spellEnd"/>
      <w:r w:rsidRPr="00FB4CCA">
        <w:rPr>
          <w:rStyle w:val="Aucun"/>
          <w:color w:val="000000"/>
        </w:rPr>
        <w:t xml:space="preserve"> gadījumā, mudinot vismaz vienu dalībvalsti oficiāli brīdināt savus pilsoņus neceļot uz Azerbaidžānu patvaļīgas aizturēšanas riska dēļ;</w:t>
      </w:r>
    </w:p>
    <w:p w:rsidR="00315A51" w:rsidRPr="00FB4CCA" w:rsidRDefault="00315A51" w:rsidP="00315A51">
      <w:pPr>
        <w:pStyle w:val="NormalHanging12a"/>
        <w:rPr>
          <w:rStyle w:val="Aucun"/>
          <w:color w:val="000000"/>
        </w:rPr>
      </w:pPr>
      <w:r w:rsidRPr="00FB4CCA">
        <w:rPr>
          <w:rStyle w:val="Aucun"/>
          <w:color w:val="000000"/>
        </w:rPr>
        <w:t>G.</w:t>
      </w:r>
      <w:r w:rsidRPr="00FB4CCA">
        <w:rPr>
          <w:rStyle w:val="Aucun"/>
          <w:color w:val="000000"/>
        </w:rPr>
        <w:tab/>
        <w:t>tā kā Azerbaidžāna ir īstenojusi sistemātisku politiku amatpersonu un ievēlēto pārstāvju kukuļošanai Eiropā, lai mazinātu Azerbaidžānas īstenoto cilvēktiesību pārkāpumu nopietnību un apklusinātu kritiķus, un šī politika ir daļa no plaši izmantotas stratēģijas, ko dēvē par “kaviāra diplomātiju”; tā kā dažas lietas ir izmeklētas un dažas no iesaistītajām personām ir sauktas pie atbildības un notiesātas vairāku ES dalībvalstu tiesās;</w:t>
      </w:r>
    </w:p>
    <w:p w:rsidR="00315A51" w:rsidRPr="00FB4CCA" w:rsidRDefault="00315A51" w:rsidP="00315A51">
      <w:pPr>
        <w:pStyle w:val="NormalHanging12a"/>
      </w:pPr>
      <w:r w:rsidRPr="00FB4CCA">
        <w:t>H.</w:t>
      </w:r>
      <w:r w:rsidRPr="00FB4CCA">
        <w:rPr>
          <w:rStyle w:val="Aucun"/>
          <w:color w:val="000000"/>
        </w:rPr>
        <w:tab/>
      </w:r>
      <w:r w:rsidRPr="00FB4CCA">
        <w:t>tā kā vairākos Eiropas Cilvēktiesību tiesas lēmumos ir konstatēts, ka Azerbaidžāna ir pārkāpusi cilvēktiesības; tā kā saskaņā ar Eiropas Padomes Parlamentārās asamblejas datiem vairāk nekā 320 pret Azerbaidžānu pieņemtie tiesu spriedumi vēl izpildīti nav vai ir īstenoti tikai daļēji un tā kā tas ir lielākais skaits starp visām Eiropas Cilvēktiesību konvencijas dalībvalstīm;</w:t>
      </w:r>
    </w:p>
    <w:p w:rsidR="00315A51" w:rsidRPr="00FB4CCA" w:rsidRDefault="00315A51" w:rsidP="00315A51">
      <w:pPr>
        <w:pStyle w:val="NormalHanging12a"/>
      </w:pPr>
      <w:r w:rsidRPr="00FB4CCA">
        <w:t>I.</w:t>
      </w:r>
      <w:r w:rsidRPr="00FB4CCA">
        <w:tab/>
        <w:t>tā kā 2024. gada 3. jūlijā Eiropas Padomes Eiropas Komiteja spīdzināšanas un necilvēcīgas vai pazemojošas rīcības vai soda novēršanai (</w:t>
      </w:r>
      <w:r w:rsidRPr="00FB4CCA">
        <w:rPr>
          <w:i/>
          <w:iCs/>
        </w:rPr>
        <w:t>CPT</w:t>
      </w:r>
      <w:r w:rsidRPr="00FB4CCA">
        <w:t xml:space="preserve">) publiski nosodīja Azerbaidžānas “atteikumu uzlabot situāciju, ņemot vērā komitejas ieteikumus” un “Azerbaidžānas iestāžu pastāvīgo sadarbības trūkumu ar </w:t>
      </w:r>
      <w:r w:rsidRPr="00FB4CCA">
        <w:rPr>
          <w:i/>
          <w:iCs/>
        </w:rPr>
        <w:t>CPT</w:t>
      </w:r>
      <w:r w:rsidRPr="00FB4CCA">
        <w:t>”;</w:t>
      </w:r>
    </w:p>
    <w:p w:rsidR="00315A51" w:rsidRPr="00FB4CCA" w:rsidRDefault="00315A51" w:rsidP="00315A51">
      <w:pPr>
        <w:pStyle w:val="NormalHanging12a"/>
      </w:pPr>
      <w:r w:rsidRPr="00FB4CCA">
        <w:t>J.</w:t>
      </w:r>
      <w:r w:rsidRPr="00FB4CCA">
        <w:tab/>
        <w:t xml:space="preserve">tā kā </w:t>
      </w:r>
      <w:r w:rsidRPr="00FB4CCA">
        <w:rPr>
          <w:i/>
          <w:iCs/>
        </w:rPr>
        <w:t>PACE</w:t>
      </w:r>
      <w:r w:rsidRPr="00FB4CCA">
        <w:t xml:space="preserve"> 2024. gada janvārī nolēma neratificēt Azerbaidžānas delegācijas pilnvaras, norādot uz “ļoti nopietnām bažām par to, kā [Azerbaidžānā] tiek ievērotas cilvēktiesības”; tā kā Eiropas Padomes Parlamentārā asambleja norādīja, ka tās Uzraudzības komitejas referentiem neļāva tikties ar cilvēkiem, kuri aizturēti, pamatojoties uz iespējami politiski motivētām apsūdzībām, un ka Azerbaidžānas </w:t>
      </w:r>
      <w:r w:rsidRPr="00FB4CCA">
        <w:lastRenderedPageBreak/>
        <w:t>delegācija atteicās atļaut Juridiskās un cilvēktiesību komitejas referentam apmeklēt valsti;</w:t>
      </w:r>
    </w:p>
    <w:p w:rsidR="00315A51" w:rsidRPr="00FB4CCA" w:rsidRDefault="00315A51" w:rsidP="00315A51">
      <w:pPr>
        <w:pStyle w:val="NormalHanging12a"/>
        <w:rPr>
          <w:rStyle w:val="Aucun"/>
          <w:color w:val="000000"/>
        </w:rPr>
      </w:pPr>
      <w:r w:rsidRPr="00FB4CCA">
        <w:t>K.</w:t>
      </w:r>
      <w:r w:rsidRPr="00FB4CCA">
        <w:tab/>
      </w:r>
      <w:r w:rsidRPr="00FB4CCA">
        <w:rPr>
          <w:rStyle w:val="Aucun"/>
          <w:color w:val="000000"/>
        </w:rPr>
        <w:t>tā kā saskaņā ar Eiropas Drošības un sadarbības organizācijas Demokrātisku iestāžu un cilvēktiesību biroja (EDSO/ODIHR) vadītās vēlēšanu novērošanas misijas datiem pirmstermiņa prezidenta vēlēšanas, kas norisinājās 2024. gada 7. februārī, notika ierobežojošā vidē, un tās iezīmēja kritisku viedokļu un politisku alternatīvu trūkums; tā kā 2024. gada 1. septembrī Azerbaidžānā notika pirmstermiņa parlamenta vēlēšanas un saskaņā ar EDSO/ODIHR vadītās starptautiskās vēlēšanu novērošanas misijas pausto tās notika ierobežojošā politiskā un juridiskā vidē, kas nenodrošināja patiesu plurālismu, un tā rezultātā vēlēšanās nebija konkurences; tā kā laikā pirms parlamenta vēlēšanām tika aizturēti vairāki valdības kritiķi;</w:t>
      </w:r>
    </w:p>
    <w:p w:rsidR="00315A51" w:rsidRPr="00FB4CCA" w:rsidRDefault="00315A51" w:rsidP="00315A51">
      <w:pPr>
        <w:pStyle w:val="NormalHanging12a"/>
        <w:rPr>
          <w:rStyle w:val="Aucun"/>
          <w:color w:val="000000"/>
        </w:rPr>
      </w:pPr>
      <w:r w:rsidRPr="00FB4CCA">
        <w:rPr>
          <w:rStyle w:val="Aucun"/>
          <w:color w:val="000000"/>
        </w:rPr>
        <w:t>L.</w:t>
      </w:r>
      <w:r w:rsidRPr="00FB4CCA">
        <w:rPr>
          <w:rStyle w:val="Aucun"/>
          <w:color w:val="000000"/>
        </w:rPr>
        <w:tab/>
        <w:t>tā kā mediju tiesību akti Azerbaidžānā ir kļuvuši arvien represīvāki un 2022. gada februāra mediju likums faktiski legalizē cenzūru; tā kā vairāki citi tiesību akti, kas ietekmē medijus, pārkāpj arī valsts starptautiskās saistības attiecībā uz vārda brīvību un preses brīvību; tā kā publika varasiestāžu kritika tiek sodīta ar bargām sankcijām;</w:t>
      </w:r>
    </w:p>
    <w:p w:rsidR="00315A51" w:rsidRPr="00FB4CCA" w:rsidRDefault="00315A51" w:rsidP="00315A51">
      <w:pPr>
        <w:pStyle w:val="NormalHanging12a"/>
      </w:pPr>
      <w:r w:rsidRPr="00FB4CCA">
        <w:rPr>
          <w:rStyle w:val="Aucun"/>
          <w:color w:val="000000"/>
        </w:rPr>
        <w:t>M.</w:t>
      </w:r>
      <w:r w:rsidRPr="00FB4CCA">
        <w:rPr>
          <w:rStyle w:val="Aucun"/>
          <w:color w:val="000000"/>
        </w:rPr>
        <w:tab/>
        <w:t xml:space="preserve">tā kā saskaņā ar organizācijas “Reportieri bez robežām” sniegto informāciju gandrīz visa mediju nozare Azerbaidžānā ir oficiālā kontrolē, un valstī nav neatkarīgas televīzijas vai radio apraides un visi kritiskie drukātie laikraksti ir slēgti; tā kā varasiestādes turpina apspiest pēdējos atlikušos neatkarīgos medijus un apspiest žurnālistus, kuri noraida pašcenzūru; </w:t>
      </w:r>
      <w:r w:rsidRPr="00FB4CCA">
        <w:t xml:space="preserve">tā kā Azerbaidžāna ir pastiprinājusi represijas arī pret vēl atlikušajiem neatkarīgajiem medijiem, piemēram, </w:t>
      </w:r>
      <w:proofErr w:type="spellStart"/>
      <w:r w:rsidRPr="00FB4CCA">
        <w:rPr>
          <w:i/>
          <w:iCs/>
        </w:rPr>
        <w:t>Abzas</w:t>
      </w:r>
      <w:proofErr w:type="spellEnd"/>
      <w:r w:rsidRPr="00FB4CCA">
        <w:rPr>
          <w:i/>
          <w:iCs/>
        </w:rPr>
        <w:t xml:space="preserve"> </w:t>
      </w:r>
      <w:proofErr w:type="spellStart"/>
      <w:r w:rsidRPr="00FB4CCA">
        <w:rPr>
          <w:i/>
          <w:iCs/>
        </w:rPr>
        <w:t>Media</w:t>
      </w:r>
      <w:proofErr w:type="spellEnd"/>
      <w:r w:rsidRPr="00FB4CCA">
        <w:t xml:space="preserve">, </w:t>
      </w:r>
      <w:proofErr w:type="spellStart"/>
      <w:r w:rsidRPr="00FB4CCA">
        <w:rPr>
          <w:i/>
          <w:iCs/>
        </w:rPr>
        <w:t>Kanal</w:t>
      </w:r>
      <w:proofErr w:type="spellEnd"/>
      <w:r w:rsidRPr="00FB4CCA">
        <w:rPr>
          <w:i/>
          <w:iCs/>
        </w:rPr>
        <w:t xml:space="preserve"> 13</w:t>
      </w:r>
      <w:r w:rsidRPr="00FB4CCA">
        <w:t xml:space="preserve"> un </w:t>
      </w:r>
      <w:proofErr w:type="spellStart"/>
      <w:r w:rsidRPr="00FB4CCA">
        <w:rPr>
          <w:i/>
          <w:iCs/>
        </w:rPr>
        <w:t>Toplum</w:t>
      </w:r>
      <w:proofErr w:type="spellEnd"/>
      <w:r w:rsidRPr="00FB4CCA">
        <w:rPr>
          <w:i/>
          <w:iCs/>
        </w:rPr>
        <w:t xml:space="preserve"> TV</w:t>
      </w:r>
      <w:r w:rsidRPr="00FB4CCA">
        <w:t>, izmantojot aizturēšanas un tiesu iestāžu īstenotu vajāšanu;</w:t>
      </w:r>
    </w:p>
    <w:p w:rsidR="00315A51" w:rsidRPr="00FB4CCA" w:rsidRDefault="00315A51" w:rsidP="00315A51">
      <w:pPr>
        <w:pStyle w:val="NormalHanging12a"/>
      </w:pPr>
      <w:r w:rsidRPr="00FB4CCA">
        <w:t>N.</w:t>
      </w:r>
      <w:r w:rsidRPr="00FB4CCA">
        <w:tab/>
        <w:t>tā kā Azerbaidžānas tiesību akti, kas reglamentē NVO reģistrāciju, darbību un finansēšanu, ir ļoti ierobežojoši un tiek patvaļīgi īstenoti, tādējādi faktiski nosakot kriminālatbildību par nereģistrētu NVO darbību; tā kā saskaņā ar organizācijas “</w:t>
      </w:r>
      <w:proofErr w:type="spellStart"/>
      <w:r w:rsidRPr="00FB4CCA">
        <w:rPr>
          <w:i/>
          <w:iCs/>
        </w:rPr>
        <w:t>Freedom</w:t>
      </w:r>
      <w:proofErr w:type="spellEnd"/>
      <w:r w:rsidRPr="00FB4CCA">
        <w:rPr>
          <w:i/>
          <w:iCs/>
        </w:rPr>
        <w:t xml:space="preserve"> </w:t>
      </w:r>
      <w:proofErr w:type="spellStart"/>
      <w:r w:rsidRPr="00FB4CCA">
        <w:rPr>
          <w:i/>
          <w:iCs/>
        </w:rPr>
        <w:t>House</w:t>
      </w:r>
      <w:proofErr w:type="spellEnd"/>
      <w:r w:rsidRPr="00FB4CCA">
        <w:t>” 2024. gada indeksu Azerbaidžāna ir klasificēta starp pasaulē vismazāk brīvajām valstīm, kas to ierindo zem Krievijas un Baltkrievijas;</w:t>
      </w:r>
    </w:p>
    <w:p w:rsidR="00315A51" w:rsidRPr="00FB4CCA" w:rsidRDefault="00315A51" w:rsidP="00315A51">
      <w:pPr>
        <w:pStyle w:val="NormalHanging12a"/>
        <w:rPr>
          <w:rStyle w:val="Aucun"/>
          <w:color w:val="000000"/>
        </w:rPr>
      </w:pPr>
      <w:r w:rsidRPr="00FB4CCA">
        <w:rPr>
          <w:rStyle w:val="Aucun"/>
          <w:color w:val="000000"/>
        </w:rPr>
        <w:t>O.</w:t>
      </w:r>
      <w:r w:rsidRPr="00FB4CCA">
        <w:tab/>
      </w:r>
      <w:r w:rsidRPr="00FB4CCA">
        <w:rPr>
          <w:rStyle w:val="Aucun"/>
          <w:color w:val="000000"/>
        </w:rPr>
        <w:t xml:space="preserve">tā kā gāzes līgumi starp Gazprom un SOCAR par viena miljarda kubikmetra gāzes piegādi no Krievijas uz Azerbaidžānu laikposmā no 2022. gada novembra līdz 2023. gada martam ir radījuši nopietnas bažas par Krievijas gāzes </w:t>
      </w:r>
      <w:proofErr w:type="spellStart"/>
      <w:r w:rsidRPr="00FB4CCA">
        <w:rPr>
          <w:rStyle w:val="Aucun"/>
          <w:color w:val="000000"/>
        </w:rPr>
        <w:t>reeksportēšanu</w:t>
      </w:r>
      <w:proofErr w:type="spellEnd"/>
      <w:r w:rsidRPr="00FB4CCA">
        <w:rPr>
          <w:rStyle w:val="Aucun"/>
          <w:color w:val="000000"/>
        </w:rPr>
        <w:t xml:space="preserve"> uz Eiropas tirgiem, jo īpaši saistībā ar parakstīto saprašanās memorandu par stratēģisko partnerību enerģētikas jomā; tā kā ES mērķis ir samazināt Eiropas atkarību no Krievijas gāzes, bet šo vienošanos varētu uzskatīt par šā mērķa apdraudējumu, jo Krievijas gāze joprojām ieplūstu Azerbaidžānā, tādējādi, iespējams, atbrīvojot Azerbaidžānas gāzi </w:t>
      </w:r>
      <w:proofErr w:type="spellStart"/>
      <w:r w:rsidRPr="00FB4CCA">
        <w:rPr>
          <w:rStyle w:val="Aucun"/>
          <w:color w:val="000000"/>
        </w:rPr>
        <w:t>reeksportēšanai</w:t>
      </w:r>
      <w:proofErr w:type="spellEnd"/>
      <w:r w:rsidRPr="00FB4CCA">
        <w:rPr>
          <w:rStyle w:val="Aucun"/>
          <w:color w:val="000000"/>
        </w:rPr>
        <w:t xml:space="preserve"> uz ES; tā kā ir saņemti arī satraucoši ziņojumi par to, ka Krievijas gāze tiek pārdēvēta par Azerbaidžānas gāzi pārdošanai ES;</w:t>
      </w:r>
    </w:p>
    <w:p w:rsidR="00315A51" w:rsidRPr="00FB4CCA" w:rsidRDefault="00315A51" w:rsidP="00315A51">
      <w:pPr>
        <w:pStyle w:val="NormalHanging12a"/>
        <w:rPr>
          <w:rStyle w:val="Aucun"/>
          <w:color w:val="000000"/>
        </w:rPr>
      </w:pPr>
      <w:r w:rsidRPr="00FB4CCA">
        <w:rPr>
          <w:rStyle w:val="Aucun"/>
          <w:color w:val="000000"/>
        </w:rPr>
        <w:t>P.</w:t>
      </w:r>
      <w:r w:rsidRPr="00FB4CCA">
        <w:rPr>
          <w:rStyle w:val="Aucun"/>
          <w:color w:val="000000"/>
        </w:rPr>
        <w:tab/>
        <w:t>tā kā Azerbaidžānas līderi ir iesaistījušies pret ES un Rietumiem vērstā retorikā; tā kā Azerbaidžāna ir pastiprinājusi dezinformācijas kampaņas, kas vērstas pret ES un tās dalībvalstīm, īpašu uzmanību pievēršot Francijai; tā kā Azerbaidžāna ir aktīvi iejaukusies Eiropas politikā, aizbildinoties ar</w:t>
      </w:r>
      <w:r w:rsidRPr="00FB4CCA">
        <w:t xml:space="preserve"> </w:t>
      </w:r>
      <w:proofErr w:type="spellStart"/>
      <w:r w:rsidRPr="00FB4CCA">
        <w:t>antikoloniālismu</w:t>
      </w:r>
      <w:proofErr w:type="spellEnd"/>
      <w:r w:rsidRPr="00FB4CCA">
        <w:rPr>
          <w:rStyle w:val="Aucun"/>
          <w:color w:val="000000"/>
        </w:rPr>
        <w:t>, jo īpaši</w:t>
      </w:r>
      <w:r w:rsidRPr="00FB4CCA">
        <w:t xml:space="preserve"> aizjūras zemēs un teritorijās, </w:t>
      </w:r>
      <w:r w:rsidRPr="00FB4CCA">
        <w:rPr>
          <w:rStyle w:val="Aucun"/>
          <w:color w:val="000000"/>
        </w:rPr>
        <w:t>piemēram, Jaunkaledonijā,</w:t>
      </w:r>
    </w:p>
    <w:p w:rsidR="00315A51" w:rsidRPr="00FB4CCA" w:rsidRDefault="00315A51" w:rsidP="00315A51">
      <w:pPr>
        <w:pStyle w:val="NormalHanging12a"/>
        <w:rPr>
          <w:rStyle w:val="Aucun"/>
          <w:color w:val="000000"/>
        </w:rPr>
      </w:pPr>
      <w:r w:rsidRPr="00FB4CCA">
        <w:t>Q.</w:t>
      </w:r>
      <w:r w:rsidRPr="00FB4CCA">
        <w:rPr>
          <w:rStyle w:val="Aucun"/>
          <w:color w:val="000000"/>
        </w:rPr>
        <w:tab/>
        <w:t xml:space="preserve">tā kā turklāt 2023. gada septembrī pēc mēnešiem ilgas Kalnu Karabahas nelikumīgās blokādes Azerbaidžāna uzsāka iepriekš plānotu, nepamatotu militāru uzbrukumu teritorijai, piespiežot vairāk nekā 100 000 etnisko armēņu bēgt uz Armēniju, kas ir </w:t>
      </w:r>
      <w:r w:rsidRPr="00FB4CCA">
        <w:rPr>
          <w:rStyle w:val="Aucun"/>
          <w:color w:val="000000"/>
        </w:rPr>
        <w:lastRenderedPageBreak/>
        <w:t>līdzvērtīgs etniskai tīrīšanai; tā kā tās rezultātā Kalnu Karabahu pilnībā ir pametuši tās armēņu iedzīvotāji, kuri tajā dzīvoja gadsimtiem ilgi; tā kā šis uzbrukums ir rupjš cilvēktiesību un starptautisko tiesību pārkāpums, klajš 2020. gada 9. novembra trīspusējā pamiera paziņojuma pārkāpums un to saistību nepildīšana, ko Azerbaidžāna uzņēmās sarunās, kurās ES bija starpniece;</w:t>
      </w:r>
    </w:p>
    <w:p w:rsidR="00315A51" w:rsidRPr="00FB4CCA" w:rsidRDefault="00315A51" w:rsidP="00315A51">
      <w:pPr>
        <w:pStyle w:val="NormalHanging12a"/>
        <w:rPr>
          <w:rStyle w:val="Aucun"/>
          <w:color w:val="000000"/>
        </w:rPr>
      </w:pPr>
      <w:r w:rsidRPr="00FB4CCA">
        <w:rPr>
          <w:rStyle w:val="Aucun"/>
          <w:color w:val="000000"/>
        </w:rPr>
        <w:t>R.</w:t>
      </w:r>
      <w:r w:rsidRPr="00FB4CCA">
        <w:rPr>
          <w:rStyle w:val="Aucun"/>
          <w:color w:val="000000"/>
        </w:rPr>
        <w:tab/>
        <w:t>tā kā Kalnu Karabahas armēņi, bēgot no Azerbaidžānas militārās ofensīvas, zaudēja savus īpašumus un mantu un kopš tā laika viņiem to nav izdevies atgūt; tā kā kopš tā laika ir turpinājušās darbības, kas ir līdzvērtīgas etniskai tīrīšanai; tā kā ES ir sniegusi humāno palīdzību cilvēkiem, kas pārvietoti no Kalnu Karabahas; tā kā ticami ziņojumi apstiprina armēņu kultūras un reliģiskā mantojuma organizētu iznīcināšanu Kalnu Karabahā; tā kā Azerbaidžānas līderi un amatpersonas atkārtoti izmanto naida runu pret armēņiem;</w:t>
      </w:r>
    </w:p>
    <w:p w:rsidR="00315A51" w:rsidRPr="00FB4CCA" w:rsidRDefault="00315A51" w:rsidP="00315A51">
      <w:pPr>
        <w:pStyle w:val="NormalHanging12a"/>
        <w:rPr>
          <w:rStyle w:val="Aucun"/>
          <w:color w:val="000000"/>
        </w:rPr>
      </w:pPr>
      <w:r w:rsidRPr="00FB4CCA">
        <w:rPr>
          <w:rStyle w:val="Aucun"/>
          <w:color w:val="000000"/>
        </w:rPr>
        <w:t>S.</w:t>
      </w:r>
      <w:r w:rsidRPr="00FB4CCA">
        <w:rPr>
          <w:rStyle w:val="Aucun"/>
          <w:color w:val="000000"/>
        </w:rPr>
        <w:tab/>
        <w:t>tā kā gan Azerbaidžānai, gan Armēnijai ir saistošas starptautiskās humanitārās tiesības un Trešā Ženēvas konvencija aizsargā karagūstekņus no jebkāda veida spīdzināšanas un nežēlīgas izturēšanās; tā kā ziņojumi liecina, ka Azerbaidžānas cietumos pašlaik bez atbilstošas juridiskās pārstāvības tiek turēti 23 armēņu ieslodzītie, tostarp astoņi bijušie Kalnu Karabahas vadītāji, no kuriem dažiem ir piespriests ilgs cietumsods;</w:t>
      </w:r>
    </w:p>
    <w:p w:rsidR="00315A51" w:rsidRPr="00FB4CCA" w:rsidRDefault="00315A51" w:rsidP="00315A51">
      <w:pPr>
        <w:pStyle w:val="NormalHanging12a"/>
        <w:rPr>
          <w:rStyle w:val="Aucun"/>
          <w:color w:val="000000"/>
        </w:rPr>
      </w:pPr>
      <w:r w:rsidRPr="00FB4CCA">
        <w:rPr>
          <w:rStyle w:val="Aucun"/>
          <w:color w:val="000000"/>
        </w:rPr>
        <w:t>T.</w:t>
      </w:r>
      <w:r w:rsidRPr="00FB4CCA">
        <w:rPr>
          <w:rStyle w:val="Aucun"/>
          <w:color w:val="000000"/>
        </w:rPr>
        <w:tab/>
        <w:t>tā kā 2023. gada februārī ES izvietoja Eiropas Savienības misiju Armēnijā (EUMA), lai novērotu norises pie starptautiskās robežas ar Azerbaidžānu; tā kā Azerbaidžāna ir atteikusies sadarboties ar EUMA un pret misiju ir vērsta Azerbaidžānas varasiestāžu un valdības kontrolēto mediju dezinformācija; tā kā Azerbaidžānas vadība turpina nākt klajā ar naidīgiem paziņojumiem attiecībā uz Armēnijas suverēno teritoriju; tā kā Azerbaidžānas armija joprojām ir okupējusi aptuveni 170 km² Armēnijas suverēnās teritorijas;</w:t>
      </w:r>
    </w:p>
    <w:p w:rsidR="00315A51" w:rsidRPr="00FB4CCA" w:rsidRDefault="00315A51" w:rsidP="00315A51">
      <w:pPr>
        <w:pStyle w:val="NormalHanging12a"/>
        <w:rPr>
          <w:bCs/>
        </w:rPr>
      </w:pPr>
      <w:r w:rsidRPr="00FB4CCA">
        <w:rPr>
          <w:rStyle w:val="Aucun"/>
          <w:color w:val="000000"/>
        </w:rPr>
        <w:t>U.</w:t>
      </w:r>
      <w:r w:rsidRPr="00FB4CCA">
        <w:tab/>
      </w:r>
      <w:r w:rsidRPr="00FB4CCA">
        <w:rPr>
          <w:rStyle w:val="Aucun"/>
          <w:color w:val="000000"/>
        </w:rPr>
        <w:t>tā kā Armēnija un Azerbaidžāna ir iesaistījušās sarunās par miera līgumu, attiecību normalizēšanu un robežu noteikšanu gan pirms, gan pēc 2023. gada uzbrukuma Kalnu Karabahai; tā kā, neraugoties uz ES un citu valstu starpniecības centieniem, starp Azerbaidžānu un Armēniju nav parakstīts neviens miera nolīgums; tā kā, lai gan abas valdības ir paziņojušas, ka tās ir tuvu tam, lai panāktu vienošanos, Azerbaidžānas prezidenta nesenie izteikumi liecina, ka Baku nevēlas noslēgt sarunas;</w:t>
      </w:r>
    </w:p>
    <w:p w:rsidR="00315A51" w:rsidRPr="00FB4CCA" w:rsidRDefault="00315A51" w:rsidP="00315A51">
      <w:pPr>
        <w:pStyle w:val="NormalHanging12a"/>
        <w:rPr>
          <w:rStyle w:val="Aucun"/>
          <w:color w:val="000000"/>
        </w:rPr>
      </w:pPr>
      <w:r w:rsidRPr="00FB4CCA">
        <w:rPr>
          <w:rStyle w:val="Aucun"/>
          <w:color w:val="000000"/>
        </w:rPr>
        <w:t>V.</w:t>
      </w:r>
      <w:r w:rsidRPr="00FB4CCA">
        <w:tab/>
      </w:r>
      <w:r w:rsidRPr="00FB4CCA">
        <w:rPr>
          <w:rStyle w:val="Aucun"/>
          <w:color w:val="000000"/>
        </w:rPr>
        <w:t>tā kā ES pilnībā atbalsta gan Azerbaidžānas, gan Armēnijas suverenitāti un teritoriālo integritāti un aktīvi atbalsta centienus panākt ilgtspējīgu miera nolīgumu starp abām valstīm, kas tiktu panākts ar miermīlīgiem līdzekļiem un ievērojot attiecīgo iedzīvotāju tiesības;</w:t>
      </w:r>
    </w:p>
    <w:p w:rsidR="00315A51" w:rsidRPr="00FB4CCA" w:rsidRDefault="00315A51" w:rsidP="00315A51">
      <w:pPr>
        <w:pStyle w:val="NormalHanging12a"/>
        <w:rPr>
          <w:rStyle w:val="Aucun"/>
          <w:color w:val="000000"/>
        </w:rPr>
      </w:pPr>
      <w:r w:rsidRPr="00FB4CCA">
        <w:rPr>
          <w:rStyle w:val="Aucun"/>
          <w:color w:val="000000"/>
        </w:rPr>
        <w:t>W.</w:t>
      </w:r>
      <w:r w:rsidRPr="00FB4CCA">
        <w:rPr>
          <w:rStyle w:val="Aucun"/>
          <w:color w:val="000000"/>
        </w:rPr>
        <w:tab/>
        <w:t>tā kā kopš Krievijas agresijas kara pret Ukrainu Azerbaidžāna ir padziļinājusi attiecības ar Krieviju, tostarp politiskās un ekonomiskās saites, kā arī palielinājusi sadarbību starp abu valstu izlūkdienestiem; tā kā Krievija ir atklāti atbalstījusi Azerbaidžānas agresīvo rīcību pret Armēniju,</w:t>
      </w:r>
    </w:p>
    <w:p w:rsidR="00315A51" w:rsidRPr="00FB4CCA" w:rsidRDefault="00315A51" w:rsidP="00315A51">
      <w:pPr>
        <w:pStyle w:val="NormalHanging12a"/>
        <w:rPr>
          <w:rStyle w:val="Aucun"/>
          <w:color w:val="000000"/>
        </w:rPr>
      </w:pPr>
      <w:r w:rsidRPr="00FB4CCA">
        <w:rPr>
          <w:rStyle w:val="Aucun"/>
          <w:color w:val="000000"/>
        </w:rPr>
        <w:t>1.</w:t>
      </w:r>
      <w:r w:rsidRPr="00FB4CCA">
        <w:rPr>
          <w:rStyle w:val="Aucun"/>
          <w:color w:val="000000"/>
        </w:rPr>
        <w:tab/>
        <w:t xml:space="preserve">stingri nosoda Azerbaidžānas režīma veiktās vietējās un eksteritoriālās represijas pret aktīvistiem, žurnālistiem, opozīcijas līderiem un citiem, tostarp ES </w:t>
      </w:r>
      <w:proofErr w:type="spellStart"/>
      <w:r w:rsidRPr="00FB4CCA">
        <w:rPr>
          <w:rStyle w:val="Aucun"/>
          <w:color w:val="000000"/>
        </w:rPr>
        <w:t>valstspiederīgajiem</w:t>
      </w:r>
      <w:proofErr w:type="spellEnd"/>
      <w:r w:rsidRPr="00FB4CCA">
        <w:rPr>
          <w:rStyle w:val="Aucun"/>
          <w:color w:val="000000"/>
        </w:rPr>
        <w:t xml:space="preserve">, kas ir ievērojami pastiprinājušās pirms COP29; mudina Azerbaidžānas varasiestādes atbrīvot visas personas, kas patvaļīgi aizturētas vai ieslodzītas viņu politisko uzskatu dēļ, atcelt visas politiski motivētās apsūdzības un izbeigt visu veidu represijas gan Azerbaidžānā, gan ārpus tās; </w:t>
      </w:r>
      <w:r w:rsidRPr="00FB4CCA">
        <w:rPr>
          <w:shd w:val="clear" w:color="auto" w:fill="FFFFFF"/>
        </w:rPr>
        <w:t>šajā sakarībā atgādina par</w:t>
      </w:r>
      <w:r w:rsidRPr="00FB4CCA">
        <w:t xml:space="preserve"> </w:t>
      </w:r>
      <w:proofErr w:type="spellStart"/>
      <w:r w:rsidRPr="00FB4CCA">
        <w:rPr>
          <w:i/>
          <w:iCs/>
        </w:rPr>
        <w:t>Tofig</w:t>
      </w:r>
      <w:proofErr w:type="spellEnd"/>
      <w:r w:rsidRPr="00FB4CCA">
        <w:rPr>
          <w:i/>
          <w:iCs/>
        </w:rPr>
        <w:t xml:space="preserve"> </w:t>
      </w:r>
      <w:proofErr w:type="spellStart"/>
      <w:r w:rsidRPr="00FB4CCA">
        <w:rPr>
          <w:i/>
          <w:iCs/>
        </w:rPr>
        <w:t>Yagublu</w:t>
      </w:r>
      <w:proofErr w:type="spellEnd"/>
      <w:r w:rsidRPr="00FB4CCA">
        <w:t xml:space="preserve">, </w:t>
      </w:r>
      <w:proofErr w:type="spellStart"/>
      <w:r w:rsidRPr="00FB4CCA">
        <w:rPr>
          <w:i/>
          <w:iCs/>
        </w:rPr>
        <w:t>Akif</w:t>
      </w:r>
      <w:proofErr w:type="spellEnd"/>
      <w:r w:rsidRPr="00FB4CCA">
        <w:rPr>
          <w:i/>
          <w:iCs/>
        </w:rPr>
        <w:t xml:space="preserve"> </w:t>
      </w:r>
      <w:proofErr w:type="spellStart"/>
      <w:r w:rsidRPr="00FB4CCA">
        <w:rPr>
          <w:i/>
          <w:iCs/>
        </w:rPr>
        <w:t>Gurbanov</w:t>
      </w:r>
      <w:proofErr w:type="spellEnd"/>
      <w:r w:rsidRPr="00FB4CCA">
        <w:t xml:space="preserve">, </w:t>
      </w:r>
      <w:proofErr w:type="spellStart"/>
      <w:r w:rsidRPr="00FB4CCA">
        <w:rPr>
          <w:i/>
          <w:iCs/>
        </w:rPr>
        <w:lastRenderedPageBreak/>
        <w:t>Bakhtiyar</w:t>
      </w:r>
      <w:proofErr w:type="spellEnd"/>
      <w:r w:rsidRPr="00FB4CCA">
        <w:rPr>
          <w:i/>
          <w:iCs/>
        </w:rPr>
        <w:t xml:space="preserve"> </w:t>
      </w:r>
      <w:proofErr w:type="spellStart"/>
      <w:r w:rsidRPr="00FB4CCA">
        <w:rPr>
          <w:i/>
          <w:iCs/>
        </w:rPr>
        <w:t>Hajiyev</w:t>
      </w:r>
      <w:proofErr w:type="spellEnd"/>
      <w:r w:rsidRPr="00FB4CCA">
        <w:t xml:space="preserve">, cilvēktiesību aizstāvjiem un žurnālistiem, tostarp </w:t>
      </w:r>
      <w:r w:rsidRPr="00FB4CCA">
        <w:rPr>
          <w:i/>
          <w:iCs/>
        </w:rPr>
        <w:t xml:space="preserve">Ulvi </w:t>
      </w:r>
      <w:proofErr w:type="spellStart"/>
      <w:r w:rsidRPr="00FB4CCA">
        <w:rPr>
          <w:i/>
          <w:iCs/>
        </w:rPr>
        <w:t>Hasanli</w:t>
      </w:r>
      <w:proofErr w:type="spellEnd"/>
      <w:r w:rsidRPr="00FB4CCA">
        <w:t xml:space="preserve">, </w:t>
      </w:r>
      <w:proofErr w:type="spellStart"/>
      <w:r w:rsidRPr="00FB4CCA">
        <w:rPr>
          <w:i/>
          <w:iCs/>
        </w:rPr>
        <w:t>Sevinj</w:t>
      </w:r>
      <w:proofErr w:type="spellEnd"/>
      <w:r w:rsidRPr="00FB4CCA">
        <w:rPr>
          <w:i/>
          <w:iCs/>
        </w:rPr>
        <w:t xml:space="preserve"> </w:t>
      </w:r>
      <w:proofErr w:type="spellStart"/>
      <w:r w:rsidRPr="00FB4CCA">
        <w:rPr>
          <w:i/>
          <w:iCs/>
        </w:rPr>
        <w:t>Vagifgizi</w:t>
      </w:r>
      <w:proofErr w:type="spellEnd"/>
      <w:r w:rsidRPr="00FB4CCA">
        <w:t xml:space="preserve">, </w:t>
      </w:r>
      <w:proofErr w:type="spellStart"/>
      <w:r w:rsidRPr="00FB4CCA">
        <w:rPr>
          <w:i/>
          <w:iCs/>
        </w:rPr>
        <w:t>Nargiz</w:t>
      </w:r>
      <w:proofErr w:type="spellEnd"/>
      <w:r w:rsidRPr="00FB4CCA">
        <w:rPr>
          <w:i/>
          <w:iCs/>
        </w:rPr>
        <w:t xml:space="preserve"> </w:t>
      </w:r>
      <w:proofErr w:type="spellStart"/>
      <w:r w:rsidRPr="00FB4CCA">
        <w:rPr>
          <w:i/>
          <w:iCs/>
        </w:rPr>
        <w:t>Absalamova</w:t>
      </w:r>
      <w:proofErr w:type="spellEnd"/>
      <w:r w:rsidRPr="00FB4CCA">
        <w:t xml:space="preserve">, </w:t>
      </w:r>
      <w:proofErr w:type="spellStart"/>
      <w:r w:rsidRPr="00FB4CCA">
        <w:rPr>
          <w:i/>
          <w:iCs/>
        </w:rPr>
        <w:t>Hafiz</w:t>
      </w:r>
      <w:proofErr w:type="spellEnd"/>
      <w:r w:rsidRPr="00FB4CCA">
        <w:rPr>
          <w:i/>
          <w:iCs/>
        </w:rPr>
        <w:t xml:space="preserve"> </w:t>
      </w:r>
      <w:proofErr w:type="spellStart"/>
      <w:r w:rsidRPr="00FB4CCA">
        <w:rPr>
          <w:i/>
          <w:iCs/>
        </w:rPr>
        <w:t>Babali</w:t>
      </w:r>
      <w:proofErr w:type="spellEnd"/>
      <w:r w:rsidRPr="00FB4CCA">
        <w:t xml:space="preserve"> un </w:t>
      </w:r>
      <w:proofErr w:type="spellStart"/>
      <w:r w:rsidRPr="00FB4CCA">
        <w:rPr>
          <w:i/>
          <w:iCs/>
        </w:rPr>
        <w:t>Elnara</w:t>
      </w:r>
      <w:proofErr w:type="spellEnd"/>
      <w:r w:rsidRPr="00FB4CCA">
        <w:rPr>
          <w:i/>
          <w:iCs/>
        </w:rPr>
        <w:t xml:space="preserve"> </w:t>
      </w:r>
      <w:proofErr w:type="spellStart"/>
      <w:r w:rsidRPr="00FB4CCA">
        <w:rPr>
          <w:i/>
          <w:iCs/>
        </w:rPr>
        <w:t>Gasimova</w:t>
      </w:r>
      <w:proofErr w:type="spellEnd"/>
      <w:r w:rsidRPr="00FB4CCA">
        <w:t xml:space="preserve">, </w:t>
      </w:r>
      <w:r w:rsidRPr="00FB4CCA">
        <w:rPr>
          <w:i/>
          <w:iCs/>
        </w:rPr>
        <w:t xml:space="preserve">Aziz </w:t>
      </w:r>
      <w:proofErr w:type="spellStart"/>
      <w:r w:rsidRPr="00FB4CCA">
        <w:rPr>
          <w:i/>
          <w:iCs/>
        </w:rPr>
        <w:t>Orujov</w:t>
      </w:r>
      <w:proofErr w:type="spellEnd"/>
      <w:r w:rsidRPr="00FB4CCA">
        <w:t xml:space="preserve">, </w:t>
      </w:r>
      <w:proofErr w:type="spellStart"/>
      <w:r w:rsidRPr="00FB4CCA">
        <w:rPr>
          <w:i/>
          <w:iCs/>
        </w:rPr>
        <w:t>Rufat</w:t>
      </w:r>
      <w:proofErr w:type="spellEnd"/>
      <w:r w:rsidRPr="00FB4CCA">
        <w:rPr>
          <w:i/>
          <w:iCs/>
        </w:rPr>
        <w:t xml:space="preserve"> </w:t>
      </w:r>
      <w:proofErr w:type="spellStart"/>
      <w:r w:rsidRPr="00FB4CCA">
        <w:rPr>
          <w:i/>
          <w:iCs/>
        </w:rPr>
        <w:t>Muradli</w:t>
      </w:r>
      <w:proofErr w:type="spellEnd"/>
      <w:r w:rsidRPr="00FB4CCA">
        <w:t xml:space="preserve">, </w:t>
      </w:r>
      <w:proofErr w:type="spellStart"/>
      <w:r w:rsidRPr="00FB4CCA">
        <w:rPr>
          <w:i/>
          <w:iCs/>
        </w:rPr>
        <w:t>Avaz</w:t>
      </w:r>
      <w:proofErr w:type="spellEnd"/>
      <w:r w:rsidRPr="00FB4CCA">
        <w:rPr>
          <w:i/>
          <w:iCs/>
        </w:rPr>
        <w:t xml:space="preserve"> </w:t>
      </w:r>
      <w:proofErr w:type="spellStart"/>
      <w:r w:rsidRPr="00FB4CCA">
        <w:rPr>
          <w:i/>
          <w:iCs/>
        </w:rPr>
        <w:t>Zeynalli</w:t>
      </w:r>
      <w:proofErr w:type="spellEnd"/>
      <w:r w:rsidRPr="00FB4CCA">
        <w:t xml:space="preserve">, </w:t>
      </w:r>
      <w:proofErr w:type="spellStart"/>
      <w:r w:rsidRPr="00FB4CCA">
        <w:rPr>
          <w:i/>
          <w:iCs/>
        </w:rPr>
        <w:t>Elnur</w:t>
      </w:r>
      <w:proofErr w:type="spellEnd"/>
      <w:r w:rsidRPr="00FB4CCA">
        <w:rPr>
          <w:i/>
          <w:iCs/>
        </w:rPr>
        <w:t xml:space="preserve"> </w:t>
      </w:r>
      <w:proofErr w:type="spellStart"/>
      <w:r w:rsidRPr="00FB4CCA">
        <w:rPr>
          <w:i/>
          <w:iCs/>
        </w:rPr>
        <w:t>Shukurov</w:t>
      </w:r>
      <w:proofErr w:type="spellEnd"/>
      <w:r w:rsidRPr="00FB4CCA">
        <w:t xml:space="preserve">, </w:t>
      </w:r>
      <w:proofErr w:type="spellStart"/>
      <w:r w:rsidRPr="00FB4CCA">
        <w:rPr>
          <w:i/>
          <w:iCs/>
        </w:rPr>
        <w:t>Alasgar</w:t>
      </w:r>
      <w:proofErr w:type="spellEnd"/>
      <w:r w:rsidRPr="00FB4CCA">
        <w:rPr>
          <w:i/>
          <w:iCs/>
        </w:rPr>
        <w:t xml:space="preserve"> </w:t>
      </w:r>
      <w:proofErr w:type="spellStart"/>
      <w:r w:rsidRPr="00FB4CCA">
        <w:rPr>
          <w:i/>
          <w:iCs/>
        </w:rPr>
        <w:t>Mammadli</w:t>
      </w:r>
      <w:proofErr w:type="spellEnd"/>
      <w:r w:rsidRPr="00FB4CCA">
        <w:t>,</w:t>
      </w:r>
      <w:r w:rsidRPr="00FB4CCA">
        <w:rPr>
          <w:i/>
          <w:iCs/>
        </w:rPr>
        <w:t xml:space="preserve"> </w:t>
      </w:r>
      <w:proofErr w:type="spellStart"/>
      <w:r w:rsidRPr="00FB4CCA">
        <w:rPr>
          <w:i/>
          <w:iCs/>
        </w:rPr>
        <w:t>Ilhamiz</w:t>
      </w:r>
      <w:proofErr w:type="spellEnd"/>
      <w:r w:rsidRPr="00FB4CCA">
        <w:rPr>
          <w:i/>
          <w:iCs/>
        </w:rPr>
        <w:t xml:space="preserve"> </w:t>
      </w:r>
      <w:proofErr w:type="spellStart"/>
      <w:r w:rsidRPr="00FB4CCA">
        <w:rPr>
          <w:i/>
          <w:iCs/>
        </w:rPr>
        <w:t>Guliyev</w:t>
      </w:r>
      <w:proofErr w:type="spellEnd"/>
      <w:r w:rsidRPr="00FB4CCA">
        <w:t xml:space="preserve"> un </w:t>
      </w:r>
      <w:proofErr w:type="spellStart"/>
      <w:r w:rsidRPr="00FB4CCA">
        <w:rPr>
          <w:i/>
          <w:iCs/>
        </w:rPr>
        <w:t>Farid</w:t>
      </w:r>
      <w:proofErr w:type="spellEnd"/>
      <w:r w:rsidRPr="00FB4CCA">
        <w:rPr>
          <w:i/>
          <w:iCs/>
        </w:rPr>
        <w:t xml:space="preserve"> </w:t>
      </w:r>
      <w:proofErr w:type="spellStart"/>
      <w:r w:rsidRPr="00FB4CCA">
        <w:rPr>
          <w:i/>
          <w:iCs/>
        </w:rPr>
        <w:t>Ismayilov</w:t>
      </w:r>
      <w:proofErr w:type="spellEnd"/>
      <w:r w:rsidRPr="00FB4CCA">
        <w:t xml:space="preserve">, kā arī pēc 2024. gada marta arestētajiem pilsoniskās sabiedrības aktīvistiem, piemēram, </w:t>
      </w:r>
      <w:proofErr w:type="spellStart"/>
      <w:r w:rsidRPr="00FB4CCA">
        <w:rPr>
          <w:i/>
          <w:iCs/>
        </w:rPr>
        <w:t>Anar</w:t>
      </w:r>
      <w:proofErr w:type="spellEnd"/>
      <w:r w:rsidRPr="00FB4CCA">
        <w:rPr>
          <w:i/>
          <w:iCs/>
        </w:rPr>
        <w:t xml:space="preserve"> </w:t>
      </w:r>
      <w:proofErr w:type="spellStart"/>
      <w:r w:rsidRPr="00FB4CCA">
        <w:rPr>
          <w:i/>
          <w:iCs/>
        </w:rPr>
        <w:t>Mammadli</w:t>
      </w:r>
      <w:proofErr w:type="spellEnd"/>
      <w:r w:rsidRPr="00FB4CCA">
        <w:t xml:space="preserve">, </w:t>
      </w:r>
      <w:proofErr w:type="spellStart"/>
      <w:r w:rsidRPr="00FB4CCA">
        <w:rPr>
          <w:i/>
          <w:iCs/>
        </w:rPr>
        <w:t>Farid</w:t>
      </w:r>
      <w:proofErr w:type="spellEnd"/>
      <w:r w:rsidRPr="00FB4CCA">
        <w:rPr>
          <w:i/>
          <w:iCs/>
        </w:rPr>
        <w:t xml:space="preserve"> </w:t>
      </w:r>
      <w:proofErr w:type="spellStart"/>
      <w:r w:rsidRPr="00FB4CCA">
        <w:rPr>
          <w:i/>
          <w:iCs/>
        </w:rPr>
        <w:t>Mehralizade</w:t>
      </w:r>
      <w:proofErr w:type="spellEnd"/>
      <w:r w:rsidRPr="00FB4CCA">
        <w:t xml:space="preserve">, </w:t>
      </w:r>
      <w:proofErr w:type="spellStart"/>
      <w:r w:rsidRPr="00FB4CCA">
        <w:rPr>
          <w:i/>
          <w:iCs/>
        </w:rPr>
        <w:t>Igbal</w:t>
      </w:r>
      <w:proofErr w:type="spellEnd"/>
      <w:r w:rsidRPr="00FB4CCA">
        <w:rPr>
          <w:i/>
          <w:iCs/>
        </w:rPr>
        <w:t xml:space="preserve"> </w:t>
      </w:r>
      <w:proofErr w:type="spellStart"/>
      <w:r w:rsidRPr="00FB4CCA">
        <w:rPr>
          <w:i/>
          <w:iCs/>
        </w:rPr>
        <w:t>Abilov</w:t>
      </w:r>
      <w:proofErr w:type="spellEnd"/>
      <w:r w:rsidRPr="00FB4CCA">
        <w:t xml:space="preserve">, </w:t>
      </w:r>
      <w:proofErr w:type="spellStart"/>
      <w:r w:rsidRPr="00FB4CCA">
        <w:rPr>
          <w:i/>
          <w:iCs/>
        </w:rPr>
        <w:t>Bahruz</w:t>
      </w:r>
      <w:proofErr w:type="spellEnd"/>
      <w:r w:rsidRPr="00FB4CCA">
        <w:rPr>
          <w:i/>
          <w:iCs/>
        </w:rPr>
        <w:t xml:space="preserve"> </w:t>
      </w:r>
      <w:proofErr w:type="spellStart"/>
      <w:r w:rsidRPr="00FB4CCA">
        <w:rPr>
          <w:i/>
          <w:iCs/>
        </w:rPr>
        <w:t>Samadov</w:t>
      </w:r>
      <w:proofErr w:type="spellEnd"/>
      <w:r w:rsidRPr="00FB4CCA">
        <w:t xml:space="preserve">, </w:t>
      </w:r>
      <w:proofErr w:type="spellStart"/>
      <w:r w:rsidRPr="00FB4CCA">
        <w:rPr>
          <w:i/>
          <w:iCs/>
        </w:rPr>
        <w:t>Emin</w:t>
      </w:r>
      <w:proofErr w:type="spellEnd"/>
      <w:r w:rsidRPr="00FB4CCA">
        <w:rPr>
          <w:i/>
          <w:iCs/>
        </w:rPr>
        <w:t xml:space="preserve"> </w:t>
      </w:r>
      <w:proofErr w:type="spellStart"/>
      <w:r w:rsidRPr="00FB4CCA">
        <w:rPr>
          <w:i/>
          <w:iCs/>
        </w:rPr>
        <w:t>Ibrahimov</w:t>
      </w:r>
      <w:proofErr w:type="spellEnd"/>
      <w:r w:rsidRPr="00FB4CCA">
        <w:t xml:space="preserve"> un </w:t>
      </w:r>
      <w:proofErr w:type="spellStart"/>
      <w:r w:rsidRPr="00FB4CCA">
        <w:rPr>
          <w:i/>
          <w:iCs/>
        </w:rPr>
        <w:t>Famil</w:t>
      </w:r>
      <w:proofErr w:type="spellEnd"/>
      <w:r w:rsidRPr="00FB4CCA">
        <w:rPr>
          <w:i/>
          <w:iCs/>
        </w:rPr>
        <w:t xml:space="preserve"> </w:t>
      </w:r>
      <w:proofErr w:type="spellStart"/>
      <w:r w:rsidRPr="00FB4CCA">
        <w:rPr>
          <w:i/>
          <w:iCs/>
        </w:rPr>
        <w:t>Khalilov</w:t>
      </w:r>
      <w:proofErr w:type="spellEnd"/>
      <w:r w:rsidRPr="00FB4CCA">
        <w:t>; pauž dziļas bažas par baiļu atmosfēru, ko tas ir radījis valstī, faktiski apklusinot pilsonisko sabiedrību;</w:t>
      </w:r>
    </w:p>
    <w:p w:rsidR="00315A51" w:rsidRPr="00FB4CCA" w:rsidRDefault="00315A51" w:rsidP="00315A51">
      <w:pPr>
        <w:pStyle w:val="NormalHanging12a"/>
        <w:rPr>
          <w:rStyle w:val="Aucun"/>
          <w:color w:val="000000"/>
          <w:u w:color="000000"/>
          <w:bdr w:val="nil"/>
          <w:shd w:val="clear" w:color="auto" w:fill="FFFFFF"/>
        </w:rPr>
      </w:pPr>
      <w:r w:rsidRPr="00FB4CCA">
        <w:rPr>
          <w:rStyle w:val="Aucun"/>
          <w:color w:val="000000"/>
          <w:u w:color="000000"/>
        </w:rPr>
        <w:t>2.</w:t>
      </w:r>
      <w:r w:rsidRPr="00FB4CCA">
        <w:rPr>
          <w:rStyle w:val="Aucun"/>
          <w:color w:val="000000"/>
          <w:u w:color="000000"/>
        </w:rPr>
        <w:tab/>
      </w:r>
      <w:r w:rsidRPr="00FB4CCA">
        <w:rPr>
          <w:rStyle w:val="Aucun"/>
          <w:color w:val="000000"/>
        </w:rPr>
        <w:t>atkārtoti aicina Azerbaidžānas varasiestādes atcelt visas apsūdzības pret Dr. </w:t>
      </w:r>
      <w:proofErr w:type="spellStart"/>
      <w:r w:rsidRPr="00FB4CCA">
        <w:rPr>
          <w:rStyle w:val="Aucun"/>
          <w:color w:val="000000"/>
        </w:rPr>
        <w:t>Gubad</w:t>
      </w:r>
      <w:proofErr w:type="spellEnd"/>
      <w:r w:rsidRPr="00FB4CCA">
        <w:rPr>
          <w:rStyle w:val="Aucun"/>
          <w:color w:val="000000"/>
        </w:rPr>
        <w:t xml:space="preserve"> </w:t>
      </w:r>
      <w:proofErr w:type="spellStart"/>
      <w:r w:rsidRPr="00FB4CCA">
        <w:rPr>
          <w:rStyle w:val="Aucun"/>
          <w:color w:val="000000"/>
        </w:rPr>
        <w:t>Ibadoghlu</w:t>
      </w:r>
      <w:proofErr w:type="spellEnd"/>
      <w:r w:rsidRPr="00FB4CCA">
        <w:t xml:space="preserve"> </w:t>
      </w:r>
      <w:r w:rsidRPr="00FB4CCA">
        <w:rPr>
          <w:shd w:val="clear" w:color="auto" w:fill="FFFFFF"/>
        </w:rPr>
        <w:t xml:space="preserve">un ļaut viņam netraucēti izbraukt no Azerbaidžānas uz paša izvēlētu valsti, lai </w:t>
      </w:r>
      <w:proofErr w:type="spellStart"/>
      <w:r w:rsidRPr="00FB4CCA">
        <w:rPr>
          <w:shd w:val="clear" w:color="auto" w:fill="FFFFFF"/>
        </w:rPr>
        <w:t>atkalapvienotos</w:t>
      </w:r>
      <w:proofErr w:type="spellEnd"/>
      <w:r w:rsidRPr="00FB4CCA">
        <w:rPr>
          <w:shd w:val="clear" w:color="auto" w:fill="FFFFFF"/>
        </w:rPr>
        <w:t xml:space="preserve"> ar ģimeni, saņemtu steidzami nepieciešamo medicīnisko aprūpi un apmeklētu Saharova balvas pasniegšanas ceremoniju Strasbūrā 2024. gada decembrī;</w:t>
      </w:r>
      <w:r w:rsidRPr="00FB4CCA">
        <w:rPr>
          <w:u w:color="000000"/>
          <w:shd w:val="clear" w:color="auto" w:fill="FFFFFF"/>
        </w:rPr>
        <w:t xml:space="preserve"> </w:t>
      </w:r>
      <w:r w:rsidRPr="00FB4CCA">
        <w:rPr>
          <w:rStyle w:val="Aucun"/>
          <w:color w:val="000000"/>
        </w:rPr>
        <w:t>aicina Azerbaidžānu nekavējoties nodrošināt viņam neatkarīgu medicīnisko pārbaudi, ko veiktu viņa izvēlēts ārsts, un aicina atļaut viņam ārstēties ārvalstīs; aicina visus ES pārstāvjus un atsevišķas dalībvalstis aktīvi atbalstīt Dr. </w:t>
      </w:r>
      <w:proofErr w:type="spellStart"/>
      <w:r w:rsidRPr="00FB4CCA">
        <w:rPr>
          <w:rStyle w:val="Aucun"/>
          <w:color w:val="000000"/>
        </w:rPr>
        <w:t>Gubad</w:t>
      </w:r>
      <w:proofErr w:type="spellEnd"/>
      <w:r w:rsidRPr="00FB4CCA">
        <w:rPr>
          <w:rStyle w:val="Aucun"/>
          <w:color w:val="000000"/>
        </w:rPr>
        <w:t xml:space="preserve"> </w:t>
      </w:r>
      <w:proofErr w:type="spellStart"/>
      <w:r w:rsidRPr="00FB4CCA">
        <w:rPr>
          <w:rStyle w:val="Aucun"/>
          <w:color w:val="000000"/>
        </w:rPr>
        <w:t>Ibadoghlu</w:t>
      </w:r>
      <w:proofErr w:type="spellEnd"/>
      <w:r w:rsidRPr="00FB4CCA">
        <w:rPr>
          <w:rStyle w:val="Aucun"/>
          <w:color w:val="000000"/>
        </w:rPr>
        <w:t xml:space="preserve"> atbrīvošanu no mājas aresta un ikvienā saziņā ar Azerbaidžānas varasiestādēm uzstāt uz viņa atbrīvošanu;</w:t>
      </w:r>
    </w:p>
    <w:p w:rsidR="00315A51" w:rsidRPr="00FB4CCA" w:rsidRDefault="00315A51" w:rsidP="00315A51">
      <w:pPr>
        <w:pStyle w:val="NormalHanging12a"/>
      </w:pPr>
      <w:r w:rsidRPr="00FB4CCA">
        <w:t>3.</w:t>
      </w:r>
      <w:r w:rsidRPr="00FB4CCA">
        <w:tab/>
        <w:t xml:space="preserve">prasa garantēt preses un vārda brīvību un neierobežot mediju organizāciju darbu; tādēļ aicina Azerbaidžānas valdību atbrīvot </w:t>
      </w:r>
      <w:proofErr w:type="spellStart"/>
      <w:r w:rsidRPr="00FB4CCA">
        <w:rPr>
          <w:i/>
          <w:iCs/>
        </w:rPr>
        <w:t>Abzas</w:t>
      </w:r>
      <w:proofErr w:type="spellEnd"/>
      <w:r w:rsidRPr="00FB4CCA">
        <w:rPr>
          <w:i/>
          <w:iCs/>
        </w:rPr>
        <w:t xml:space="preserve"> </w:t>
      </w:r>
      <w:proofErr w:type="spellStart"/>
      <w:r w:rsidRPr="00FB4CCA">
        <w:rPr>
          <w:i/>
          <w:iCs/>
        </w:rPr>
        <w:t>Media</w:t>
      </w:r>
      <w:proofErr w:type="spellEnd"/>
      <w:r w:rsidRPr="00FB4CCA">
        <w:t xml:space="preserve"> un </w:t>
      </w:r>
      <w:proofErr w:type="spellStart"/>
      <w:r w:rsidRPr="00FB4CCA">
        <w:rPr>
          <w:i/>
          <w:iCs/>
        </w:rPr>
        <w:t>Toplum</w:t>
      </w:r>
      <w:proofErr w:type="spellEnd"/>
      <w:r w:rsidRPr="00FB4CCA">
        <w:rPr>
          <w:i/>
          <w:iCs/>
        </w:rPr>
        <w:t xml:space="preserve"> TV</w:t>
      </w:r>
      <w:r w:rsidRPr="00FB4CCA">
        <w:t xml:space="preserve"> žurnālistus, tostarp </w:t>
      </w:r>
      <w:r w:rsidRPr="00FB4CCA">
        <w:rPr>
          <w:i/>
          <w:iCs/>
        </w:rPr>
        <w:t xml:space="preserve">Ulvi </w:t>
      </w:r>
      <w:proofErr w:type="spellStart"/>
      <w:r w:rsidRPr="00FB4CCA">
        <w:rPr>
          <w:i/>
          <w:iCs/>
        </w:rPr>
        <w:t>Hasanli</w:t>
      </w:r>
      <w:proofErr w:type="spellEnd"/>
      <w:r w:rsidRPr="00FB4CCA">
        <w:t xml:space="preserve">, </w:t>
      </w:r>
      <w:proofErr w:type="spellStart"/>
      <w:r w:rsidRPr="00FB4CCA">
        <w:rPr>
          <w:i/>
          <w:iCs/>
        </w:rPr>
        <w:t>Sevinj</w:t>
      </w:r>
      <w:proofErr w:type="spellEnd"/>
      <w:r w:rsidRPr="00FB4CCA">
        <w:rPr>
          <w:i/>
          <w:iCs/>
        </w:rPr>
        <w:t xml:space="preserve"> </w:t>
      </w:r>
      <w:proofErr w:type="spellStart"/>
      <w:r w:rsidRPr="00FB4CCA">
        <w:rPr>
          <w:i/>
          <w:iCs/>
        </w:rPr>
        <w:t>Vagifqizi</w:t>
      </w:r>
      <w:proofErr w:type="spellEnd"/>
      <w:r w:rsidRPr="00FB4CCA">
        <w:t xml:space="preserve"> un </w:t>
      </w:r>
      <w:proofErr w:type="spellStart"/>
      <w:r w:rsidRPr="00FB4CCA">
        <w:rPr>
          <w:i/>
          <w:iCs/>
        </w:rPr>
        <w:t>Alasgar</w:t>
      </w:r>
      <w:proofErr w:type="spellEnd"/>
      <w:r w:rsidRPr="00FB4CCA">
        <w:rPr>
          <w:i/>
          <w:iCs/>
        </w:rPr>
        <w:t xml:space="preserve"> </w:t>
      </w:r>
      <w:proofErr w:type="spellStart"/>
      <w:r w:rsidRPr="00FB4CCA">
        <w:rPr>
          <w:i/>
          <w:iCs/>
        </w:rPr>
        <w:t>Mammadli</w:t>
      </w:r>
      <w:proofErr w:type="spellEnd"/>
      <w:r w:rsidRPr="00FB4CCA">
        <w:t>;</w:t>
      </w:r>
    </w:p>
    <w:p w:rsidR="00315A51" w:rsidRPr="00FB4CCA" w:rsidRDefault="00315A51" w:rsidP="00315A51">
      <w:pPr>
        <w:pStyle w:val="NormalHanging12a"/>
        <w:rPr>
          <w:rStyle w:val="Aucun"/>
          <w:color w:val="000000"/>
        </w:rPr>
      </w:pPr>
      <w:r w:rsidRPr="00FB4CCA">
        <w:t>4.</w:t>
      </w:r>
      <w:r w:rsidRPr="00FB4CCA">
        <w:tab/>
      </w:r>
      <w:r w:rsidRPr="00FB4CCA">
        <w:rPr>
          <w:rStyle w:val="Aucun"/>
          <w:color w:val="000000"/>
        </w:rPr>
        <w:t>uzskata, ka Azerbaidžānas pašreizējie cilvēktiesību pārkāpumi nav savienojami ar COP29 rīkošanu; mudina ES vadītājus</w:t>
      </w:r>
      <w:r w:rsidRPr="00FB4CCA">
        <w:t xml:space="preserve">, jo īpaši Komisijas priekšsēdētāju Urzulu fon der </w:t>
      </w:r>
      <w:proofErr w:type="spellStart"/>
      <w:r w:rsidRPr="00FB4CCA">
        <w:t>Leienu</w:t>
      </w:r>
      <w:proofErr w:type="spellEnd"/>
      <w:r w:rsidRPr="00FB4CCA">
        <w:t xml:space="preserve">, izmantot </w:t>
      </w:r>
      <w:r w:rsidRPr="00FB4CCA">
        <w:rPr>
          <w:i/>
          <w:iCs/>
        </w:rPr>
        <w:t>COP29</w:t>
      </w:r>
      <w:r w:rsidRPr="00FB4CCA">
        <w:t xml:space="preserve"> kā iespēju saziņā ar Azerbaidžānas varasiestādēm atgādināt Azerbaidžānai par tās starptautiskajām saistībām un jēgpilni pievērsties valsts cilvēktiesību stāvoklim, tostarp aicinot </w:t>
      </w:r>
      <w:r w:rsidRPr="00FB4CCA">
        <w:rPr>
          <w:rStyle w:val="Aucun"/>
          <w:color w:val="000000"/>
        </w:rPr>
        <w:t>bez nosacījumiem atbrīvot visas personas, kas patvaļīgi aizturētas vai ieslodzītas viņu politisko uzskatu dēļ, un pieprasot tikties ar politieslodzītajiem, kamēr viņi atrodas valstī; aicina ES un tās dalībvalstis darīt visu iespējamo, lai nodrošinātu, ka ANO klimata pārmaiņu konferences netiek rīkotas valstīs ar sliktiem cilvēktiesību rādītājiem;</w:t>
      </w:r>
    </w:p>
    <w:p w:rsidR="00315A51" w:rsidRPr="00FB4CCA" w:rsidRDefault="00315A51" w:rsidP="00315A51">
      <w:pPr>
        <w:pStyle w:val="NormalHanging12a"/>
      </w:pPr>
      <w:r w:rsidRPr="00FB4CCA">
        <w:t>5.</w:t>
      </w:r>
      <w:r w:rsidRPr="00FB4CCA">
        <w:tab/>
      </w:r>
      <w:r w:rsidRPr="00FB4CCA">
        <w:rPr>
          <w:rStyle w:val="Aucun"/>
          <w:color w:val="000000"/>
        </w:rPr>
        <w:t xml:space="preserve">atgādina Azerbaidžānas varasiestādēm par to pienākumu respektēt pamatbrīvības un aicina Azerbaidžānas varasiestādes atcelt represīvus tiesību aktus, ar ko </w:t>
      </w:r>
      <w:proofErr w:type="spellStart"/>
      <w:r w:rsidRPr="00FB4CCA">
        <w:rPr>
          <w:rStyle w:val="Aucun"/>
          <w:color w:val="000000"/>
        </w:rPr>
        <w:t>marginalizē</w:t>
      </w:r>
      <w:proofErr w:type="spellEnd"/>
      <w:r w:rsidRPr="00FB4CCA">
        <w:rPr>
          <w:rStyle w:val="Aucun"/>
          <w:color w:val="000000"/>
        </w:rPr>
        <w:t xml:space="preserve"> neatkarīgas NVO un medijus;</w:t>
      </w:r>
      <w:r w:rsidRPr="00FB4CCA">
        <w:t xml:space="preserve"> aicina Azerbaidžānas iestādes atcelt represīvos tiesību aktus par NVO reģistrāciju un finansēšanu, lai panāktu to atbilstību Venēcijas komisijas ieteikumiem;</w:t>
      </w:r>
    </w:p>
    <w:p w:rsidR="00315A51" w:rsidRPr="00FB4CCA" w:rsidRDefault="00315A51" w:rsidP="00315A51">
      <w:pPr>
        <w:pStyle w:val="NormalHanging12a"/>
      </w:pPr>
      <w:r w:rsidRPr="00FB4CCA">
        <w:t>6.</w:t>
      </w:r>
      <w:r w:rsidRPr="00FB4CCA">
        <w:tab/>
        <w:t>atgādina, ka 1996. gada ES un Azerbaidžānas partnerības un sadarbības nolīgums, kas ir divpusējo attiecību juridiskais pamats, ir balstīts uz demokrātijas, starptautisko tiesību un cilvēktiesību principu ievērošanu un ka Azerbaidžānā tie tiek sistemātiski pārkāpti;</w:t>
      </w:r>
    </w:p>
    <w:p w:rsidR="00315A51" w:rsidRPr="00FB4CCA" w:rsidRDefault="00315A51" w:rsidP="00315A51">
      <w:pPr>
        <w:pStyle w:val="NormalHanging12a"/>
      </w:pPr>
      <w:r w:rsidRPr="00FB4CCA">
        <w:t>7.</w:t>
      </w:r>
      <w:r w:rsidRPr="00FB4CCA">
        <w:tab/>
      </w:r>
      <w:r w:rsidRPr="00FB4CCA">
        <w:rPr>
          <w:rStyle w:val="Aucun"/>
          <w:color w:val="000000"/>
        </w:rPr>
        <w:t xml:space="preserve">atgādina Azerbaidžānas valdībai par tās starptautiskajām saistībām aizsargāt aizturēto personu cieņu un tiesības, nodrošinot, ka viņi saņem pienācīgu medicīnisko aprūpi, tiek turēti apcietinājumā humānos apstākļos un ir aizsargāti pret jebkādu sliktu izturēšanos; </w:t>
      </w:r>
      <w:r w:rsidRPr="00FB4CCA">
        <w:t>aicina Azerbaidžānas valdību ātri ievērot Eiropas Padomes Eiropas Komitejas spīdzināšanas un necilvēcīgas vai pazemojošas rīcības vai soda novēršanai jau sen paustos ieteikumus, kuros norādīts, ka Azerbaidžānas policija plaši izmanto fizisku ietekmēšanu un dažkārt arī spīdzināšanu; aicina Azerbaidžānas valdību īstenot visus Eiropas Cilvēktiesību tiesas nolēmumus;</w:t>
      </w:r>
    </w:p>
    <w:p w:rsidR="00315A51" w:rsidRPr="00FB4CCA" w:rsidRDefault="00315A51" w:rsidP="00315A51">
      <w:pPr>
        <w:pStyle w:val="NormalHanging12a"/>
        <w:rPr>
          <w:rStyle w:val="Aucun"/>
          <w:color w:val="000000"/>
        </w:rPr>
      </w:pPr>
      <w:r w:rsidRPr="00FB4CCA">
        <w:lastRenderedPageBreak/>
        <w:t>8.</w:t>
      </w:r>
      <w:r w:rsidRPr="00FB4CCA">
        <w:tab/>
      </w:r>
      <w:r w:rsidRPr="00FB4CCA">
        <w:rPr>
          <w:rStyle w:val="Aucun"/>
          <w:color w:val="000000"/>
        </w:rPr>
        <w:t>atkārtoti prasa saskaņā ar ES globālo cilvēktiesību sankciju režīmu piemērot ES sankcijas tām Azerbaidžānas amatpersonām, kuras izdarījušas smagus cilvēktiesību pārkāpumus; aicina ES īpašo pārstāvi cilvēktiesību jautājumos pieprasīt tikšanos ar politieslodzītajiem Azerbaidžānā;</w:t>
      </w:r>
    </w:p>
    <w:p w:rsidR="00315A51" w:rsidRPr="00FB4CCA" w:rsidRDefault="00315A51" w:rsidP="00315A51">
      <w:pPr>
        <w:pStyle w:val="NormalHanging12a"/>
        <w:rPr>
          <w:shd w:val="clear" w:color="auto" w:fill="FFFFFF"/>
        </w:rPr>
      </w:pPr>
      <w:r w:rsidRPr="00FB4CCA">
        <w:t>9.</w:t>
      </w:r>
      <w:r w:rsidRPr="00FB4CCA">
        <w:tab/>
      </w:r>
      <w:r w:rsidRPr="00FB4CCA">
        <w:rPr>
          <w:rStyle w:val="Aucun"/>
          <w:color w:val="000000"/>
        </w:rPr>
        <w:t>stingri prasa jebkurā turpmākā partnerības nolīgumā starp ES un Azerbaidžānu izvirzīt priekšnoteikumu atbrīvot visus politieslodzītos, īstenot juridiskās reformas un uzlabot vispārējo cilvēktiesību situāciju valstī, kā arī priekšnoteikumu par to, ka Azerbaidžānai ir jāapliecina patiesa gatavība uzticami iesaistīties sarunās par miera nolīgumu ar Armēniju un ievērot Kalnu Karabahas armēņu tiesības;</w:t>
      </w:r>
    </w:p>
    <w:p w:rsidR="00315A51" w:rsidRPr="00FB4CCA" w:rsidRDefault="00315A51" w:rsidP="00315A51">
      <w:pPr>
        <w:pStyle w:val="NormalHanging12a"/>
        <w:rPr>
          <w:rStyle w:val="Aucun"/>
          <w:color w:val="000000"/>
        </w:rPr>
      </w:pPr>
      <w:r w:rsidRPr="00FB4CCA">
        <w:t>10.</w:t>
      </w:r>
      <w:r w:rsidRPr="00FB4CCA">
        <w:tab/>
      </w:r>
      <w:r w:rsidRPr="00FB4CCA">
        <w:rPr>
          <w:rStyle w:val="Aucun"/>
          <w:color w:val="000000"/>
        </w:rPr>
        <w:t xml:space="preserve">aicina ES izbeigt atkarību no Azerbaidžānas eksportētās gāzes; </w:t>
      </w:r>
      <w:r w:rsidRPr="00FB4CCA">
        <w:rPr>
          <w:shd w:val="clear" w:color="auto" w:fill="FFFFFF"/>
        </w:rPr>
        <w:t>tādēļ aicina Komisiju pārskatīt 2022. gada saprašanās memorandu par stratēģisko partnerību enerģētikas jomā un attiecīgi rīkoties;</w:t>
      </w:r>
    </w:p>
    <w:p w:rsidR="00315A51" w:rsidRPr="00FB4CCA" w:rsidRDefault="00315A51" w:rsidP="00315A51">
      <w:pPr>
        <w:pStyle w:val="NormalHanging12a"/>
        <w:rPr>
          <w:rStyle w:val="Aucun"/>
          <w:color w:val="000000"/>
        </w:rPr>
      </w:pPr>
      <w:r w:rsidRPr="00FB4CCA">
        <w:rPr>
          <w:rStyle w:val="Aucun"/>
          <w:color w:val="000000"/>
        </w:rPr>
        <w:t>11.</w:t>
      </w:r>
      <w:r w:rsidRPr="00FB4CCA">
        <w:rPr>
          <w:rStyle w:val="Aucun"/>
          <w:color w:val="000000"/>
        </w:rPr>
        <w:tab/>
        <w:t>atkārtoti pauž atbalstu gan Azerbaidžānas, gan Armēnijas suverenitātei un teritoriālajai integritātei</w:t>
      </w:r>
      <w:r w:rsidRPr="00FB4CCA">
        <w:t xml:space="preserve"> un </w:t>
      </w:r>
      <w:r w:rsidRPr="00FB4CCA">
        <w:rPr>
          <w:rStyle w:val="Aucun"/>
          <w:color w:val="000000"/>
        </w:rPr>
        <w:t xml:space="preserve">stingri atbalsta Armēnijas un Azerbaidžānas attiecību normalizēšanu, kas pamatojas uz teritoriālās integritātes un robežu neaizskaramības savstarpējas atzīšanas principiem atbilstīgi 1991. gada Almati deklarācijai; atkārtoti prasa izvest Azerbaidžānas karaspēku no visas Armēnijas suverēnās teritorijas; aicina Azerbaidžānu nepārprotami apņemties ievērot Armēnijas teritoriālo integritāti; </w:t>
      </w:r>
      <w:r w:rsidRPr="00FB4CCA">
        <w:rPr>
          <w:shd w:val="clear" w:color="auto" w:fill="FFFFFF"/>
        </w:rPr>
        <w:t xml:space="preserve">uzsver, ka problēmas saistībā ar Azerbaidžānas </w:t>
      </w:r>
      <w:proofErr w:type="spellStart"/>
      <w:r w:rsidRPr="00FB4CCA">
        <w:rPr>
          <w:shd w:val="clear" w:color="auto" w:fill="FFFFFF"/>
        </w:rPr>
        <w:t>savienotību</w:t>
      </w:r>
      <w:proofErr w:type="spellEnd"/>
      <w:r w:rsidRPr="00FB4CCA">
        <w:rPr>
          <w:shd w:val="clear" w:color="auto" w:fill="FFFFFF"/>
        </w:rPr>
        <w:t xml:space="preserve"> ar tās </w:t>
      </w:r>
      <w:proofErr w:type="spellStart"/>
      <w:r w:rsidRPr="00FB4CCA">
        <w:rPr>
          <w:shd w:val="clear" w:color="auto" w:fill="FFFFFF"/>
        </w:rPr>
        <w:t>eksklāvu</w:t>
      </w:r>
      <w:proofErr w:type="spellEnd"/>
      <w:r w:rsidRPr="00FB4CCA">
        <w:rPr>
          <w:shd w:val="clear" w:color="auto" w:fill="FFFFFF"/>
        </w:rPr>
        <w:t xml:space="preserve"> </w:t>
      </w:r>
      <w:proofErr w:type="spellStart"/>
      <w:r w:rsidRPr="00FB4CCA">
        <w:rPr>
          <w:shd w:val="clear" w:color="auto" w:fill="FFFFFF"/>
        </w:rPr>
        <w:t>Nahčivanu</w:t>
      </w:r>
      <w:proofErr w:type="spellEnd"/>
      <w:r w:rsidRPr="00FB4CCA">
        <w:rPr>
          <w:shd w:val="clear" w:color="auto" w:fill="FFFFFF"/>
        </w:rPr>
        <w:t xml:space="preserve"> būtu jārisina, pilnībā ievērojot Armēnijas suverenitāti un teritoriālo integritāti;</w:t>
      </w:r>
      <w:r w:rsidRPr="00FB4CCA">
        <w:rPr>
          <w:rStyle w:val="Aucun"/>
          <w:color w:val="000000"/>
        </w:rPr>
        <w:t xml:space="preserve"> atkārto savu nostāju, ka ES vajadzētu būt gatavai piemērot sankcijas visām personām un vienībām, kas apdraud Armēnijas suverenitāti, neatkarību un teritoriālo integritāti;</w:t>
      </w:r>
    </w:p>
    <w:p w:rsidR="00315A51" w:rsidRPr="00FB4CCA" w:rsidRDefault="00315A51" w:rsidP="00315A51">
      <w:pPr>
        <w:pStyle w:val="NormalHanging12a"/>
      </w:pPr>
      <w:r w:rsidRPr="00FB4CCA">
        <w:t>12.</w:t>
      </w:r>
      <w:r w:rsidRPr="00FB4CCA">
        <w:tab/>
        <w:t xml:space="preserve">nosoda jebkādu militāru agresiju un spēka lietošanu pret Armēniju vai </w:t>
      </w:r>
      <w:proofErr w:type="spellStart"/>
      <w:r w:rsidRPr="00FB4CCA">
        <w:t>hibrīddraudus</w:t>
      </w:r>
      <w:proofErr w:type="spellEnd"/>
      <w:r w:rsidRPr="00FB4CCA">
        <w:t xml:space="preserve"> tai, kā arī ārvalstu iejaukšanos un mēģinājumus destabilizēt politisko situāciju Armēnijā; turklāt atzinīgi vērtē lēmumu pieņemt pirmo Eiropas Miera mehānisma palīdzības pasākumu Armēnijas bruņoto spēku atbalstam un aicina vēl vairāk pastiprināt sadarbību starp Armēniju un ES drošības un aizsardzības jomā; atzinīgi vērtē vairāku dalībvalstu veiktās darbības, lai Armēnijai sniegtu militāro atbalstu aizsardzības jomā, un mudina dalībvalstis apsvērt līdzīgas iniciatīvas; atzinīgi vērtē jauno impulsu ES un Armēnijas divpusējās attiecībās, ko stingri atbalsta Erevānas iestādes; aicina Komisiju un Padomi aktīvi atbalstīt Armēnijas vēlmi pastiprināt sadarbību ar ES;</w:t>
      </w:r>
    </w:p>
    <w:p w:rsidR="00315A51" w:rsidRPr="00FB4CCA" w:rsidRDefault="00315A51" w:rsidP="00315A51">
      <w:pPr>
        <w:pStyle w:val="NormalHanging12a"/>
        <w:rPr>
          <w:rStyle w:val="Aucun"/>
          <w:color w:val="000000"/>
        </w:rPr>
      </w:pPr>
      <w:r w:rsidRPr="00FB4CCA">
        <w:rPr>
          <w:rStyle w:val="Aucun"/>
          <w:color w:val="000000"/>
        </w:rPr>
        <w:t>13.</w:t>
      </w:r>
      <w:r w:rsidRPr="00FB4CCA">
        <w:rPr>
          <w:rStyle w:val="Aucun"/>
          <w:color w:val="000000"/>
        </w:rPr>
        <w:tab/>
        <w:t>pauž atbalstu Eiropas Savienības misijas Armēnijā (EUMA) darbībām un uzsver tās svarīgo lomu; atkārtoti pauž bažas par Azerbaidžānas atkārtotajām nomelnošanas kampaņām pret EUMA; aicina EUMA cieši uzraudzīt mainīgo drošības situāciju uz vietas, sniegt pārredzamus ziņojumus Parlamentam un aktīvi veicināt centienus konfliktu risināšanā; aicina ES un tās dalībvalstis stiprināt EUMA pilnvaras, palielināt tās skaitlisko sastāvu un pagarināt tās mandāta termiņu;</w:t>
      </w:r>
    </w:p>
    <w:p w:rsidR="00315A51" w:rsidRPr="00FB4CCA" w:rsidRDefault="00315A51" w:rsidP="00315A51">
      <w:pPr>
        <w:pStyle w:val="NormalHanging12a"/>
        <w:rPr>
          <w:rStyle w:val="Aucun"/>
          <w:color w:val="000000"/>
        </w:rPr>
      </w:pPr>
      <w:r w:rsidRPr="00FB4CCA">
        <w:t>14.</w:t>
      </w:r>
      <w:r w:rsidRPr="00FB4CCA">
        <w:tab/>
      </w:r>
      <w:r w:rsidRPr="00FB4CCA">
        <w:rPr>
          <w:rStyle w:val="Aucun"/>
          <w:color w:val="000000"/>
        </w:rPr>
        <w:t>atbalsta visas iniciatīvas un darbības, kuru rezultātā varētu panākt mieru starp Armēniju un Azerbaidžānu un parakstīt ilgi gaidīto miera nolīgumu; aicina Azerbaidžānu apliecināt patiesus centienus šajā nolūkā; brīdina Azerbaidžānu, ka jebkāda militāra rīcība pret Armēniju būtu nepieņemama un nopietni ietekmētu Azerbaidžānas un ES partnerību;</w:t>
      </w:r>
      <w:r w:rsidRPr="00FB4CCA">
        <w:t xml:space="preserve"> atzinīgi vērtē Armēnijas un Azerbaidžānas 2023. gada 7. decembra kopīgo paziņojumu par uzticības veicināšanas pasākumiem; atzinīgi vērtē progresu, kas panākts Armēnijas un Azerbaidžānas robežu noteikšanas procesā, kura rezultātā tika panākta vienošanās par vairākiem robežas posmiem; mudina abas puses veikt turpmākus </w:t>
      </w:r>
      <w:r w:rsidRPr="00FB4CCA">
        <w:lastRenderedPageBreak/>
        <w:t>pasākumus attiecībā uz atlikušajiem posmiem;</w:t>
      </w:r>
      <w:r w:rsidRPr="00FB4CCA">
        <w:rPr>
          <w:rStyle w:val="Aucun"/>
          <w:color w:val="000000"/>
        </w:rPr>
        <w:t xml:space="preserve"> aicina ES pārtraukt jebkādu tādu tehnisko un finansiālo palīdzību Azerbaidžānai, kas varētu palīdzēt stiprināt tās militārās vai drošības spējas; aicina dalībvalstis iesaldēt visa militārā un drošības aprīkojuma eksportu uz Azerbaidžānu;</w:t>
      </w:r>
    </w:p>
    <w:p w:rsidR="00315A51" w:rsidRPr="00FB4CCA" w:rsidRDefault="00315A51" w:rsidP="00315A51">
      <w:pPr>
        <w:pStyle w:val="NormalHanging12a"/>
        <w:rPr>
          <w:rStyle w:val="Aucun"/>
          <w:color w:val="000000"/>
        </w:rPr>
      </w:pPr>
      <w:r w:rsidRPr="00FB4CCA">
        <w:t>15.</w:t>
      </w:r>
      <w:r w:rsidRPr="00FB4CCA">
        <w:tab/>
      </w:r>
      <w:r w:rsidRPr="00FB4CCA">
        <w:rPr>
          <w:rStyle w:val="Aucun"/>
          <w:color w:val="000000"/>
        </w:rPr>
        <w:t>aicina pilnībā īstenot visus Starptautiskās Tiesas izdotos rīkojumus, tostarp 2023. gada 17. novembra rīkojumu, kurā norādīti pagaidu pasākumi attiecībā uz to cilvēku drošu, netraucētu un ātru atgriešanos, kuri aizbēga no Kalnu Karabahas; atgādina, ka lēmums rīkot COP29 Baku tika pieņemts pēc tam, kad Azerbaidžāna neievēroja iepriekš minēto Starptautiskās Tiesas rīkojumu, kā arī 2021. gada 7. decembra un 2023. gada 22. februāra rīkojumu;</w:t>
      </w:r>
      <w:r w:rsidRPr="00FB4CCA">
        <w:t xml:space="preserve"> </w:t>
      </w:r>
      <w:r w:rsidRPr="00FB4CCA">
        <w:rPr>
          <w:rStyle w:val="Aucun"/>
          <w:color w:val="000000"/>
        </w:rPr>
        <w:t>atkārtoti aicina veikt neatkarīgu izmeklēšanu par Azerbaidžānas spēku izdarītajiem pārkāpumiem Kalnu Karabahā; atkārtoti aicina Azerbaidžānas varasiestādes atļaut armēņu iedzīvotājiem droši atgriezties Kalnu Karabahā, patiesi iesaistīties visaptverošā un pārredzamā dialogā ar viņiem, sniegt stingras garantijas viņu tiesību, tostarp zemes un īpašuma tiesību, aizsardzībai, aizsargāt viņu atšķirīgo identitāti un pilsoniskās, kultūras, sociālās un reliģiskās tiesības, kā arī atturēties no jebkādas musinošas retorikas, kas varētu kūdīt uz armēņu diskrimināciju; mudina Azerbaidžānas varasiestādes atbrīvot visus 23 armēņu karagūstekņus, kas tika aizturēti pēc Azerbaidžānas atgriešanās Kalnu Karabahas reģionā;</w:t>
      </w:r>
    </w:p>
    <w:p w:rsidR="00315A51" w:rsidRPr="00FB4CCA" w:rsidRDefault="00315A51" w:rsidP="00315A51">
      <w:pPr>
        <w:pStyle w:val="NormalHanging12a"/>
        <w:rPr>
          <w:rStyle w:val="Aucun"/>
          <w:color w:val="000000"/>
        </w:rPr>
      </w:pPr>
      <w:r w:rsidRPr="00FB4CCA">
        <w:t>16.</w:t>
      </w:r>
      <w:r w:rsidRPr="00FB4CCA">
        <w:tab/>
      </w:r>
      <w:r w:rsidRPr="00FB4CCA">
        <w:rPr>
          <w:rStyle w:val="Aucun"/>
          <w:color w:val="000000"/>
        </w:rPr>
        <w:t xml:space="preserve">atkārtoti aicina ES iestādes un dalībvalstis turpināt sniegt palīdzību Armēnijai, lai tā varētu tikt galā ar bēgļiem no Kalnu Karabahas; </w:t>
      </w:r>
      <w:r w:rsidRPr="00FB4CCA">
        <w:t>šajā sakarībā aicina ES paredzēt Armēnijai jaunu palīdzības paketi, lai palīdzētu Armēnijas valdībai nodrošināt bēgļu humanitārās vajadzības; atzinīgi vērtē visus Armēnijas valdības centienus sniegt patvērumu un palīdzību pārvietotajiem armēņiem;</w:t>
      </w:r>
    </w:p>
    <w:p w:rsidR="00315A51" w:rsidRPr="00FB4CCA" w:rsidRDefault="00315A51" w:rsidP="00315A51">
      <w:pPr>
        <w:pStyle w:val="NormalHanging12a"/>
      </w:pPr>
      <w:r w:rsidRPr="00FB4CCA">
        <w:rPr>
          <w:rStyle w:val="Aucun"/>
          <w:color w:val="000000"/>
        </w:rPr>
        <w:t>17.</w:t>
      </w:r>
      <w:r w:rsidRPr="00FB4CCA">
        <w:rPr>
          <w:rStyle w:val="Aucun"/>
          <w:color w:val="000000"/>
        </w:rPr>
        <w:tab/>
        <w:t xml:space="preserve">pauž dziļas bažas par Kalnu Karabahas kultūras, reliģiskā un vēsturiskā mantojuma saglabāšanu pēc tajā dzīvojošo armēņu masveida bēgšanas; mudina Azerbaidžānu atturēties no turpmākas reģiona kultūras, reliģiskā vai vēsturiskā mantojuma iznīcināšanas, atstāšanas novārtā vai pārveidošanas un tā vietā censties saglabāt, aizsargāt un veicināt šo bagātīgo daudzveidību; </w:t>
      </w:r>
      <w:r w:rsidRPr="00FB4CCA">
        <w:rPr>
          <w:shd w:val="clear" w:color="auto" w:fill="FFFFFF"/>
        </w:rPr>
        <w:t xml:space="preserve">prasa aizsargāt armēņu kultūras, vēsturisko un reliģisko mantojumu Kalnu Karabahā saskaņā ar </w:t>
      </w:r>
      <w:r w:rsidRPr="00FB4CCA">
        <w:rPr>
          <w:i/>
          <w:iCs/>
          <w:shd w:val="clear" w:color="auto" w:fill="FFFFFF"/>
        </w:rPr>
        <w:t>UNESCO</w:t>
      </w:r>
      <w:r w:rsidRPr="00FB4CCA">
        <w:rPr>
          <w:shd w:val="clear" w:color="auto" w:fill="FFFFFF"/>
        </w:rPr>
        <w:t xml:space="preserve"> standartiem un Azerbaidžānas starptautiskajām saistībām;</w:t>
      </w:r>
      <w:r w:rsidRPr="00FB4CCA">
        <w:rPr>
          <w:rStyle w:val="Aucun"/>
          <w:color w:val="000000"/>
        </w:rPr>
        <w:t xml:space="preserve"> </w:t>
      </w:r>
      <w:r w:rsidRPr="00FB4CCA">
        <w:t xml:space="preserve">stingri prasa Azerbaidžānai atļaut nosūtīt </w:t>
      </w:r>
      <w:r w:rsidRPr="00FB4CCA">
        <w:rPr>
          <w:i/>
          <w:iCs/>
        </w:rPr>
        <w:t>UNESCO</w:t>
      </w:r>
      <w:r w:rsidRPr="00FB4CCA">
        <w:t xml:space="preserve"> misiju uz Kalnu Karabahu un piešķirt tai vajadzīgo piekļuvi;</w:t>
      </w:r>
    </w:p>
    <w:p w:rsidR="00315A51" w:rsidRPr="00FB4CCA" w:rsidRDefault="00315A51" w:rsidP="00315A51">
      <w:pPr>
        <w:pStyle w:val="NormalHanging12a"/>
        <w:rPr>
          <w:rStyle w:val="Aucun"/>
          <w:color w:val="000000"/>
        </w:rPr>
      </w:pPr>
      <w:r w:rsidRPr="00FB4CCA">
        <w:rPr>
          <w:rStyle w:val="Aucun"/>
          <w:color w:val="000000"/>
        </w:rPr>
        <w:t>18.</w:t>
      </w:r>
      <w:r w:rsidRPr="00FB4CCA">
        <w:rPr>
          <w:rStyle w:val="Aucun"/>
          <w:color w:val="000000"/>
        </w:rPr>
        <w:tab/>
        <w:t xml:space="preserve">pauž nožēlu par Azerbaidžānas veiktajiem pasākumiem attiecībā uz separātistu vienību Kipras okupētajā daļā, kas ir pretrunā starptautiskajām tiesībām un ANO Drošības padomes Rezolūciju 541 (1983) un 550 (1984) noteikumiem; aicina Azerbaidžānu ievērot valstu suverenitātes un teritoriālās integritātes principus un neaicināt separātistu vienību Kipras okupētajā daļā uz </w:t>
      </w:r>
      <w:proofErr w:type="spellStart"/>
      <w:r w:rsidRPr="00FB4CCA">
        <w:rPr>
          <w:rStyle w:val="Aucun"/>
          <w:color w:val="000000"/>
        </w:rPr>
        <w:t>Tirku</w:t>
      </w:r>
      <w:proofErr w:type="spellEnd"/>
      <w:r w:rsidRPr="00FB4CCA">
        <w:rPr>
          <w:rStyle w:val="Aucun"/>
          <w:color w:val="000000"/>
        </w:rPr>
        <w:t xml:space="preserve"> valstu organizācijas sanāksmēm;</w:t>
      </w:r>
    </w:p>
    <w:p w:rsidR="00315A51" w:rsidRPr="00FB4CCA" w:rsidRDefault="00315A51" w:rsidP="00315A51">
      <w:pPr>
        <w:pStyle w:val="NormalHanging12a"/>
      </w:pPr>
      <w:r w:rsidRPr="00FB4CCA">
        <w:t>19.</w:t>
      </w:r>
      <w:r w:rsidRPr="00FB4CCA">
        <w:tab/>
        <w:t xml:space="preserve">nosoda Azerbaidžānas atkārtotos mēģinājumus nomelnot un destabilizēt dalībvalstis, tostarp izmantojot tā dēvēto Baku iniciatīvas grupu; jo īpaši nosoda tās atbalstu </w:t>
      </w:r>
      <w:proofErr w:type="spellStart"/>
      <w:r w:rsidRPr="00FB4CCA">
        <w:t>irredentistu</w:t>
      </w:r>
      <w:proofErr w:type="spellEnd"/>
      <w:r w:rsidRPr="00FB4CCA">
        <w:t xml:space="preserve"> grupām un dezinformācijas darbībām, kas vērstas pret Franciju, jo īpaši Francijas aizjūras departamentos un teritorijās Jaunkaledonijā, Martinikā un Korsikā; atgādina, ka 2013. gadā šīs metodes tika izmantotas pret Vāciju; nosoda nomelnošanas kampaņas, kas vērstas pret Dāniju; pauž nožēlu par nomelnošanas kampaņu ar mērķi kaitēt Francijas reputācijai, apšaubot tās spēju rīkot 2024. gada olimpiskās spēles, ko sāka elementi, par kuriem ir aizdomas, ka tie ir tuvi Azerbaidžānas režīmam;</w:t>
      </w:r>
    </w:p>
    <w:p w:rsidR="00315A51" w:rsidRPr="00FB4CCA" w:rsidRDefault="00315A51" w:rsidP="00315A51">
      <w:pPr>
        <w:pStyle w:val="NormalHanging12a"/>
      </w:pPr>
      <w:r w:rsidRPr="00FB4CCA">
        <w:t>20.</w:t>
      </w:r>
      <w:r w:rsidRPr="00FB4CCA">
        <w:tab/>
        <w:t xml:space="preserve">nosoda ES pilsoņu patvaļīgu arestēšanu ar nepatiesām apsūdzībām spiegošanā un </w:t>
      </w:r>
      <w:r w:rsidRPr="00FB4CCA">
        <w:lastRenderedPageBreak/>
        <w:t>viņiem piespriestos nesamērīgos sodus;</w:t>
      </w:r>
    </w:p>
    <w:p w:rsidR="00315A51" w:rsidRPr="00FB4CCA" w:rsidRDefault="00315A51" w:rsidP="00315A51">
      <w:pPr>
        <w:pStyle w:val="NormalHanging12a"/>
      </w:pPr>
      <w:r w:rsidRPr="00FB4CCA">
        <w:t>21.</w:t>
      </w:r>
      <w:r w:rsidRPr="00FB4CCA">
        <w:tab/>
        <w:t>stingri nosoda Azerbaidžānas diplomātisko vai valdības pārstāvju vai Azerbaidžānas parlamenta deputātu izteiktos publiskos apvainojumus un tiešos draudus vēlētām ES dalībvalstu amatpersonām; šajā sakarībā prasa liegt attiecīgajām Azerbaidžānas amatpersonām piekļuvi ES iestāžu ēkām līdz turpmākam paziņojumam;</w:t>
      </w:r>
    </w:p>
    <w:p w:rsidR="00315A51" w:rsidRPr="00FB4CCA" w:rsidRDefault="00315A51" w:rsidP="00315A51">
      <w:pPr>
        <w:pStyle w:val="NormalHanging12a"/>
        <w:rPr>
          <w:rStyle w:val="Aucun"/>
        </w:rPr>
      </w:pPr>
      <w:r w:rsidRPr="00FB4CCA">
        <w:t>22.</w:t>
      </w:r>
      <w:r w:rsidRPr="00FB4CCA">
        <w:tab/>
      </w:r>
      <w:r w:rsidRPr="00FB4CCA">
        <w:rPr>
          <w:rStyle w:val="Aucun"/>
        </w:rPr>
        <w:t>uzdod priekšsēdētājai šo rezolūciju nosūtīt Padomei, Komisijai, Komisijas priekšsēdētājas vietniekam / Savienības Augstajam pārstāvim ārlietās un drošības politikas jautājumos, Azerbaidžānas Republikas prezidentam, valdībai un parlamentam, Armēnijas Republikas prezidentam, valdībai un parlamentam, UNESCO ģenerāldirektoram, Eiropas Drošības un sadarbības organizācijai, Apvienoto Nāciju Organizācijai un Eiropas Padomei.</w:t>
      </w:r>
    </w:p>
    <w:p w:rsidR="00E365E1" w:rsidRPr="00FB4CCA" w:rsidRDefault="00E365E1" w:rsidP="00027271">
      <w:bookmarkStart w:id="7" w:name="TextBodyEnd"/>
      <w:bookmarkEnd w:id="7"/>
    </w:p>
    <w:sectPr w:rsidR="00E365E1" w:rsidRPr="00FB4CCA" w:rsidSect="00FB4C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271" w:rsidRPr="00FB4CCA" w:rsidRDefault="00027271">
      <w:r w:rsidRPr="00FB4CCA">
        <w:separator/>
      </w:r>
    </w:p>
  </w:endnote>
  <w:endnote w:type="continuationSeparator" w:id="0">
    <w:p w:rsidR="00027271" w:rsidRPr="00FB4CCA" w:rsidRDefault="00027271">
      <w:r w:rsidRPr="00FB4C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4C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4C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4C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271" w:rsidRPr="00FB4CCA" w:rsidRDefault="00027271">
      <w:r w:rsidRPr="00FB4CCA">
        <w:separator/>
      </w:r>
    </w:p>
  </w:footnote>
  <w:footnote w:type="continuationSeparator" w:id="0">
    <w:p w:rsidR="00027271" w:rsidRPr="00FB4CCA" w:rsidRDefault="00027271">
      <w:r w:rsidRPr="00FB4CCA">
        <w:continuationSeparator/>
      </w:r>
    </w:p>
  </w:footnote>
  <w:footnote w:id="1">
    <w:p w:rsidR="00315A51" w:rsidRPr="00FB4CCA" w:rsidRDefault="00315A51" w:rsidP="00FB4CCA">
      <w:pPr>
        <w:pStyle w:val="FootnoteText"/>
        <w:ind w:left="567" w:hanging="567"/>
        <w:rPr>
          <w:sz w:val="24"/>
          <w:lang w:val="lv-LV"/>
        </w:rPr>
      </w:pPr>
      <w:r w:rsidRPr="00FB4CCA">
        <w:rPr>
          <w:rStyle w:val="FootnoteReference"/>
          <w:sz w:val="24"/>
          <w:lang w:val="lv-LV"/>
        </w:rPr>
        <w:footnoteRef/>
      </w:r>
      <w:r w:rsidR="00FB4CCA" w:rsidRPr="00FB4CCA">
        <w:rPr>
          <w:rStyle w:val="Emphasis"/>
          <w:color w:val="333333"/>
          <w:sz w:val="24"/>
          <w:shd w:val="clear" w:color="auto" w:fill="FFFFFF"/>
          <w:lang w:val="lv-LV"/>
        </w:rPr>
        <w:t xml:space="preserve"> </w:t>
      </w:r>
      <w:r w:rsidR="00FB4CCA" w:rsidRPr="00FB4CCA">
        <w:rPr>
          <w:rStyle w:val="Emphasis"/>
          <w:color w:val="333333"/>
          <w:sz w:val="24"/>
          <w:shd w:val="clear" w:color="auto" w:fill="FFFFFF"/>
          <w:lang w:val="lv-LV"/>
        </w:rPr>
        <w:tab/>
      </w:r>
      <w:r w:rsidRPr="00BD596F">
        <w:rPr>
          <w:rStyle w:val="Emphasis"/>
          <w:i w:val="0"/>
          <w:color w:val="333333"/>
          <w:sz w:val="24"/>
          <w:shd w:val="clear" w:color="auto" w:fill="FFFFFF"/>
          <w:lang w:val="lv-LV"/>
        </w:rPr>
        <w:t>OV L 246, 17.9.1999., 3. lpp., ELI:</w:t>
      </w:r>
      <w:r w:rsidRPr="00FB4CCA">
        <w:rPr>
          <w:rStyle w:val="Emphasis"/>
          <w:color w:val="333333"/>
          <w:sz w:val="24"/>
          <w:shd w:val="clear" w:color="auto" w:fill="FFFFFF"/>
          <w:lang w:val="lv-LV"/>
        </w:rPr>
        <w:t xml:space="preserve"> </w:t>
      </w:r>
      <w:hyperlink r:id="rId1" w:history="1">
        <w:r w:rsidRPr="00FB4CCA">
          <w:rPr>
            <w:rStyle w:val="Hyperlink"/>
            <w:sz w:val="24"/>
            <w:shd w:val="clear" w:color="auto" w:fill="FFFFFF"/>
            <w:lang w:val="lv-LV"/>
          </w:rPr>
          <w:t>http://data.europa.eu/eli/agree_internation/1999/614/oj</w:t>
        </w:r>
      </w:hyperlink>
      <w:r w:rsidRPr="00FB4CCA">
        <w:rPr>
          <w:rStyle w:val="Emphasis"/>
          <w:color w:val="333333"/>
          <w:sz w:val="24"/>
          <w:shd w:val="clear" w:color="auto" w:fill="FFFFFF"/>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4C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4C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4C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LV"/>
    <w:docVar w:name="dvnumam" w:val="0"/>
    <w:docVar w:name="dvpe" w:val="764.143"/>
    <w:docVar w:name="dvtitre" w:val="Eiropas Parlamenta 2024. gada XX. XXX  rezolūcija par stāvokli Azerbaidžānā, cilvēktiesību un starptautisko tiesību pārkāpumiem un attiecībām ar Armēniju(2024/2890(RSP))"/>
  </w:docVars>
  <w:rsids>
    <w:rsidRoot w:val="00027271"/>
    <w:rsid w:val="00002272"/>
    <w:rsid w:val="00027271"/>
    <w:rsid w:val="00064002"/>
    <w:rsid w:val="000677B9"/>
    <w:rsid w:val="000831BA"/>
    <w:rsid w:val="000A42CC"/>
    <w:rsid w:val="000E7DD9"/>
    <w:rsid w:val="0010095E"/>
    <w:rsid w:val="00125B37"/>
    <w:rsid w:val="00187494"/>
    <w:rsid w:val="001F32AE"/>
    <w:rsid w:val="002767FF"/>
    <w:rsid w:val="002B18FE"/>
    <w:rsid w:val="002B5493"/>
    <w:rsid w:val="00315A51"/>
    <w:rsid w:val="00343214"/>
    <w:rsid w:val="00361C00"/>
    <w:rsid w:val="00395FA1"/>
    <w:rsid w:val="003D26D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596F"/>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A63"/>
    <w:rsid w:val="00E820A4"/>
    <w:rsid w:val="00EB006A"/>
    <w:rsid w:val="00EB4772"/>
    <w:rsid w:val="00ED169E"/>
    <w:rsid w:val="00ED4235"/>
    <w:rsid w:val="00EE47F2"/>
    <w:rsid w:val="00F04346"/>
    <w:rsid w:val="00F075DC"/>
    <w:rsid w:val="00F149E9"/>
    <w:rsid w:val="00F5134D"/>
    <w:rsid w:val="00F74202"/>
    <w:rsid w:val="00F87713"/>
    <w:rsid w:val="00FB4360"/>
    <w:rsid w:val="00FB4CC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C3E34"/>
  <w15:chartTrackingRefBased/>
  <w15:docId w15:val="{D1303982-B1EA-4AB2-87EC-2AE7E7EE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15A51"/>
    <w:rPr>
      <w:b/>
    </w:rPr>
  </w:style>
  <w:style w:type="paragraph" w:customStyle="1" w:styleId="NormalHanging12a">
    <w:name w:val="NormalHanging12a"/>
    <w:basedOn w:val="Normal"/>
    <w:link w:val="NormalHanging12aChar"/>
    <w:rsid w:val="00315A51"/>
    <w:pPr>
      <w:spacing w:after="240"/>
      <w:ind w:left="567" w:hanging="567"/>
    </w:pPr>
  </w:style>
  <w:style w:type="paragraph" w:customStyle="1" w:styleId="EPComma">
    <w:name w:val="EPComma"/>
    <w:basedOn w:val="Normal"/>
    <w:rsid w:val="00315A51"/>
    <w:pPr>
      <w:spacing w:before="480" w:after="240"/>
    </w:pPr>
  </w:style>
  <w:style w:type="character" w:customStyle="1" w:styleId="NormalHanging12aChar">
    <w:name w:val="NormalHanging12a Char"/>
    <w:basedOn w:val="DefaultParagraphFont"/>
    <w:link w:val="NormalHanging12a"/>
    <w:rsid w:val="00315A51"/>
    <w:rPr>
      <w:sz w:val="24"/>
      <w:lang w:val="lv-LV"/>
    </w:rPr>
  </w:style>
  <w:style w:type="character" w:customStyle="1" w:styleId="Aucun">
    <w:name w:val="Aucun"/>
    <w:rsid w:val="00315A51"/>
  </w:style>
  <w:style w:type="character" w:customStyle="1" w:styleId="doceo-font-family-base">
    <w:name w:val="doceo-font-family-base"/>
    <w:basedOn w:val="DefaultParagraphFont"/>
    <w:rsid w:val="00315A51"/>
  </w:style>
  <w:style w:type="character" w:styleId="Emphasis">
    <w:name w:val="Emphasis"/>
    <w:basedOn w:val="DefaultParagraphFont"/>
    <w:uiPriority w:val="20"/>
    <w:qFormat/>
    <w:rsid w:val="00315A51"/>
    <w:rPr>
      <w:i/>
      <w:iCs/>
    </w:rPr>
  </w:style>
  <w:style w:type="character" w:styleId="Hyperlink">
    <w:name w:val="Hyperlink"/>
    <w:basedOn w:val="DefaultParagraphFont"/>
    <w:rsid w:val="00315A51"/>
    <w:rPr>
      <w:color w:val="0563C1" w:themeColor="hyperlink"/>
      <w:u w:val="single"/>
    </w:rPr>
  </w:style>
  <w:style w:type="paragraph" w:styleId="BalloonText">
    <w:name w:val="Balloon Text"/>
    <w:basedOn w:val="Normal"/>
    <w:link w:val="BalloonTextChar"/>
    <w:rsid w:val="003D26D2"/>
    <w:rPr>
      <w:rFonts w:ascii="Segoe UI" w:hAnsi="Segoe UI" w:cs="Segoe UI"/>
      <w:sz w:val="18"/>
      <w:szCs w:val="18"/>
    </w:rPr>
  </w:style>
  <w:style w:type="character" w:customStyle="1" w:styleId="BalloonTextChar">
    <w:name w:val="Balloon Text Char"/>
    <w:basedOn w:val="DefaultParagraphFont"/>
    <w:link w:val="BalloonText"/>
    <w:rsid w:val="003D26D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4FF63-3014-4CA7-B388-FADE56023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3420</Words>
  <Characters>23536</Characters>
  <Application>Microsoft Office Word</Application>
  <DocSecurity>0</DocSecurity>
  <Lines>196</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2024-11-13T11:03:00Z</dcterms:created>
  <dcterms:modified xsi:type="dcterms:W3CDTF">2024-11-13T11:03:00Z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B10-0133/2024</vt:lpwstr>
  </property>
  <property fmtid="{D5CDD505-2E9C-101B-9397-08002B2CF9AE}" pid="4" name="&lt;Type&gt;">
    <vt:lpwstr>RR</vt:lpwstr>
  </property>
</Properties>
</file>