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42B4" w:rsidTr="0010095E">
        <w:trPr>
          <w:trHeight w:hRule="exact" w:val="1418"/>
        </w:trPr>
        <w:tc>
          <w:tcPr>
            <w:tcW w:w="6804" w:type="dxa"/>
            <w:shd w:val="clear" w:color="auto" w:fill="auto"/>
            <w:vAlign w:val="center"/>
          </w:tcPr>
          <w:p w:rsidR="00751A4A" w:rsidRPr="00B342B4" w:rsidRDefault="0055019C" w:rsidP="0010095E">
            <w:pPr>
              <w:pStyle w:val="EPName"/>
            </w:pPr>
            <w:r w:rsidRPr="00B342B4">
              <w:t>Европейски</w:t>
            </w:r>
            <w:r w:rsidR="00600DC6" w:rsidRPr="00B342B4">
              <w:t xml:space="preserve"> парламент</w:t>
            </w:r>
          </w:p>
          <w:p w:rsidR="00751A4A" w:rsidRPr="00B342B4" w:rsidRDefault="005F1B17" w:rsidP="005F1B17">
            <w:pPr>
              <w:pStyle w:val="EPTerm"/>
              <w:rPr>
                <w:rStyle w:val="HideTWBExt"/>
                <w:noProof w:val="0"/>
                <w:vanish w:val="0"/>
                <w:color w:val="auto"/>
              </w:rPr>
            </w:pPr>
            <w:r w:rsidRPr="00B342B4">
              <w:t>2024</w:t>
            </w:r>
            <w:r w:rsidR="0055019C">
              <w:rPr>
                <w:lang w:val="en-GB"/>
              </w:rPr>
              <w:t> – </w:t>
            </w:r>
            <w:r w:rsidR="00817416" w:rsidRPr="00B342B4">
              <w:t>202</w:t>
            </w:r>
            <w:r w:rsidRPr="00B342B4">
              <w:t>9</w:t>
            </w:r>
          </w:p>
        </w:tc>
        <w:tc>
          <w:tcPr>
            <w:tcW w:w="2268" w:type="dxa"/>
            <w:shd w:val="clear" w:color="auto" w:fill="auto"/>
          </w:tcPr>
          <w:p w:rsidR="00751A4A" w:rsidRPr="00B342B4" w:rsidRDefault="00187494" w:rsidP="0010095E">
            <w:pPr>
              <w:pStyle w:val="EPLogo"/>
            </w:pPr>
            <w:r w:rsidRPr="00B342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42B4" w:rsidRDefault="00D058B8" w:rsidP="004C5D52">
      <w:pPr>
        <w:pStyle w:val="LineTop"/>
      </w:pPr>
    </w:p>
    <w:p w:rsidR="00680577" w:rsidRPr="00B342B4" w:rsidRDefault="00600DC6" w:rsidP="00680577">
      <w:pPr>
        <w:pStyle w:val="EPBodyTA1"/>
      </w:pPr>
      <w:r w:rsidRPr="00B342B4">
        <w:t>ПРИЕТИ ТЕКСТОВЕ</w:t>
      </w:r>
    </w:p>
    <w:p w:rsidR="00D058B8" w:rsidRPr="00B342B4" w:rsidRDefault="00D058B8" w:rsidP="00D058B8">
      <w:pPr>
        <w:pStyle w:val="LineBottom"/>
      </w:pPr>
    </w:p>
    <w:p w:rsidR="00600DC6" w:rsidRPr="00B342B4" w:rsidRDefault="00600DC6" w:rsidP="00600DC6">
      <w:pPr>
        <w:pStyle w:val="ATHeading1"/>
      </w:pPr>
      <w:bookmarkStart w:id="0" w:name="TANumber"/>
      <w:r w:rsidRPr="00B342B4">
        <w:t>P10_TA(2024)00</w:t>
      </w:r>
      <w:r w:rsidR="0043611D">
        <w:t>3</w:t>
      </w:r>
      <w:r w:rsidRPr="00B342B4">
        <w:t>0</w:t>
      </w:r>
      <w:bookmarkEnd w:id="0"/>
    </w:p>
    <w:p w:rsidR="00600DC6" w:rsidRPr="00B342B4" w:rsidRDefault="00600DC6" w:rsidP="00600DC6">
      <w:pPr>
        <w:pStyle w:val="ATHeading2"/>
      </w:pPr>
      <w:bookmarkStart w:id="1" w:name="title"/>
      <w:r w:rsidRPr="00B342B4">
        <w:t>Погрешното тълкуване на Резолюция 2758 на ООН от страна на Китайската народна република и продължаващите ѝ военни провокации около Тайван</w:t>
      </w:r>
      <w:bookmarkEnd w:id="1"/>
    </w:p>
    <w:p w:rsidR="00600DC6" w:rsidRPr="00B342B4" w:rsidRDefault="00600DC6" w:rsidP="00600DC6">
      <w:pPr>
        <w:rPr>
          <w:i/>
          <w:vanish/>
        </w:rPr>
      </w:pPr>
      <w:r w:rsidRPr="00B342B4">
        <w:rPr>
          <w:i/>
        </w:rPr>
        <w:fldChar w:fldCharType="begin"/>
      </w:r>
      <w:r w:rsidRPr="00B342B4">
        <w:rPr>
          <w:i/>
        </w:rPr>
        <w:instrText xml:space="preserve"> TC"(</w:instrText>
      </w:r>
      <w:bookmarkStart w:id="2" w:name="DocNumber"/>
      <w:r w:rsidR="0055019C">
        <w:rPr>
          <w:i/>
        </w:rPr>
        <w:instrText>B10-0134, 0135, 0137, 0138 и</w:instrText>
      </w:r>
      <w:r w:rsidRPr="00B342B4">
        <w:rPr>
          <w:i/>
        </w:rPr>
        <w:instrText xml:space="preserve"> 0140/2024</w:instrText>
      </w:r>
      <w:bookmarkEnd w:id="2"/>
      <w:r w:rsidRPr="00B342B4">
        <w:rPr>
          <w:i/>
        </w:rPr>
        <w:instrText xml:space="preserve">)"\l3 \n&gt; \* MERGEFORMAT </w:instrText>
      </w:r>
      <w:r w:rsidRPr="00B342B4">
        <w:rPr>
          <w:i/>
        </w:rPr>
        <w:fldChar w:fldCharType="end"/>
      </w:r>
    </w:p>
    <w:p w:rsidR="00600DC6" w:rsidRPr="00B342B4" w:rsidRDefault="00600DC6" w:rsidP="00600DC6">
      <w:pPr>
        <w:rPr>
          <w:vanish/>
        </w:rPr>
      </w:pPr>
      <w:bookmarkStart w:id="3" w:name="PE"/>
      <w:r w:rsidRPr="00B342B4">
        <w:rPr>
          <w:vanish/>
        </w:rPr>
        <w:t>PE764.114</w:t>
      </w:r>
      <w:bookmarkEnd w:id="3"/>
    </w:p>
    <w:p w:rsidR="00600DC6" w:rsidRPr="00B342B4" w:rsidRDefault="00600DC6" w:rsidP="0055019C">
      <w:pPr>
        <w:pStyle w:val="ATHeading3"/>
      </w:pPr>
      <w:bookmarkStart w:id="4" w:name="Sujet"/>
      <w:r w:rsidRPr="00B342B4">
        <w:t xml:space="preserve">Резолюция на Европейския парламент от </w:t>
      </w:r>
      <w:r w:rsidR="0055019C">
        <w:t>24 октомври</w:t>
      </w:r>
      <w:r w:rsidRPr="00B342B4">
        <w:t xml:space="preserve"> 2024 г. относно погрешното тълкуване на Резолюция 2758 на ООН от страна на Китайската народна република и продължаващите ѝ военни провокации около Тайван</w:t>
      </w:r>
      <w:bookmarkEnd w:id="4"/>
      <w:r w:rsidRPr="00B342B4">
        <w:t xml:space="preserve"> </w:t>
      </w:r>
      <w:bookmarkStart w:id="5" w:name="References"/>
      <w:r w:rsidRPr="00B342B4">
        <w:t>(2024/2891(RSP))</w:t>
      </w:r>
      <w:bookmarkEnd w:id="5"/>
    </w:p>
    <w:p w:rsidR="00083462" w:rsidRPr="00B342B4" w:rsidRDefault="00083462" w:rsidP="00083462">
      <w:pPr>
        <w:pStyle w:val="EPComma"/>
      </w:pPr>
      <w:bookmarkStart w:id="6" w:name="TextBodyBegin"/>
      <w:bookmarkEnd w:id="6"/>
      <w:r w:rsidRPr="00B342B4">
        <w:rPr>
          <w:i/>
        </w:rPr>
        <w:t>Европейският парламент</w:t>
      </w:r>
      <w:r w:rsidRPr="00B342B4">
        <w:t>,</w:t>
      </w:r>
    </w:p>
    <w:p w:rsidR="00083462" w:rsidRPr="00B342B4" w:rsidRDefault="00083462" w:rsidP="00083462">
      <w:pPr>
        <w:pStyle w:val="NormalHanging12a"/>
      </w:pPr>
      <w:r w:rsidRPr="00B342B4">
        <w:t>–</w:t>
      </w:r>
      <w:r w:rsidRPr="00B342B4">
        <w:tab/>
        <w:t>като взе предвид предишните си резолюции относно Китайската народна република (КНР) и Тайван,</w:t>
      </w:r>
    </w:p>
    <w:p w:rsidR="00083462" w:rsidRPr="00B342B4" w:rsidRDefault="00083462" w:rsidP="00083462">
      <w:pPr>
        <w:pStyle w:val="NormalHanging12a"/>
      </w:pPr>
      <w:r w:rsidRPr="00B342B4">
        <w:t>–</w:t>
      </w:r>
      <w:r w:rsidRPr="00B342B4">
        <w:tab/>
        <w:t>като взе предвид своята резолюция от 16 септември 2021 г. относно нова стратегия ЕС – Китай</w:t>
      </w:r>
      <w:r w:rsidRPr="00B342B4">
        <w:rPr>
          <w:rStyle w:val="FootnoteReference"/>
        </w:rPr>
        <w:footnoteReference w:id="1"/>
      </w:r>
      <w:r w:rsidRPr="00B342B4">
        <w:t>,</w:t>
      </w:r>
    </w:p>
    <w:p w:rsidR="00083462" w:rsidRPr="00B342B4" w:rsidRDefault="00083462" w:rsidP="00083462">
      <w:pPr>
        <w:pStyle w:val="NormalHanging12a"/>
      </w:pPr>
      <w:r w:rsidRPr="00B342B4">
        <w:t>–</w:t>
      </w:r>
      <w:r w:rsidRPr="00B342B4">
        <w:tab/>
        <w:t>като взе предвид своята препоръка от 21 октомври 2021 г. до заместник-председателя на Комисията / върховен представител на Съюза по въпросите на външните работи и политиката на сигурност относно политическите отношения и сътрудничеството между ЕС и Тайван</w:t>
      </w:r>
      <w:r w:rsidRPr="00B342B4">
        <w:rPr>
          <w:rStyle w:val="FootnoteReference"/>
        </w:rPr>
        <w:footnoteReference w:id="2"/>
      </w:r>
      <w:r w:rsidRPr="00B342B4">
        <w:t>,</w:t>
      </w:r>
    </w:p>
    <w:p w:rsidR="00083462" w:rsidRPr="00B342B4" w:rsidRDefault="00083462" w:rsidP="00083462">
      <w:pPr>
        <w:pStyle w:val="NormalHanging12a"/>
      </w:pPr>
      <w:r w:rsidRPr="00B342B4">
        <w:t>–</w:t>
      </w:r>
      <w:r w:rsidRPr="00B342B4">
        <w:tab/>
        <w:t>като взе предвид своята резолюция от 7 юни 2022 г. относно ЕС и предизвикателствата пред сигурността в Индийско-Тихоокеанския регион</w:t>
      </w:r>
      <w:r w:rsidRPr="00B342B4">
        <w:rPr>
          <w:rStyle w:val="FootnoteReference"/>
        </w:rPr>
        <w:footnoteReference w:id="3"/>
      </w:r>
      <w:r w:rsidRPr="00B342B4">
        <w:t>,</w:t>
      </w:r>
    </w:p>
    <w:p w:rsidR="00083462" w:rsidRPr="00B342B4" w:rsidRDefault="00083462" w:rsidP="00083462">
      <w:pPr>
        <w:pStyle w:val="NormalHanging12a"/>
      </w:pPr>
      <w:r w:rsidRPr="00B342B4">
        <w:t>–</w:t>
      </w:r>
      <w:r w:rsidRPr="00B342B4">
        <w:tab/>
        <w:t>като взе предвид своята резолюция от 15 септември 2022 г. относно положението в Тайванския проток</w:t>
      </w:r>
      <w:r w:rsidRPr="00B342B4">
        <w:rPr>
          <w:rStyle w:val="FootnoteReference"/>
        </w:rPr>
        <w:footnoteReference w:id="4"/>
      </w:r>
      <w:r w:rsidRPr="00B342B4">
        <w:t>,</w:t>
      </w:r>
    </w:p>
    <w:p w:rsidR="00083462" w:rsidRPr="00B342B4" w:rsidRDefault="00083462" w:rsidP="00083462">
      <w:pPr>
        <w:pStyle w:val="NormalHanging12a"/>
      </w:pPr>
      <w:r w:rsidRPr="00B342B4">
        <w:t>–</w:t>
      </w:r>
      <w:r w:rsidRPr="00B342B4">
        <w:tab/>
        <w:t>като взе предвид своята резолюция от 13 декември 2023 г. относно търговските и инвестиционните отношения между ЕС и Тайван</w:t>
      </w:r>
      <w:r w:rsidRPr="00B342B4">
        <w:rPr>
          <w:rStyle w:val="FootnoteReference"/>
        </w:rPr>
        <w:footnoteReference w:id="5"/>
      </w:r>
      <w:r w:rsidRPr="00B342B4">
        <w:t>,</w:t>
      </w:r>
    </w:p>
    <w:p w:rsidR="00083462" w:rsidRPr="00B342B4" w:rsidRDefault="00083462" w:rsidP="00083462">
      <w:pPr>
        <w:pStyle w:val="NormalHanging12a"/>
      </w:pPr>
      <w:r w:rsidRPr="00B342B4">
        <w:lastRenderedPageBreak/>
        <w:t>–</w:t>
      </w:r>
      <w:r w:rsidRPr="00B342B4">
        <w:tab/>
        <w:t>като взе предвид Стратегическия компас за сигурност и отбрана, одобрен от Съвета на 21 март 2022 г.,</w:t>
      </w:r>
    </w:p>
    <w:p w:rsidR="00083462" w:rsidRPr="00B342B4" w:rsidRDefault="00083462" w:rsidP="00083462">
      <w:pPr>
        <w:pStyle w:val="NormalHanging12a"/>
      </w:pPr>
      <w:r w:rsidRPr="00B342B4">
        <w:t>–</w:t>
      </w:r>
      <w:r w:rsidRPr="00B342B4">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16 септември 2021 г., озаглавено „Стратегията на ЕС за сътрудничество в Индийско-Тихоокеанския регион“ (JOIN(2021)0024),</w:t>
      </w:r>
    </w:p>
    <w:p w:rsidR="00083462" w:rsidRPr="00B342B4" w:rsidRDefault="00083462" w:rsidP="00083462">
      <w:pPr>
        <w:pStyle w:val="NormalHanging12a"/>
      </w:pPr>
      <w:r w:rsidRPr="00B342B4">
        <w:t>–</w:t>
      </w:r>
      <w:r w:rsidRPr="00B342B4">
        <w:tab/>
        <w:t>като взе предвид политиката на ЕС за „единен Китай“,</w:t>
      </w:r>
    </w:p>
    <w:p w:rsidR="00083462" w:rsidRPr="00B342B4" w:rsidRDefault="00083462" w:rsidP="00083462">
      <w:pPr>
        <w:pStyle w:val="NormalHanging12a"/>
      </w:pPr>
      <w:r w:rsidRPr="00B342B4">
        <w:t>–</w:t>
      </w:r>
      <w:r w:rsidRPr="00B342B4">
        <w:tab/>
        <w:t>като взе предвид срещата на най-високо равнище ЕС – Китай, проведена на 7 декември 2023 г.,</w:t>
      </w:r>
    </w:p>
    <w:p w:rsidR="00083462" w:rsidRPr="00B342B4" w:rsidRDefault="00083462" w:rsidP="00083462">
      <w:pPr>
        <w:pStyle w:val="NormalHanging12a"/>
      </w:pPr>
      <w:r w:rsidRPr="00B342B4">
        <w:t>–</w:t>
      </w:r>
      <w:r w:rsidRPr="00B342B4">
        <w:tab/>
        <w:t>като взе предвид заключенията на Европейския съвет от 30 юни 2023 г. относно Китай,</w:t>
      </w:r>
    </w:p>
    <w:p w:rsidR="00083462" w:rsidRPr="00B342B4" w:rsidRDefault="00083462" w:rsidP="00083462">
      <w:pPr>
        <w:pStyle w:val="NormalHanging12a"/>
      </w:pPr>
      <w:r w:rsidRPr="00B342B4">
        <w:t>–</w:t>
      </w:r>
      <w:r w:rsidRPr="00B342B4">
        <w:tab/>
        <w:t>като взе предвид посещенията в Тайван на комисията по външни работи в периода 25 – 27 юли 2023 г. и на комисията по международна търговия в периода 19 – 21 декември 2022 г.,</w:t>
      </w:r>
    </w:p>
    <w:p w:rsidR="00083462" w:rsidRPr="00B342B4" w:rsidRDefault="00083462" w:rsidP="00083462">
      <w:pPr>
        <w:pStyle w:val="NormalHanging12a"/>
      </w:pPr>
      <w:r w:rsidRPr="00B342B4">
        <w:t>–</w:t>
      </w:r>
      <w:r w:rsidRPr="00B342B4">
        <w:tab/>
        <w:t>като взе предвид изявлението от 1 септември 2024 г. на говорителя на върховния представител на Съюза по въпросите на външните работи и политиката на сигурност относно последните опасни действия в Южнокитайско море,</w:t>
      </w:r>
    </w:p>
    <w:p w:rsidR="00083462" w:rsidRPr="00B342B4" w:rsidRDefault="00083462" w:rsidP="00083462">
      <w:pPr>
        <w:pStyle w:val="NormalHanging12a"/>
      </w:pPr>
      <w:r w:rsidRPr="00B342B4">
        <w:t>–</w:t>
      </w:r>
      <w:r w:rsidRPr="00B342B4">
        <w:tab/>
        <w:t>като взе предвид изявленията на говорителя на върховния представител на Съюза по въпросите на външните работи и политиката на сигурност относно военните учения на Китай около Тайван, включително последното до момента изявление от 14 октомври 2024 г.,</w:t>
      </w:r>
    </w:p>
    <w:p w:rsidR="00083462" w:rsidRPr="00B342B4" w:rsidRDefault="00083462" w:rsidP="00083462">
      <w:pPr>
        <w:pStyle w:val="NormalHanging12a"/>
      </w:pPr>
      <w:r w:rsidRPr="00B342B4">
        <w:t>–</w:t>
      </w:r>
      <w:r w:rsidRPr="00B342B4">
        <w:tab/>
        <w:t>като взе предвид изявленията на министрите на външните работи на държавите от Г-7 от 18 април 2023 г. и от 3 август 2022 г. относно запазване на мира и стабилността около Тайванския проток,</w:t>
      </w:r>
    </w:p>
    <w:p w:rsidR="00083462" w:rsidRPr="00B342B4" w:rsidRDefault="00083462" w:rsidP="00083462">
      <w:pPr>
        <w:pStyle w:val="NormalHanging12a"/>
      </w:pPr>
      <w:r w:rsidRPr="00B342B4">
        <w:t>–</w:t>
      </w:r>
      <w:r w:rsidRPr="00B342B4">
        <w:tab/>
        <w:t>като взе предвид изявлението на председателя на срещата на министрите на външните работи на Г-7 от 23 септември 2024 г.,</w:t>
      </w:r>
    </w:p>
    <w:p w:rsidR="00083462" w:rsidRPr="00B342B4" w:rsidRDefault="00083462" w:rsidP="00083462">
      <w:pPr>
        <w:pStyle w:val="NormalHanging12a"/>
      </w:pPr>
      <w:r w:rsidRPr="00B342B4">
        <w:t>–</w:t>
      </w:r>
      <w:r w:rsidRPr="00B342B4">
        <w:tab/>
        <w:t>като взе предвид съвместната декларация от 19 октомври 2024 г. на министрите на отбраната на държавите от Г-7,</w:t>
      </w:r>
    </w:p>
    <w:p w:rsidR="00083462" w:rsidRPr="00B342B4" w:rsidRDefault="00083462" w:rsidP="00083462">
      <w:pPr>
        <w:pStyle w:val="NormalHanging12a"/>
      </w:pPr>
      <w:r w:rsidRPr="00B342B4">
        <w:t>–</w:t>
      </w:r>
      <w:r w:rsidRPr="00B342B4">
        <w:tab/>
        <w:t>като взе предвид спешното предложение относно Тайван, внесено от Сената на Австралия на 21 август 2024 г.,</w:t>
      </w:r>
    </w:p>
    <w:p w:rsidR="00083462" w:rsidRPr="00B342B4" w:rsidRDefault="00083462" w:rsidP="00083462">
      <w:pPr>
        <w:pStyle w:val="NormalHanging12a"/>
      </w:pPr>
      <w:r w:rsidRPr="00B342B4">
        <w:t>–</w:t>
      </w:r>
      <w:r w:rsidRPr="00B342B4">
        <w:tab/>
        <w:t>като взе предвид Резолюция 2758 (XXVI) от 25 октомври 1971 г. на Общото събрание на ООН,</w:t>
      </w:r>
    </w:p>
    <w:p w:rsidR="00083462" w:rsidRPr="00B342B4" w:rsidRDefault="00083462" w:rsidP="00083462">
      <w:pPr>
        <w:pStyle w:val="NormalHanging12a"/>
      </w:pPr>
      <w:r w:rsidRPr="00B342B4">
        <w:t>–</w:t>
      </w:r>
      <w:r w:rsidRPr="00B342B4">
        <w:tab/>
        <w:t>като взе предвид предложението за резолюция 2758 на ООН, прието от Камарата на представителите на Нидерландия на 12 септември 2024 г.,</w:t>
      </w:r>
    </w:p>
    <w:p w:rsidR="00083462" w:rsidRPr="00B342B4" w:rsidRDefault="00083462" w:rsidP="00083462">
      <w:pPr>
        <w:pStyle w:val="NormalHanging12a"/>
      </w:pPr>
      <w:r w:rsidRPr="00B342B4">
        <w:t>–</w:t>
      </w:r>
      <w:r w:rsidRPr="00B342B4">
        <w:tab/>
        <w:t>като взе предвид изявлението за пресата на Държавния департамент на САЩ от 13 октомври 2024 г.,</w:t>
      </w:r>
    </w:p>
    <w:p w:rsidR="00083462" w:rsidRPr="00B342B4" w:rsidRDefault="00083462" w:rsidP="00083462">
      <w:pPr>
        <w:pStyle w:val="NormalHanging12a"/>
      </w:pPr>
      <w:r w:rsidRPr="00B342B4">
        <w:t>–</w:t>
      </w:r>
      <w:r w:rsidRPr="00B342B4">
        <w:tab/>
        <w:t>като взе предвид Конвенцията на ООН по морско право (UNCLOS),</w:t>
      </w:r>
    </w:p>
    <w:p w:rsidR="00083462" w:rsidRPr="00B342B4" w:rsidRDefault="00083462" w:rsidP="00083462">
      <w:pPr>
        <w:pStyle w:val="NormalHanging12a"/>
      </w:pPr>
      <w:r w:rsidRPr="00B342B4">
        <w:lastRenderedPageBreak/>
        <w:t>–</w:t>
      </w:r>
      <w:r w:rsidRPr="00B342B4">
        <w:tab/>
        <w:t>като взе предвид член 7 от Рамковата конвенция на ООН по изменение на климата (РКООНИК), сключена на 9 май 1992 г.,</w:t>
      </w:r>
    </w:p>
    <w:p w:rsidR="00083462" w:rsidRPr="00B342B4" w:rsidRDefault="00083462" w:rsidP="00083462">
      <w:pPr>
        <w:pStyle w:val="NormalHanging12a"/>
      </w:pPr>
      <w:r w:rsidRPr="00B342B4">
        <w:t>–</w:t>
      </w:r>
      <w:r w:rsidRPr="00B342B4">
        <w:tab/>
        <w:t>като взе предвид член 5 от Правилника за дейността на Асамблеята на Международната организация за гражданско въздухоплаване (ИКАО),</w:t>
      </w:r>
    </w:p>
    <w:p w:rsidR="00083462" w:rsidRPr="00B342B4" w:rsidRDefault="00083462" w:rsidP="00083462">
      <w:pPr>
        <w:pStyle w:val="NormalHanging12a"/>
      </w:pPr>
      <w:r w:rsidRPr="00B342B4">
        <w:t>–</w:t>
      </w:r>
      <w:r w:rsidRPr="00B342B4">
        <w:tab/>
        <w:t>като взе предвид член 4 от Устава на Международната организация на криминалната полиция (Интерпол),</w:t>
      </w:r>
    </w:p>
    <w:p w:rsidR="00083462" w:rsidRPr="00B342B4" w:rsidRDefault="00083462" w:rsidP="00083462">
      <w:pPr>
        <w:pStyle w:val="NormalHanging12a"/>
      </w:pPr>
      <w:r w:rsidRPr="00B342B4">
        <w:t>–</w:t>
      </w:r>
      <w:r w:rsidRPr="00B342B4">
        <w:tab/>
        <w:t>като взе предвид член 8 и член 18, буква з) от Устава на Световната здравна организация (СЗО),</w:t>
      </w:r>
    </w:p>
    <w:p w:rsidR="00083462" w:rsidRPr="00B342B4" w:rsidRDefault="00083462" w:rsidP="00083462">
      <w:pPr>
        <w:pStyle w:val="NormalHanging12a"/>
      </w:pPr>
      <w:r w:rsidRPr="00B342B4">
        <w:t>–</w:t>
      </w:r>
      <w:r w:rsidRPr="00B342B4">
        <w:tab/>
        <w:t>като взе предвид член 136, параграфи 2 и 4 от своя Правилник за дейността,</w:t>
      </w:r>
    </w:p>
    <w:p w:rsidR="00083462" w:rsidRPr="00B342B4" w:rsidRDefault="00083462" w:rsidP="00083462">
      <w:pPr>
        <w:pStyle w:val="NormalHanging12a"/>
      </w:pPr>
      <w:r w:rsidRPr="00B342B4">
        <w:t>А.</w:t>
      </w:r>
      <w:r w:rsidRPr="00B342B4">
        <w:tab/>
        <w:t>като има предвид, че Резолюция 2758 на ООН, приета от Общото събрание на ООН на 25 октомври 1971 г., промени официалната позиция по признаването, като вместо Република Китай (Тайван) призна Китайската народна република (КНР); като има предвид, че днес Тайван, макар и да не е член на ООН, поддържа дипломатически отношения с 11 от 193-те държави — членки на ООН, а също и със Светия престол;</w:t>
      </w:r>
    </w:p>
    <w:p w:rsidR="00083462" w:rsidRPr="00B342B4" w:rsidRDefault="00083462" w:rsidP="00083462">
      <w:pPr>
        <w:pStyle w:val="NormalHanging12a"/>
      </w:pPr>
      <w:r w:rsidRPr="00B342B4">
        <w:t>Б.</w:t>
      </w:r>
      <w:r w:rsidRPr="00B342B4">
        <w:tab/>
        <w:t xml:space="preserve">като има предвид, че ЕС и Тайван са </w:t>
      </w:r>
      <w:proofErr w:type="spellStart"/>
      <w:r w:rsidRPr="00B342B4">
        <w:t>единомислещи</w:t>
      </w:r>
      <w:proofErr w:type="spellEnd"/>
      <w:r w:rsidRPr="00B342B4">
        <w:t xml:space="preserve"> партньори, които споделят общи ценности – свобода, демокрация, права на човека и принципите на правовата държава; като има предвид, че Тайван е динамична демокрация с процъфтяващо гражданско общество; като има предвид, че на 13 януари 2024 г. Тайван проведе мирни и добре организирани избори;</w:t>
      </w:r>
    </w:p>
    <w:p w:rsidR="00083462" w:rsidRPr="00B342B4" w:rsidRDefault="00083462" w:rsidP="00083462">
      <w:pPr>
        <w:pStyle w:val="NormalHanging12a"/>
      </w:pPr>
      <w:r w:rsidRPr="00B342B4">
        <w:t>В.</w:t>
      </w:r>
      <w:r w:rsidRPr="00B342B4">
        <w:tab/>
        <w:t>като има предвид, че след приемането на Резолюция 2758 на ООН Тайван загуби достъпа си до участие в многостранни форуми, като например СЗО;</w:t>
      </w:r>
    </w:p>
    <w:p w:rsidR="00083462" w:rsidRPr="00B342B4" w:rsidRDefault="00083462" w:rsidP="00083462">
      <w:pPr>
        <w:pStyle w:val="NormalHanging12a"/>
      </w:pPr>
      <w:r w:rsidRPr="00B342B4">
        <w:t>Г.</w:t>
      </w:r>
      <w:r w:rsidRPr="00B342B4">
        <w:tab/>
        <w:t>като има предвид, че Тайван никога не е бил част от КНР; като има предвид, че Република Китай е създадена през 1912 г., а КНР — през 1949 г.;</w:t>
      </w:r>
    </w:p>
    <w:p w:rsidR="00083462" w:rsidRPr="00B342B4" w:rsidRDefault="00083462" w:rsidP="00083462">
      <w:pPr>
        <w:pStyle w:val="NormalHanging12a"/>
      </w:pPr>
      <w:r w:rsidRPr="00B342B4">
        <w:t>Д.</w:t>
      </w:r>
      <w:r w:rsidRPr="00B342B4">
        <w:tab/>
        <w:t>като има предвид, че Резолюция 2758 на ООН разглежда статута на КНР, но не постановява, че КНР се ползва със суверенитет над Тайван, нито се произнася относно бъдещо включване на Тайван в ООН или в друга международна организация; като има предвид обаче, че КНР продължава да тълкува погрешно Резолюция 2758 на ООН с цел да блокира пълноценното участие на Тайван в международни организации и едностранно да промени статуквото; като има предвид, че тези действия подчертават амбицията на КНР да промени съществуващия многостранен международен ред и да подкопае международното право и че те могат да се разглеждат като израз на системно съперничество;</w:t>
      </w:r>
    </w:p>
    <w:p w:rsidR="00083462" w:rsidRPr="00B342B4" w:rsidRDefault="00083462" w:rsidP="00083462">
      <w:pPr>
        <w:pStyle w:val="NormalHanging12a"/>
      </w:pPr>
      <w:r w:rsidRPr="00B342B4">
        <w:t>E.</w:t>
      </w:r>
      <w:r w:rsidRPr="00B342B4">
        <w:tab/>
        <w:t>като има предвид, че ЕС продължава да поддържа своя собствена политика относно „</w:t>
      </w:r>
      <w:proofErr w:type="spellStart"/>
      <w:r w:rsidRPr="00B342B4">
        <w:t>eдинен</w:t>
      </w:r>
      <w:proofErr w:type="spellEnd"/>
      <w:r w:rsidRPr="00B342B4">
        <w:t xml:space="preserve"> Китай“, която се различава от принципа за „единен Китай“ на КНР; като има предвид, че дългогодишната позиция на ЕС е да подкрепя статуквото и мирното разрешаване на различията в Тайванския проток, като същевременно насърчава диалога и конструктивния ангажимент;</w:t>
      </w:r>
    </w:p>
    <w:p w:rsidR="00083462" w:rsidRPr="00B342B4" w:rsidRDefault="00083462" w:rsidP="00083462">
      <w:pPr>
        <w:pStyle w:val="NormalHanging12a"/>
      </w:pPr>
      <w:r w:rsidRPr="00B342B4">
        <w:t>Ж.</w:t>
      </w:r>
      <w:r w:rsidRPr="00B342B4">
        <w:tab/>
        <w:t xml:space="preserve">като има предвид, че в изявлението си от 23 септември 2024 г. членовете на Г-7 наред с другото подчертаха, че подкрепят „пълноценното участие на Тайван в качеството му на член в международните организации, в които държавността не е </w:t>
      </w:r>
      <w:r w:rsidRPr="00B342B4">
        <w:lastRenderedPageBreak/>
        <w:t>предварително условие, и в качеството му на наблюдател или гост в тези, в които държавността е предварително условие“;</w:t>
      </w:r>
    </w:p>
    <w:p w:rsidR="00083462" w:rsidRPr="00B342B4" w:rsidRDefault="00083462" w:rsidP="00083462">
      <w:pPr>
        <w:pStyle w:val="NormalHanging12a"/>
      </w:pPr>
      <w:r w:rsidRPr="00B342B4">
        <w:t>З.</w:t>
      </w:r>
      <w:r w:rsidRPr="00B342B4">
        <w:tab/>
        <w:t>като има предвид, че подкрепата за участието на Тайван в международни организации не подкопава ангажимента на ЕС към неговата политика за „единен Китай“, която остава политическата основа на отношенията между ЕС и Китай;</w:t>
      </w:r>
    </w:p>
    <w:p w:rsidR="00083462" w:rsidRPr="00B342B4" w:rsidRDefault="00083462" w:rsidP="00083462">
      <w:pPr>
        <w:pStyle w:val="NormalHanging12a"/>
      </w:pPr>
      <w:r w:rsidRPr="00B342B4">
        <w:t>И.</w:t>
      </w:r>
      <w:r w:rsidRPr="00B342B4">
        <w:tab/>
        <w:t>като има предвид, че през последното десетилетие КНР системно се опитва да наложи влиянието си върху международните институции с цел да постави Тайван в неизгодна позиция и да попречи на достъпа на тайвански притежатели на паспорти, включително журналисти, служители на неправителствени организации и политически активисти, до международните институции; като има предвид, че КНР извършва транснационални репресии, като злоупотребява с договорите за екстрадиция, за да атакува тайвански граждани в чужбина и следователно ги излага на риск от произволно преследване и нарушения на техните човешки права;</w:t>
      </w:r>
    </w:p>
    <w:p w:rsidR="00083462" w:rsidRPr="00B342B4" w:rsidRDefault="00083462" w:rsidP="00083462">
      <w:pPr>
        <w:pStyle w:val="NormalHanging12a"/>
      </w:pPr>
      <w:r w:rsidRPr="00B342B4">
        <w:t>Й.</w:t>
      </w:r>
      <w:r w:rsidRPr="00B342B4">
        <w:tab/>
        <w:t>като има предвид, че уставът на повечето международни организации, натоварени със задачата да разглеждат глобални въпроси, като например СЗО, РКООНИК, Интерпол и ИКАО, предоставят възможности за участие на субекти като Тайван, без да се нарушават правата на държавите членки;</w:t>
      </w:r>
    </w:p>
    <w:p w:rsidR="00083462" w:rsidRPr="00B342B4" w:rsidRDefault="00083462" w:rsidP="00083462">
      <w:pPr>
        <w:pStyle w:val="NormalHanging12a"/>
      </w:pPr>
      <w:r w:rsidRPr="00B342B4">
        <w:t>К.</w:t>
      </w:r>
      <w:r w:rsidRPr="00B342B4">
        <w:tab/>
        <w:t>като има предвид, че Тайван последователно демонстрира мирно отношение и отношение на сътрудничество в световен мащаб, има значимо положително въздействие върху световните събития и по този начин би могъл да допринесе значително за работата на различни международни организации;</w:t>
      </w:r>
    </w:p>
    <w:p w:rsidR="00083462" w:rsidRPr="00B342B4" w:rsidRDefault="00083462" w:rsidP="00083462">
      <w:pPr>
        <w:pStyle w:val="NormalHanging12a"/>
      </w:pPr>
      <w:r w:rsidRPr="00B342B4">
        <w:t>Л.</w:t>
      </w:r>
      <w:r w:rsidRPr="00B342B4">
        <w:tab/>
        <w:t>като има предвид, че КНР е еднопартийна държава, изцяло контролирана и управлявана от Китайската комунистическа партия;</w:t>
      </w:r>
    </w:p>
    <w:p w:rsidR="00083462" w:rsidRPr="00B342B4" w:rsidRDefault="00083462" w:rsidP="00083462">
      <w:pPr>
        <w:pStyle w:val="NormalHanging12a"/>
      </w:pPr>
      <w:r w:rsidRPr="00B342B4">
        <w:t>М.</w:t>
      </w:r>
      <w:r w:rsidRPr="00B342B4">
        <w:tab/>
        <w:t xml:space="preserve">като има предвид, че в реч по случай националния празник на Тайван на 10 октомври 2024 г., тайванският президент, Лай </w:t>
      </w:r>
      <w:proofErr w:type="spellStart"/>
      <w:r w:rsidRPr="00B342B4">
        <w:t>Чинг</w:t>
      </w:r>
      <w:proofErr w:type="spellEnd"/>
      <w:r w:rsidRPr="00B342B4">
        <w:t xml:space="preserve">-те, заяви, че КНР „няма право да представлява Тайван“ и отново подчерта, че двете страни „не са подчинени“ една на друга; като има предвид, че КНР обоснова неотдавнашното си военно учение с твърдението, че президентът Лай </w:t>
      </w:r>
      <w:proofErr w:type="spellStart"/>
      <w:r w:rsidRPr="00B342B4">
        <w:t>Чинг</w:t>
      </w:r>
      <w:proofErr w:type="spellEnd"/>
      <w:r w:rsidRPr="00B342B4">
        <w:t>-те следва сепаратистка стратегия;</w:t>
      </w:r>
    </w:p>
    <w:p w:rsidR="00083462" w:rsidRPr="00B342B4" w:rsidRDefault="00083462" w:rsidP="00083462">
      <w:pPr>
        <w:pStyle w:val="NormalHanging12a"/>
      </w:pPr>
      <w:r w:rsidRPr="00B342B4">
        <w:t>Н.</w:t>
      </w:r>
      <w:r w:rsidRPr="00B342B4">
        <w:tab/>
        <w:t>като има предвид, че на 14 октомври 2024 г. КНР стартира широкомащабна военна тренировка, наречена „</w:t>
      </w:r>
      <w:proofErr w:type="spellStart"/>
      <w:r w:rsidRPr="00B342B4">
        <w:t>Joint</w:t>
      </w:r>
      <w:proofErr w:type="spellEnd"/>
      <w:r w:rsidRPr="00B342B4">
        <w:t xml:space="preserve"> Sword-2024B“, с която се симулира блокада на Тайван; като има предвид, че по време на това учение около Тайван беше отчетен рекордният брой от 153 въздухоплавателни средства, 18 военни кораба и 17 кораба на бреговата охрана, принадлежащи на КНР;</w:t>
      </w:r>
    </w:p>
    <w:p w:rsidR="00083462" w:rsidRPr="00B342B4" w:rsidRDefault="00083462" w:rsidP="00083462">
      <w:pPr>
        <w:pStyle w:val="NormalHanging12a"/>
      </w:pPr>
      <w:r w:rsidRPr="00B342B4">
        <w:t>О.</w:t>
      </w:r>
      <w:r w:rsidRPr="00B342B4">
        <w:tab/>
        <w:t>като има предвид, че по време на ученията четири формирования от кораби на бреговата охрана на КНР патрулираха край острова и за кратко влязоха в неговите води с ограничен достъп; като има предвид, че много честото изпращане на кораби от бр</w:t>
      </w:r>
      <w:bookmarkStart w:id="7" w:name="_GoBack"/>
      <w:bookmarkEnd w:id="7"/>
      <w:r w:rsidRPr="00B342B4">
        <w:t xml:space="preserve">еговата охрана на КНР в Тайванския проток, на което КНР гледа като на „мисии за правоприлагане“, оказва постоянен натиск върху тайванските органи и води до опасно увеличаване на риска от сблъсъци, което е един от най-конкретните признаци за намерението на КНР да подкопае статуквото; като има предвид, че ученията, започнали на 14 октомври 2024 г., представляваха четвъртият кръг от мащабните военни игри, предприети от КНР в рамките на </w:t>
      </w:r>
      <w:r w:rsidRPr="00B342B4">
        <w:lastRenderedPageBreak/>
        <w:t>малко повече от две години;</w:t>
      </w:r>
    </w:p>
    <w:p w:rsidR="00083462" w:rsidRPr="00B342B4" w:rsidRDefault="00083462" w:rsidP="00083462">
      <w:pPr>
        <w:pStyle w:val="NormalHanging12a"/>
      </w:pPr>
      <w:r w:rsidRPr="00B342B4">
        <w:t>П.</w:t>
      </w:r>
      <w:r w:rsidRPr="00B342B4">
        <w:tab/>
        <w:t xml:space="preserve">като има предвид, че тези дейности бяха осъдени от Тайван като „неоснователна провокация“ и са последните от поредицата военни игри, проведени от КНР срещу Тайван; като има предвид, че тези военни учения дойдоха дни след като новият президент на Тайван, Лай </w:t>
      </w:r>
      <w:proofErr w:type="spellStart"/>
      <w:r w:rsidRPr="00B342B4">
        <w:t>Чинг</w:t>
      </w:r>
      <w:proofErr w:type="spellEnd"/>
      <w:r w:rsidRPr="00B342B4">
        <w:t>-те, произнесе реч в защита на суверенитета на Тайван в контекста на предизвикателствата от страна на КНР;</w:t>
      </w:r>
    </w:p>
    <w:p w:rsidR="00083462" w:rsidRPr="00B342B4" w:rsidRDefault="00083462" w:rsidP="00083462">
      <w:pPr>
        <w:pStyle w:val="NormalHanging12a"/>
      </w:pPr>
      <w:r w:rsidRPr="00B342B4">
        <w:t>Р.</w:t>
      </w:r>
      <w:r w:rsidRPr="00B342B4">
        <w:tab/>
        <w:t xml:space="preserve">като има предвид, че </w:t>
      </w:r>
      <w:proofErr w:type="spellStart"/>
      <w:r w:rsidRPr="00B342B4">
        <w:t>медианната</w:t>
      </w:r>
      <w:proofErr w:type="spellEnd"/>
      <w:r w:rsidRPr="00B342B4">
        <w:t xml:space="preserve"> линия, която беше създадена преди десетилетия с мълчаливо споразумение между двете страни на Тайванския проток, имаше за цел да намали риска от конфликт, като държи военните самолети от двете страни на протока на безопасно разстояние и по този начин предотврати фатални грешни решения; като има предвид, че Народната освободителна армия на КНР е нарушавала </w:t>
      </w:r>
      <w:proofErr w:type="spellStart"/>
      <w:r w:rsidRPr="00B342B4">
        <w:t>медианната</w:t>
      </w:r>
      <w:proofErr w:type="spellEnd"/>
      <w:r w:rsidRPr="00B342B4">
        <w:t xml:space="preserve"> линия само четири пъти между 1954 г. и 2020 г., но понастоящем рутинните навлизания отразяват намерението на Пекин необратимо да предефинира съществувалите дълги години параметри;</w:t>
      </w:r>
    </w:p>
    <w:p w:rsidR="00083462" w:rsidRPr="00B342B4" w:rsidRDefault="00083462" w:rsidP="00083462">
      <w:pPr>
        <w:pStyle w:val="NormalHanging12a"/>
      </w:pPr>
      <w:r w:rsidRPr="00B342B4">
        <w:t>С.</w:t>
      </w:r>
      <w:r w:rsidRPr="00B342B4">
        <w:tab/>
        <w:t>като има предвид, че в изявленията си за медиите върховният представител на Съюза по въпросите на външните работи и политиката на сигурност и Държавният департамент на САЩ потвърждават отново, че мирът и стабилността в Тайванския проток са от стратегическо значение за регионалната и глобалната сигурност и просперитет; като има предвид, че в изявлението на върховния представител се припомня необходимостта да се запази статуквото в Тайванския проток, да се противостои на всякакви едностранни действия, които променят статуквото чрез сила или принуда, и да бъдат призовани всички страни в конфликта да проявяват сдържаност и да избягват всякакви действия, които могат да доведат до допълнителна ескалация на напрежението от двете страни на протока;</w:t>
      </w:r>
    </w:p>
    <w:p w:rsidR="00083462" w:rsidRPr="00B342B4" w:rsidRDefault="00083462" w:rsidP="00083462">
      <w:pPr>
        <w:pStyle w:val="NormalHanging12a"/>
      </w:pPr>
      <w:r w:rsidRPr="00B342B4">
        <w:t>Т.</w:t>
      </w:r>
      <w:r w:rsidRPr="00B342B4">
        <w:tab/>
        <w:t xml:space="preserve">като има предвид, че на 23 май 2024 г., само дни след встъпването в длъжност на новия президент на Тайван, Лай </w:t>
      </w:r>
      <w:proofErr w:type="spellStart"/>
      <w:r w:rsidRPr="00B342B4">
        <w:t>Чинг</w:t>
      </w:r>
      <w:proofErr w:type="spellEnd"/>
      <w:r w:rsidRPr="00B342B4">
        <w:t>-те, КНР започна военно учение, наречено „</w:t>
      </w:r>
      <w:proofErr w:type="spellStart"/>
      <w:r w:rsidRPr="00B342B4">
        <w:t>Joint</w:t>
      </w:r>
      <w:proofErr w:type="spellEnd"/>
      <w:r w:rsidRPr="00B342B4">
        <w:t xml:space="preserve"> Sword-2024B“;</w:t>
      </w:r>
    </w:p>
    <w:p w:rsidR="00083462" w:rsidRPr="00B342B4" w:rsidRDefault="00083462" w:rsidP="00083462">
      <w:pPr>
        <w:pStyle w:val="NormalHanging12a"/>
      </w:pPr>
      <w:r w:rsidRPr="00B342B4">
        <w:t>У.</w:t>
      </w:r>
      <w:r w:rsidRPr="00B342B4">
        <w:tab/>
        <w:t>като има предвид, че през последните няколко години КНР проведе подобни военни учения около Тайван; като има предвид, че тези военни учения стават все по-интензивни и се провеждат все по-близо до бреговете на Тайван; като има предвид, че през август 2022 г., при предишно учение, КНР изстреля ракети и към изключителната икономическа зона на Япония;</w:t>
      </w:r>
    </w:p>
    <w:p w:rsidR="00083462" w:rsidRPr="00B342B4" w:rsidRDefault="00083462" w:rsidP="00083462">
      <w:pPr>
        <w:pStyle w:val="NormalHanging12a"/>
      </w:pPr>
      <w:r w:rsidRPr="00B342B4">
        <w:t>Ф.</w:t>
      </w:r>
      <w:r w:rsidRPr="00B342B4">
        <w:tab/>
        <w:t xml:space="preserve">като има предвид, че в допълнение към военния си натиск КНР отдавна следва сложна стратегия, насочена срещу Тайван и свързана с чуждестранно манипулиране на информация и вмешателство, в т.ч. хибридни атаки и </w:t>
      </w:r>
      <w:proofErr w:type="spellStart"/>
      <w:r w:rsidRPr="00B342B4">
        <w:t>кибератаки</w:t>
      </w:r>
      <w:proofErr w:type="spellEnd"/>
      <w:r w:rsidRPr="00B342B4">
        <w:t>, с цел подкопаване на демократичното общество на Тайван;</w:t>
      </w:r>
    </w:p>
    <w:p w:rsidR="00083462" w:rsidRPr="00B342B4" w:rsidRDefault="00083462" w:rsidP="00083462">
      <w:pPr>
        <w:pStyle w:val="NormalHanging12a"/>
      </w:pPr>
      <w:r w:rsidRPr="00B342B4">
        <w:t>Х.</w:t>
      </w:r>
      <w:r w:rsidRPr="00B342B4">
        <w:tab/>
        <w:t xml:space="preserve">като има предвид, че КНР, под ръководството на </w:t>
      </w:r>
      <w:proofErr w:type="spellStart"/>
      <w:r w:rsidRPr="00B342B4">
        <w:t>Си</w:t>
      </w:r>
      <w:proofErr w:type="spellEnd"/>
      <w:r w:rsidRPr="00B342B4">
        <w:t xml:space="preserve"> </w:t>
      </w:r>
      <w:proofErr w:type="spellStart"/>
      <w:r w:rsidRPr="00B342B4">
        <w:t>Дзинпин</w:t>
      </w:r>
      <w:proofErr w:type="spellEnd"/>
      <w:r w:rsidRPr="00B342B4">
        <w:t>, заяви, че няма да се откаже от използването на сила за постигане на обединение с Тайван;</w:t>
      </w:r>
    </w:p>
    <w:p w:rsidR="00083462" w:rsidRPr="00B342B4" w:rsidRDefault="00083462" w:rsidP="00083462">
      <w:pPr>
        <w:pStyle w:val="NormalHanging12a"/>
      </w:pPr>
      <w:r w:rsidRPr="00B342B4">
        <w:t>Ц.</w:t>
      </w:r>
      <w:r w:rsidRPr="00B342B4">
        <w:tab/>
        <w:t xml:space="preserve">като има предвид, че Законът на КНР против отделянето от 2005 г. включва използването на средства, различни от мирните и задействани от двусмислени прагове, за да се постигне това, което КНР нарича „обединение“ с Тайван; като има предвид, че подобни военни действия представляват сериозна заплаха за </w:t>
      </w:r>
      <w:r w:rsidRPr="00B342B4">
        <w:lastRenderedPageBreak/>
        <w:t>сигурността и стабилността на целия регион с потенциално тежки последици в световен мащаб; като има предвид, че възпиращите действия от страна на ЕС и САЩ са от стратегическо значение, за да бъде убедена КНР да не предприема едностранни действия срещу Тайван;</w:t>
      </w:r>
    </w:p>
    <w:p w:rsidR="00083462" w:rsidRPr="00B342B4" w:rsidRDefault="00083462" w:rsidP="00083462">
      <w:pPr>
        <w:pStyle w:val="NormalHanging12a"/>
      </w:pPr>
      <w:r w:rsidRPr="00B342B4">
        <w:t>Ч.</w:t>
      </w:r>
      <w:r w:rsidRPr="00B342B4">
        <w:tab/>
        <w:t>като има предвид, че все по-агресивното поведение на КНР, особено в своето съседство, като Тайванския проток и Южнокитайско море, представлява риск за регионалната и световната сигурност; като има предвид, че от 2019 г. насам КНР нарушава опознавателната зона за противовъздушната отбрана на Тайван (ADIZ) с нарастваща честота; като има предвид, че КНР действа агресивно в огромни пространства в Индийско-Тихоокеанския регион и упражнява различна степен на военна или икономическа принуда, което доведе до спорове със съседни държави като Япония, Индия, Филипините и Австралия;</w:t>
      </w:r>
    </w:p>
    <w:p w:rsidR="00083462" w:rsidRPr="00B342B4" w:rsidRDefault="00083462" w:rsidP="00083462">
      <w:pPr>
        <w:pStyle w:val="NormalHanging12a"/>
      </w:pPr>
      <w:r w:rsidRPr="00B342B4">
        <w:t>Ш.</w:t>
      </w:r>
      <w:r w:rsidRPr="00B342B4">
        <w:tab/>
        <w:t>като има предвид, че ЕС осъди опасните действия, предприети от кораби от китайската брегова охрана срещу законни филипински морски операции в Южнокитайско море на 31 август 2024 г.; като има предвид, че този инцидент е последният от поредица от действия, застрашаващи безопасността на човешкия живот в открито море и нарушаващи правото на свобода на корабоплаването и прелитане в съответствие с международното право; като има предвид, че морската сигурност и свободата на корабоплаването трябва да бъдат гарантирани в съответствие с международното право, и по-специално Конвенцията на ООН по морско право;</w:t>
      </w:r>
    </w:p>
    <w:p w:rsidR="00083462" w:rsidRPr="00B342B4" w:rsidRDefault="00083462" w:rsidP="00083462">
      <w:pPr>
        <w:pStyle w:val="NormalHanging12a"/>
        <w:rPr>
          <w:shd w:val="clear" w:color="auto" w:fill="FFFFFF"/>
        </w:rPr>
      </w:pPr>
      <w:r w:rsidRPr="00B342B4">
        <w:t>Щ.</w:t>
      </w:r>
      <w:r w:rsidRPr="00B342B4">
        <w:tab/>
        <w:t>като има предвид, че КНР подкрепя агресивната война на Русия срещу Украйна, по-специално чрез износа на стоки с двойна употреба за Русия и чрез продължаващото участие на установени в КНР дружества в избягването и заобикалянето на санкциите;</w:t>
      </w:r>
    </w:p>
    <w:p w:rsidR="00083462" w:rsidRPr="00B342B4" w:rsidRDefault="00083462" w:rsidP="00083462">
      <w:pPr>
        <w:pStyle w:val="NormalHanging12a"/>
      </w:pPr>
      <w:r w:rsidRPr="00B342B4">
        <w:t>АА.</w:t>
      </w:r>
      <w:r w:rsidRPr="00B342B4">
        <w:tab/>
        <w:t>като има предвид, че като постоянен член на Съвета за сигурност на ООН КНР носи отговорност да работи за мира и стабилността в региона, и по-специално в Тайванския проток;</w:t>
      </w:r>
    </w:p>
    <w:p w:rsidR="00083462" w:rsidRPr="00B342B4" w:rsidRDefault="00083462" w:rsidP="00083462">
      <w:pPr>
        <w:pStyle w:val="NormalHanging12a"/>
      </w:pPr>
      <w:r w:rsidRPr="00B342B4">
        <w:t>АБ.</w:t>
      </w:r>
      <w:r w:rsidRPr="00B342B4">
        <w:tab/>
        <w:t>като има предвид, че ЕС и неговите държави членки, чрез стратегията си от 2021 г. за сътрудничество в Индийско-Тихоокеанския регион, засилиха присъствието си в региона, включително чрез по-силно военно присъствие на някои държави членки и постоянното преминаване на военни кораби през Тайванския проток;</w:t>
      </w:r>
    </w:p>
    <w:p w:rsidR="00083462" w:rsidRPr="00B342B4" w:rsidRDefault="00083462" w:rsidP="00083462">
      <w:pPr>
        <w:pStyle w:val="NormalHanging12a"/>
      </w:pPr>
      <w:r w:rsidRPr="00B342B4">
        <w:t>АВ.</w:t>
      </w:r>
      <w:r w:rsidRPr="00B342B4">
        <w:tab/>
        <w:t>като има предвид, че Тайван има стратегическо местоположение по отношение на търговията, по-специално в рамките на веригите за доставка в областта на високите технологии; като има предвид, че през Тайванския проток преминава основният маршрут за корабите, пътуващи от Китай, Япония, Южна Корея и Тайван към Европа; като има предвид, че Тайван доминира на пазарите за производство на полупроводници, като негови предприятия произвеждат около 50 % от полупроводниците в световен мащаб; като има предвид, че в стратегията на ЕС за сътрудничество в Индийско-Тихоокеанския регион се призовава за засилване на сътрудничеството с Тайван в областта на търговията и инвестициите;</w:t>
      </w:r>
    </w:p>
    <w:p w:rsidR="00083462" w:rsidRPr="00B342B4" w:rsidRDefault="00083462" w:rsidP="00083462">
      <w:pPr>
        <w:pStyle w:val="NormalHanging12a"/>
      </w:pPr>
      <w:r w:rsidRPr="00B342B4">
        <w:t>АГ.</w:t>
      </w:r>
      <w:r w:rsidRPr="00B342B4">
        <w:tab/>
        <w:t xml:space="preserve">като има предвид, че ЕС е четвъртият по големина търговски партньор на Тайван </w:t>
      </w:r>
      <w:r w:rsidRPr="00B342B4">
        <w:lastRenderedPageBreak/>
        <w:t>след КНР, Съединените щати и Япония; като има предвид, че за 2022 г. Тайван е 12-ият по големина търговски партньор на ЕС; като има предвид, че ЕС е най-големият източник на преки чуждестранни инвестиции в Тайван; като има предвид, че тайванските инвестиции в ЕС все още не успяват да достигнат пълния си потенциал;</w:t>
      </w:r>
    </w:p>
    <w:p w:rsidR="00083462" w:rsidRPr="00B342B4" w:rsidRDefault="00083462" w:rsidP="00083462">
      <w:pPr>
        <w:pStyle w:val="NormalHanging12a"/>
      </w:pPr>
      <w:r w:rsidRPr="00B342B4">
        <w:t>АД.</w:t>
      </w:r>
      <w:r w:rsidRPr="00B342B4">
        <w:tab/>
        <w:t>като има предвид, че членове на Сената на Австралия и на Камарата на представителите на Нидерландия наскоро приеха предложения относно нарушаването на Резолюция 2758 на ООН от страна на КНР и призоваха да бъде подкрепено по-широкото участие на Тайван в многостранните организации;</w:t>
      </w:r>
    </w:p>
    <w:p w:rsidR="00083462" w:rsidRPr="00B342B4" w:rsidRDefault="00083462" w:rsidP="00083462">
      <w:pPr>
        <w:pStyle w:val="NormalHanging12a"/>
      </w:pPr>
      <w:r w:rsidRPr="00B342B4">
        <w:t>1.</w:t>
      </w:r>
      <w:r w:rsidRPr="00B342B4">
        <w:tab/>
        <w:t xml:space="preserve">отново заявява, че Тайван е ключов партньор и </w:t>
      </w:r>
      <w:proofErr w:type="spellStart"/>
      <w:r w:rsidRPr="00B342B4">
        <w:t>единомислещ</w:t>
      </w:r>
      <w:proofErr w:type="spellEnd"/>
      <w:r w:rsidRPr="00B342B4">
        <w:t xml:space="preserve"> демократичен приятел на ЕС в Индийско-Тихоокеанския регион; поздравява Тайван и тайванския народ за силната демокрация и динамичното гражданско общество в страната, които за пореден път бяха демонстрирани с мирните и добре организирани избори на 13 януари 2024 г.;</w:t>
      </w:r>
    </w:p>
    <w:p w:rsidR="00083462" w:rsidRPr="00B342B4" w:rsidRDefault="00083462" w:rsidP="00083462">
      <w:pPr>
        <w:pStyle w:val="NormalHanging12a"/>
      </w:pPr>
      <w:r w:rsidRPr="00B342B4">
        <w:t>2.</w:t>
      </w:r>
      <w:r w:rsidRPr="00B342B4">
        <w:tab/>
        <w:t>противопоставя се на постоянното нарушаване от страна на КНР на Резолюция 2758 на ООН, както и на усилията на КНР да блокира участието на Тайван в многостранни организации; призовава ЕС и неговите държави членки да подкрепят значимо участие на Тайван в съответните международни организации като СЗО, ИКАО, Интерпол и РКООНИК; призовава също така Секретариата на ООН да предостави на тайванските граждани и журналисти правото на достъп до помещенията на ООН с цел посещения, срещи и дейности по събиране на новини;</w:t>
      </w:r>
    </w:p>
    <w:p w:rsidR="00083462" w:rsidRPr="00B342B4" w:rsidRDefault="00083462" w:rsidP="00083462">
      <w:pPr>
        <w:pStyle w:val="NormalHanging12a"/>
      </w:pPr>
      <w:r w:rsidRPr="00B342B4">
        <w:t>3.</w:t>
      </w:r>
      <w:r w:rsidRPr="00B342B4">
        <w:tab/>
        <w:t>решително осъжда неоправданите военни учения, проведени от КНР от 14 октомври 2024 г., постоянните военни провокации срещу Тайван и продължаващото засилване на китайското военно присъствие, което променя баланса на силите в Индийско-Тихоокеанския регион, и отново заявява, че категорично отхвърля всяка едностранна промяна на статуквото в Тайванския проток; приветства сдържаността и дисциплинираната реакция на тайванските органи и призовава за редовен обмен между ЕС и тайванските му партньори по съответните въпроси, свързани със сигурността;</w:t>
      </w:r>
    </w:p>
    <w:p w:rsidR="00083462" w:rsidRPr="00B342B4" w:rsidRDefault="00083462" w:rsidP="00083462">
      <w:pPr>
        <w:pStyle w:val="NormalHanging12a"/>
      </w:pPr>
      <w:r w:rsidRPr="00B342B4">
        <w:t>4.</w:t>
      </w:r>
      <w:r w:rsidRPr="00B342B4">
        <w:tab/>
        <w:t>отново потвърждава твърдия си ангажимент за запазване на статуквото в Тайванския проток; призовава ЕС и неговите държави членки да гарантират, че всеки опит за едностранна промяна на статуквото в Тайванския проток, особено чрез сила или принуда, няма да бъде приет и ще бъде посрещнат с решителна и твърда реакция;</w:t>
      </w:r>
    </w:p>
    <w:p w:rsidR="00083462" w:rsidRPr="00B342B4" w:rsidRDefault="00083462" w:rsidP="00083462">
      <w:pPr>
        <w:pStyle w:val="NormalHanging12a"/>
      </w:pPr>
      <w:r w:rsidRPr="00B342B4">
        <w:t>5.</w:t>
      </w:r>
      <w:r w:rsidRPr="00B342B4">
        <w:tab/>
        <w:t>подчертава, че Резолюция 2758 на ООН не заема позиция относно Тайван; категорично отхвърля и опровергава опитите на КНР да изопачава историята и международните правила;</w:t>
      </w:r>
    </w:p>
    <w:p w:rsidR="00083462" w:rsidRPr="00B342B4" w:rsidRDefault="00083462" w:rsidP="00083462">
      <w:pPr>
        <w:pStyle w:val="NormalHanging12a"/>
      </w:pPr>
      <w:r w:rsidRPr="00B342B4">
        <w:t>6.</w:t>
      </w:r>
      <w:r w:rsidRPr="00B342B4">
        <w:tab/>
        <w:t xml:space="preserve">отново заявява, че ЕС се придържа към политиката си за единен Китай като политическа основа на отношенията между ЕС и Китай; припомня, че в стратегията на ЕС за Китай се подчертава, че конструктивните отношения от двете страни на Тайванския проток са част от насърчаването на мира и сигурността в целия </w:t>
      </w:r>
      <w:proofErr w:type="spellStart"/>
      <w:r w:rsidRPr="00B342B4">
        <w:t>Азиатско-Тихоокеански</w:t>
      </w:r>
      <w:proofErr w:type="spellEnd"/>
      <w:r w:rsidRPr="00B342B4">
        <w:t xml:space="preserve"> регион и че ЕС подкрепя инициативите, насочени към водене на диалог и изграждане на доверие;</w:t>
      </w:r>
    </w:p>
    <w:p w:rsidR="00083462" w:rsidRPr="00B342B4" w:rsidRDefault="00083462" w:rsidP="00083462">
      <w:pPr>
        <w:pStyle w:val="NormalHanging12a"/>
      </w:pPr>
      <w:r w:rsidRPr="00B342B4">
        <w:lastRenderedPageBreak/>
        <w:t>7.</w:t>
      </w:r>
      <w:r w:rsidRPr="00B342B4">
        <w:tab/>
        <w:t>подчертава, че в Тайван народът решава демократично как иска да живее и че статуквото в Тайванския проток не трябва да се променя едностранно чрез използването на сила или заплаха за използване на сила;</w:t>
      </w:r>
    </w:p>
    <w:p w:rsidR="00083462" w:rsidRPr="00B342B4" w:rsidRDefault="00083462" w:rsidP="00083462">
      <w:pPr>
        <w:pStyle w:val="NormalHanging12a"/>
      </w:pPr>
      <w:r w:rsidRPr="00B342B4">
        <w:t>8.</w:t>
      </w:r>
      <w:r w:rsidRPr="00B342B4">
        <w:tab/>
        <w:t xml:space="preserve">отново осъжда категорично изявленията на китайския президент </w:t>
      </w:r>
      <w:proofErr w:type="spellStart"/>
      <w:r w:rsidRPr="00B342B4">
        <w:t>Си</w:t>
      </w:r>
      <w:proofErr w:type="spellEnd"/>
      <w:r w:rsidRPr="00B342B4">
        <w:t xml:space="preserve"> </w:t>
      </w:r>
      <w:proofErr w:type="spellStart"/>
      <w:r w:rsidRPr="00B342B4">
        <w:t>Дзинпин</w:t>
      </w:r>
      <w:proofErr w:type="spellEnd"/>
      <w:r w:rsidRPr="00B342B4">
        <w:t>, че КНР никога няма да се откаже от правото да използва сила по отношение на Тайван; подчертава, че използването на сила, заплахи или други принудителни мерки от страна на КНР с цел постигане на обединение е несъвместимо на международното право; изразява дълбока загриженост във връзка с използването на враждебна дезинформация от страна на КНР с цел да подкопае доверието в демокрацията и управлението на Тайван; отново призовава ЕС и неговите държави членки да си сътрудничат с международните партньори в подпомагането и поддържането на демокрацията в Тайван, като я предпазват от външна намеса и заплахи; подчертава, че само демократично избраното правителство на Тайван може да представлява тайванския народ на международната сцена;</w:t>
      </w:r>
    </w:p>
    <w:p w:rsidR="00083462" w:rsidRPr="00B342B4" w:rsidRDefault="00083462" w:rsidP="00083462">
      <w:pPr>
        <w:pStyle w:val="NormalHanging12a"/>
      </w:pPr>
      <w:r w:rsidRPr="00B342B4">
        <w:t>9.</w:t>
      </w:r>
      <w:r w:rsidRPr="00B342B4">
        <w:tab/>
        <w:t xml:space="preserve">осъжда системните военни действия на КНР „в сивата зона“, включително </w:t>
      </w:r>
      <w:proofErr w:type="spellStart"/>
      <w:r w:rsidRPr="00B342B4">
        <w:t>кибератаки</w:t>
      </w:r>
      <w:proofErr w:type="spellEnd"/>
      <w:r w:rsidRPr="00B342B4">
        <w:t xml:space="preserve"> и кампании за дезинформация срещу Тайван, и настоятелно призовава КНР незабавно да прекрати посочените дейности; Във връзка с това призовава за по-нататъшно задълбочаване на сътрудничеството между ЕС и Тайван с цел засилване на структурното сътрудничество за борба с дезинформацията и чуждестранната намеса; приветства назначаването на служител за връзка в Европейската икономическа и търговска служба в Тайван, който да координира съвместните усилия за противодействие на дезинформацията и намесата като първа важна стъпка към задълбочаване на сътрудничеството между ЕС и Тайван, и призовава ЕС да задълбочи още повече сътрудничеството с Тайван в тази ключова област; приветства смелостта на тайванския народ и съразмерните и достойни реакции на тайванските органи и институции в условията на засилващи се заплахи и дейности от страна на Китай;</w:t>
      </w:r>
    </w:p>
    <w:p w:rsidR="00083462" w:rsidRPr="00B342B4" w:rsidRDefault="00083462" w:rsidP="00083462">
      <w:pPr>
        <w:pStyle w:val="NormalHanging12a"/>
        <w:rPr>
          <w:bCs/>
        </w:rPr>
      </w:pPr>
      <w:r w:rsidRPr="00B342B4">
        <w:t>10.</w:t>
      </w:r>
      <w:r w:rsidRPr="00B342B4">
        <w:tab/>
        <w:t>категорично отхвърля използването на икономическа принуда от страна на КНР срещу Тайван и други страни, както и срещу държавите – членки на ЕС, и подчертава, че подобни практики са не само незаконни съгласно правилата на Световната търговска организация, но също така имат опустошителен ефект върху репутацията на КНР по света и ще доведат до допълнителна загуба на доверие в КНР като отговорен участник; подчертава независимото право на ЕС и неговите държави членки да развиват отношения с Тайван в съответствие с техните интереси и споделени ценности – демокрация и права на човека, без външна намеса; призовава мисиите на ЕС и на държавите членки в чужбина да предприемат действия във връзка със злонамерените бизнес практики на КНР и да осигурят алтернативи на тези практики, особено в южното полукълбо;</w:t>
      </w:r>
    </w:p>
    <w:p w:rsidR="00083462" w:rsidRPr="00B342B4" w:rsidRDefault="00083462" w:rsidP="00083462">
      <w:pPr>
        <w:pStyle w:val="NormalHanging12a"/>
      </w:pPr>
      <w:r w:rsidRPr="00B342B4">
        <w:t>11.</w:t>
      </w:r>
      <w:r w:rsidRPr="00B342B4">
        <w:tab/>
        <w:t xml:space="preserve">изразява сериозна загриженост във връзка с приемането на т.нар. „насоки за наказване на закоравелите сепаратисти, борещи се за независимост на Тайван“, заради извършването на престъпления като отцепване или подбуда към отцепване, обявени съвместно от Върховния народен съд, Върховната народна прокуратура, министерствата на обществената сигурност и държавната сигурност и министерството на правосъдието през юни 2024 г., което може да доведе до тежки наказания за престъплението „отцепване“, достигащи включително и до налагане на смъртно наказание; решително осъжда произнасянето на присъда от девет години лишаване от свобода срещу тайвански активист през </w:t>
      </w:r>
      <w:r w:rsidRPr="00B342B4">
        <w:lastRenderedPageBreak/>
        <w:t>септември 2024 г., след като е бил арестуван в КНР през 2022 г., както и постоянния тормоз над тайвански граждани, които работят и живеят в КНР;</w:t>
      </w:r>
    </w:p>
    <w:p w:rsidR="00083462" w:rsidRPr="00B342B4" w:rsidRDefault="00083462" w:rsidP="00083462">
      <w:pPr>
        <w:pStyle w:val="NormalHanging12a"/>
      </w:pPr>
      <w:r w:rsidRPr="00B342B4">
        <w:t>12.</w:t>
      </w:r>
      <w:r w:rsidRPr="00B342B4">
        <w:tab/>
        <w:t>изразява сериозна загриженост относно положението в Източнокитайско и Южнокитайско море; припомня отново колко е важно да се зачита международното право, и по-специално Конвенцията на ООН по морско право и нейните разпоредби относно задължението за уреждане на спорове по мирен начин и относно поддържането на свободата на корабоплаването и прелитането; призовава всички държави, които не са направили това, бързо да ратифицират Конвенцията на ООН по морско право; призовава ЕС и неговите държави членки да увеличат собствения си морски капацитет в региона; припомня на КНР нейните отговорности, като постоянен член на Съвета за сигурност на ООН, да спазва международното право, и подчертава задължението за мирно решаване на спорове;</w:t>
      </w:r>
    </w:p>
    <w:p w:rsidR="00083462" w:rsidRPr="00B342B4" w:rsidRDefault="00083462" w:rsidP="00083462">
      <w:pPr>
        <w:pStyle w:val="NormalHanging12a"/>
      </w:pPr>
      <w:r w:rsidRPr="00B342B4">
        <w:t>13.</w:t>
      </w:r>
      <w:r w:rsidRPr="00B342B4">
        <w:tab/>
        <w:t>отново изразява сериозна загриженост относно нарастващите военни инвестиции и способности на Китай; изразява сериозна загриженост относно подновения ангажимент на Китай и Русия за по-нататъшно укрепване на военните връзки помежду им и осъжда китайските доставки на компоненти и оборудване за военната промишленост на Москва; приветства решението на Съвета за налагане на санкции на китайски дружества заради подпомагане на войната на Русия срещу Украйна; изразява съжаление относно партньорството „без ограничения“ между Русия и Китай; приветства нарастващия ангажимент и военно присъствие на Съединените щати в Индийско-Тихоокеанския регион; отново призовава за координиран подход с цел задълбочаване на сътрудничеството между ЕС и САЩ по въпросите на сигурността, включително чрез трансатлантическия парламентарен диалог;</w:t>
      </w:r>
    </w:p>
    <w:p w:rsidR="00083462" w:rsidRPr="00B342B4" w:rsidRDefault="00083462" w:rsidP="00083462">
      <w:pPr>
        <w:pStyle w:val="NormalHanging12a"/>
      </w:pPr>
      <w:r w:rsidRPr="00B342B4">
        <w:t>14.</w:t>
      </w:r>
      <w:r w:rsidRPr="00B342B4">
        <w:tab/>
        <w:t>горещо приветства тясното сътрудничество и съгласуване на действията на Тайван с ЕС и Съединените щати, когато става въпрос за реакцията спрямо войната на Русия срещу Украйна и налагането на санкции в отговор на това грубо нарушение на международното право; припомня помощта на Тайван, оказана в процеса на предприемане на мерки за справяне с хуманитарната криза, причинена от агресивната война на Русия срещу Украйна, както и непрекъснатото участие и подкрепа от страната за украинското правителство и държавите, приемащи украински бежанци;</w:t>
      </w:r>
    </w:p>
    <w:p w:rsidR="00083462" w:rsidRPr="00B342B4" w:rsidRDefault="00083462" w:rsidP="00083462">
      <w:pPr>
        <w:pStyle w:val="NormalHanging12a"/>
      </w:pPr>
      <w:r w:rsidRPr="00B342B4">
        <w:t>15.</w:t>
      </w:r>
      <w:r w:rsidRPr="00B342B4">
        <w:tab/>
        <w:t xml:space="preserve">подчертава, че разнообразните действия на КНР в областта на когнитивната и правната война бавно подкопават статуквото и също така засилват дейностите „в сивата зона“, имащи за цел заобикаляне на откриването, действащите закони и праговете за реагиране; призовава ЕС да установи и прилага свои безусловни ограничения чрез своя инструментариум от санкции, включително секторни санкции, срещу хибридни дейности и </w:t>
      </w:r>
      <w:proofErr w:type="spellStart"/>
      <w:r w:rsidRPr="00B342B4">
        <w:t>киберзаплахи</w:t>
      </w:r>
      <w:proofErr w:type="spellEnd"/>
      <w:r w:rsidRPr="00B342B4">
        <w:t xml:space="preserve">, и да координира силни дипломатически и икономически възпиращи мерки с </w:t>
      </w:r>
      <w:proofErr w:type="spellStart"/>
      <w:r w:rsidRPr="00B342B4">
        <w:t>единомислещи</w:t>
      </w:r>
      <w:proofErr w:type="spellEnd"/>
      <w:r w:rsidRPr="00B342B4">
        <w:t xml:space="preserve"> партньори;</w:t>
      </w:r>
    </w:p>
    <w:p w:rsidR="00083462" w:rsidRPr="00B342B4" w:rsidRDefault="00083462" w:rsidP="00083462">
      <w:pPr>
        <w:pStyle w:val="NormalHanging12a"/>
      </w:pPr>
      <w:r w:rsidRPr="00B342B4">
        <w:t>16.</w:t>
      </w:r>
      <w:r w:rsidRPr="00B342B4">
        <w:tab/>
        <w:t>изразява благодарност за помощта и подкрепата от страна на Тайван по време на пандемията от COVID-19;</w:t>
      </w:r>
    </w:p>
    <w:p w:rsidR="00083462" w:rsidRPr="00B342B4" w:rsidRDefault="00083462" w:rsidP="00083462">
      <w:pPr>
        <w:pStyle w:val="NormalHanging12a"/>
      </w:pPr>
      <w:r w:rsidRPr="00B342B4">
        <w:t>17.</w:t>
      </w:r>
      <w:r w:rsidRPr="00B342B4">
        <w:tab/>
        <w:t xml:space="preserve">признава значението на Тайван за гарантирането на световните вериги на доставки, особено в сектора на високите технологии, където Тайван е водещият производител на полупроводници, и призовава ЕС и неговите държави членки да </w:t>
      </w:r>
      <w:r w:rsidRPr="00B342B4">
        <w:lastRenderedPageBreak/>
        <w:t>се ангажират в по-тясно сътрудничество с Тайван;</w:t>
      </w:r>
    </w:p>
    <w:p w:rsidR="00083462" w:rsidRPr="00B342B4" w:rsidRDefault="00083462" w:rsidP="00083462">
      <w:pPr>
        <w:pStyle w:val="NormalHanging12a"/>
      </w:pPr>
      <w:r w:rsidRPr="00B342B4">
        <w:t>18.</w:t>
      </w:r>
      <w:r w:rsidRPr="00B342B4">
        <w:tab/>
        <w:t>призовава Комисията незабавно да започне подготвителни мерки за преговори за двустранно инвестиционно споразумение или други вид споразумение с Тайван; подчертава потенциала за сътрудничество в областта на политиката за скрининг на преките чуждестранни инвестиции и за справяне с икономическата принуда и ответните мерки;</w:t>
      </w:r>
    </w:p>
    <w:p w:rsidR="00083462" w:rsidRPr="00B342B4" w:rsidRDefault="00083462" w:rsidP="00083462">
      <w:pPr>
        <w:pStyle w:val="NormalHanging12a"/>
      </w:pPr>
      <w:r w:rsidRPr="00B342B4">
        <w:t>19.</w:t>
      </w:r>
      <w:r w:rsidRPr="00B342B4">
        <w:tab/>
        <w:t>приветства увеличаването на броя на ученията за свобода на корабоплаването, провеждани от няколко държави от ЕС, включително Франция, Нидерландия и Германия; отбелязва, че тези дейности са в съответствие с международното право, и призовава за повече сътрудничество и координация с регионалните партньори с цел засилване на операциите за свобода на корабоплаването в региона;</w:t>
      </w:r>
    </w:p>
    <w:p w:rsidR="00083462" w:rsidRPr="00B342B4" w:rsidRDefault="00083462" w:rsidP="00083462">
      <w:pPr>
        <w:pStyle w:val="NormalHanging12a"/>
      </w:pPr>
      <w:r w:rsidRPr="00B342B4">
        <w:t>20.</w:t>
      </w:r>
      <w:r w:rsidRPr="00B342B4">
        <w:tab/>
        <w:t xml:space="preserve">приветства посещенията в Европа на бивши и настоящи тайвански политици, например неотдавнашното посещение на бившия президент г-жа </w:t>
      </w:r>
      <w:proofErr w:type="spellStart"/>
      <w:r w:rsidRPr="00B342B4">
        <w:t>Цай</w:t>
      </w:r>
      <w:proofErr w:type="spellEnd"/>
      <w:r w:rsidRPr="00B342B4">
        <w:t xml:space="preserve"> Ин-</w:t>
      </w:r>
      <w:proofErr w:type="spellStart"/>
      <w:r w:rsidRPr="00B342B4">
        <w:t>уън</w:t>
      </w:r>
      <w:proofErr w:type="spellEnd"/>
      <w:r w:rsidRPr="00B342B4">
        <w:t xml:space="preserve"> в Европейския парламент на 17 октомври 2024 г.; приветства също така непрекъснатия обмен на информация между членовете на ЕП и Тайван и насърчава по-нататъшните посещения на официални делегации на Европейския парламент в Тайван; освен това насърчава по-нататъшния обмен на информация между ЕС и Тайван на всички равнища, включително политически срещи и срещи между хората;</w:t>
      </w:r>
    </w:p>
    <w:p w:rsidR="00083462" w:rsidRPr="00B342B4" w:rsidRDefault="00083462" w:rsidP="00083462">
      <w:pPr>
        <w:pStyle w:val="NormalHanging12a"/>
      </w:pPr>
      <w:r w:rsidRPr="00B342B4">
        <w:t>21.</w:t>
      </w:r>
      <w:r w:rsidRPr="00B342B4">
        <w:tab/>
        <w:t>във връзка с това насърчава умножаването на икономическите, научните и културните взаимодействия и обмен, като се акцентира, наред с другото, върху младежта, академичните среди, гражданското общество, спорта, културата и образованието, както и партньорствата между градове и региони; отново призовава държавите членки да участват в съдържателно и структурно техническо сътрудничество с Националната противопожарна агенция и Националната полицейска агенция на Тайван, както и с местните администрации в областта на гражданската защита и управлението на бедствия;</w:t>
      </w:r>
    </w:p>
    <w:p w:rsidR="00083462" w:rsidRPr="00B342B4" w:rsidRDefault="00083462" w:rsidP="00083462">
      <w:pPr>
        <w:pStyle w:val="NormalHanging12a"/>
      </w:pPr>
      <w:r w:rsidRPr="00B342B4">
        <w:t>22.</w:t>
      </w:r>
      <w:r w:rsidRPr="00B342B4">
        <w:tab/>
        <w:t>възлага на своя председател да предаде настоящата резолюция на Съвета, на Комисията, на заместник-председателя на Комисията / върховен представител на Съюза по въпросите на външните работи и политиката на сигурност, както и на правителствата на Китайската народна република и на Тайван.</w:t>
      </w:r>
    </w:p>
    <w:p w:rsidR="00E365E1" w:rsidRPr="00B342B4" w:rsidRDefault="00E365E1" w:rsidP="00083462"/>
    <w:sectPr w:rsidR="00E365E1" w:rsidRPr="00B342B4" w:rsidSect="00B342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DC6" w:rsidRPr="00B342B4" w:rsidRDefault="00600DC6">
      <w:r w:rsidRPr="00B342B4">
        <w:separator/>
      </w:r>
    </w:p>
  </w:endnote>
  <w:endnote w:type="continuationSeparator" w:id="0">
    <w:p w:rsidR="00600DC6" w:rsidRPr="00B342B4" w:rsidRDefault="00600DC6">
      <w:r w:rsidRPr="00B34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2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2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2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DC6" w:rsidRPr="00B342B4" w:rsidRDefault="00600DC6">
      <w:r w:rsidRPr="00B342B4">
        <w:separator/>
      </w:r>
    </w:p>
  </w:footnote>
  <w:footnote w:type="continuationSeparator" w:id="0">
    <w:p w:rsidR="00600DC6" w:rsidRPr="00B342B4" w:rsidRDefault="00600DC6">
      <w:r w:rsidRPr="00B342B4">
        <w:continuationSeparator/>
      </w:r>
    </w:p>
  </w:footnote>
  <w:footnote w:id="1">
    <w:p w:rsidR="00083462" w:rsidRPr="00B342B4" w:rsidRDefault="00083462" w:rsidP="00B342B4">
      <w:pPr>
        <w:pStyle w:val="FootnoteText"/>
        <w:ind w:left="567" w:hanging="567"/>
        <w:rPr>
          <w:sz w:val="24"/>
          <w:lang w:val="bg-BG"/>
        </w:rPr>
      </w:pPr>
      <w:r w:rsidRPr="00B342B4">
        <w:rPr>
          <w:rStyle w:val="FootnoteReference"/>
          <w:sz w:val="24"/>
          <w:lang w:val="bg-BG"/>
        </w:rPr>
        <w:footnoteRef/>
      </w:r>
      <w:r w:rsidR="00B342B4" w:rsidRPr="00B342B4">
        <w:rPr>
          <w:sz w:val="24"/>
          <w:lang w:val="bg-BG"/>
        </w:rPr>
        <w:t xml:space="preserve"> </w:t>
      </w:r>
      <w:r w:rsidR="00B342B4" w:rsidRPr="00B342B4">
        <w:rPr>
          <w:sz w:val="24"/>
          <w:lang w:val="bg-BG"/>
        </w:rPr>
        <w:tab/>
      </w:r>
      <w:r w:rsidRPr="00B342B4">
        <w:rPr>
          <w:sz w:val="24"/>
          <w:lang w:val="bg-BG"/>
        </w:rPr>
        <w:t>OВ C 117, 11.3.2022 г., стр. 40.</w:t>
      </w:r>
    </w:p>
  </w:footnote>
  <w:footnote w:id="2">
    <w:p w:rsidR="00083462" w:rsidRPr="00B342B4" w:rsidRDefault="00083462" w:rsidP="00B342B4">
      <w:pPr>
        <w:pStyle w:val="FootnoteText"/>
        <w:ind w:left="567" w:hanging="567"/>
        <w:rPr>
          <w:sz w:val="24"/>
          <w:lang w:val="bg-BG"/>
        </w:rPr>
      </w:pPr>
      <w:r w:rsidRPr="00B342B4">
        <w:rPr>
          <w:rStyle w:val="FootnoteReference"/>
          <w:sz w:val="24"/>
          <w:lang w:val="bg-BG"/>
        </w:rPr>
        <w:footnoteRef/>
      </w:r>
      <w:r w:rsidR="00B342B4" w:rsidRPr="00B342B4">
        <w:rPr>
          <w:sz w:val="24"/>
          <w:lang w:val="bg-BG"/>
        </w:rPr>
        <w:t xml:space="preserve"> </w:t>
      </w:r>
      <w:r w:rsidR="00B342B4" w:rsidRPr="00B342B4">
        <w:rPr>
          <w:sz w:val="24"/>
          <w:lang w:val="bg-BG"/>
        </w:rPr>
        <w:tab/>
      </w:r>
      <w:r w:rsidRPr="00B342B4">
        <w:rPr>
          <w:sz w:val="24"/>
          <w:lang w:val="bg-BG"/>
        </w:rPr>
        <w:t>OВ C 184, 5.5.2022 г., стр. 170.</w:t>
      </w:r>
    </w:p>
  </w:footnote>
  <w:footnote w:id="3">
    <w:p w:rsidR="00083462" w:rsidRPr="00B342B4" w:rsidRDefault="00083462" w:rsidP="00B342B4">
      <w:pPr>
        <w:pStyle w:val="FootnoteText"/>
        <w:ind w:left="567" w:hanging="567"/>
        <w:rPr>
          <w:sz w:val="24"/>
          <w:lang w:val="bg-BG"/>
        </w:rPr>
      </w:pPr>
      <w:r w:rsidRPr="00B342B4">
        <w:rPr>
          <w:rStyle w:val="FootnoteReference"/>
          <w:sz w:val="24"/>
          <w:lang w:val="bg-BG"/>
        </w:rPr>
        <w:footnoteRef/>
      </w:r>
      <w:r w:rsidR="00B342B4" w:rsidRPr="00B342B4">
        <w:rPr>
          <w:sz w:val="24"/>
          <w:lang w:val="bg-BG"/>
        </w:rPr>
        <w:t xml:space="preserve"> </w:t>
      </w:r>
      <w:r w:rsidR="00B342B4" w:rsidRPr="00B342B4">
        <w:rPr>
          <w:sz w:val="24"/>
          <w:lang w:val="bg-BG"/>
        </w:rPr>
        <w:tab/>
      </w:r>
      <w:r w:rsidRPr="00B342B4">
        <w:rPr>
          <w:sz w:val="24"/>
          <w:lang w:val="bg-BG"/>
        </w:rPr>
        <w:t>OВ C 493, 27.12.2022 г., стр. 32.</w:t>
      </w:r>
    </w:p>
  </w:footnote>
  <w:footnote w:id="4">
    <w:p w:rsidR="00083462" w:rsidRPr="00B342B4" w:rsidRDefault="00083462" w:rsidP="00B342B4">
      <w:pPr>
        <w:pStyle w:val="FootnoteText"/>
        <w:ind w:left="567" w:hanging="567"/>
        <w:rPr>
          <w:sz w:val="24"/>
          <w:lang w:val="bg-BG"/>
        </w:rPr>
      </w:pPr>
      <w:r w:rsidRPr="00B342B4">
        <w:rPr>
          <w:rStyle w:val="FootnoteReference"/>
          <w:sz w:val="24"/>
          <w:lang w:val="bg-BG"/>
        </w:rPr>
        <w:footnoteRef/>
      </w:r>
      <w:r w:rsidR="00B342B4" w:rsidRPr="00B342B4">
        <w:rPr>
          <w:sz w:val="24"/>
          <w:lang w:val="bg-BG"/>
        </w:rPr>
        <w:t xml:space="preserve"> </w:t>
      </w:r>
      <w:r w:rsidR="00B342B4" w:rsidRPr="00B342B4">
        <w:rPr>
          <w:sz w:val="24"/>
          <w:lang w:val="bg-BG"/>
        </w:rPr>
        <w:tab/>
      </w:r>
      <w:r w:rsidRPr="00B342B4">
        <w:rPr>
          <w:sz w:val="24"/>
          <w:lang w:val="bg-BG"/>
        </w:rPr>
        <w:t>ОВ С 125, 5.4.2023 г., стр. 149.</w:t>
      </w:r>
    </w:p>
  </w:footnote>
  <w:footnote w:id="5">
    <w:p w:rsidR="00083462" w:rsidRPr="00B342B4" w:rsidRDefault="00083462" w:rsidP="00B342B4">
      <w:pPr>
        <w:pStyle w:val="FootnoteText"/>
        <w:ind w:left="567" w:hanging="567"/>
        <w:rPr>
          <w:sz w:val="24"/>
          <w:lang w:val="bg-BG"/>
        </w:rPr>
      </w:pPr>
      <w:r w:rsidRPr="00B342B4">
        <w:rPr>
          <w:rStyle w:val="FootnoteReference"/>
          <w:sz w:val="24"/>
          <w:lang w:val="bg-BG"/>
        </w:rPr>
        <w:footnoteRef/>
      </w:r>
      <w:r w:rsidR="00B342B4" w:rsidRPr="00B342B4">
        <w:rPr>
          <w:sz w:val="24"/>
          <w:lang w:val="bg-BG"/>
        </w:rPr>
        <w:t xml:space="preserve"> </w:t>
      </w:r>
      <w:r w:rsidR="00B342B4" w:rsidRPr="00B342B4">
        <w:rPr>
          <w:sz w:val="24"/>
          <w:lang w:val="bg-BG"/>
        </w:rPr>
        <w:tab/>
      </w:r>
      <w:r w:rsidRPr="00B342B4">
        <w:rPr>
          <w:sz w:val="24"/>
          <w:lang w:val="bg-BG"/>
        </w:rPr>
        <w:t xml:space="preserve">ОВ C, C/2024/4174, 2.8.2024 г., ELI: </w:t>
      </w:r>
      <w:hyperlink r:id="rId1" w:history="1">
        <w:r w:rsidRPr="00B342B4">
          <w:rPr>
            <w:rStyle w:val="Hyperlink"/>
            <w:sz w:val="24"/>
            <w:lang w:val="bg-BG"/>
          </w:rPr>
          <w:t>http://data.europa.eu/eli/C/2024/4174/oj</w:t>
        </w:r>
      </w:hyperlink>
      <w:r w:rsidRPr="00B342B4">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2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2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42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 0135, 0137, 0138 and 0140/2024"/>
    <w:docVar w:name="dvlangue" w:val="BG"/>
    <w:docVar w:name="dvnumam" w:val="0"/>
    <w:docVar w:name="dvpe" w:val="764.114"/>
    <w:docVar w:name="dvtitre" w:val="Резолюция на Европейския парламент от ... 2024 г. относно погрешното тълкуване на Резолюция 2758 на ООН от страна на Китайската народна република и продължаващите ѝ военни провокации около Тайван(2024/2891(RSP))"/>
  </w:docVars>
  <w:rsids>
    <w:rsidRoot w:val="00600DC6"/>
    <w:rsid w:val="00002272"/>
    <w:rsid w:val="00064002"/>
    <w:rsid w:val="000677B9"/>
    <w:rsid w:val="000831BA"/>
    <w:rsid w:val="00083462"/>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11D"/>
    <w:rsid w:val="00471C19"/>
    <w:rsid w:val="004867E3"/>
    <w:rsid w:val="00494A28"/>
    <w:rsid w:val="004C0004"/>
    <w:rsid w:val="004C5D52"/>
    <w:rsid w:val="0050519A"/>
    <w:rsid w:val="005072A1"/>
    <w:rsid w:val="00514517"/>
    <w:rsid w:val="00545827"/>
    <w:rsid w:val="0055019C"/>
    <w:rsid w:val="00560270"/>
    <w:rsid w:val="005C2568"/>
    <w:rsid w:val="005F1B17"/>
    <w:rsid w:val="00600DC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2B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DDC46"/>
  <w15:chartTrackingRefBased/>
  <w15:docId w15:val="{06913D55-4C4C-458E-8457-AF335DD9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83462"/>
    <w:pPr>
      <w:spacing w:after="240"/>
      <w:ind w:left="567" w:hanging="567"/>
    </w:pPr>
  </w:style>
  <w:style w:type="paragraph" w:customStyle="1" w:styleId="EPComma">
    <w:name w:val="EPComma"/>
    <w:basedOn w:val="Normal"/>
    <w:rsid w:val="00083462"/>
    <w:pPr>
      <w:spacing w:before="480" w:after="240"/>
    </w:pPr>
  </w:style>
  <w:style w:type="character" w:customStyle="1" w:styleId="NormalHanging12aChar">
    <w:name w:val="NormalHanging12a Char"/>
    <w:basedOn w:val="DefaultParagraphFont"/>
    <w:link w:val="NormalHanging12a"/>
    <w:rsid w:val="00083462"/>
    <w:rPr>
      <w:sz w:val="24"/>
      <w:lang w:val="bg-BG"/>
    </w:rPr>
  </w:style>
  <w:style w:type="character" w:styleId="Hyperlink">
    <w:name w:val="Hyperlink"/>
    <w:basedOn w:val="DefaultParagraphFont"/>
    <w:rsid w:val="00083462"/>
    <w:rPr>
      <w:color w:val="0563C1" w:themeColor="hyperlink"/>
      <w:u w:val="single"/>
    </w:rPr>
  </w:style>
  <w:style w:type="character" w:styleId="FollowedHyperlink">
    <w:name w:val="FollowedHyperlink"/>
    <w:basedOn w:val="DefaultParagraphFont"/>
    <w:rsid w:val="005501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66AFF-FEAA-463E-B21D-B8B022C5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4022</Words>
  <Characters>22873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2024-10-24T10:30:00Z</dcterms:created>
  <dcterms:modified xsi:type="dcterms:W3CDTF">2024-10-24T10:30:00Z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B10-0134, 0135, 0137, 0138 and 0140/2024</vt:lpwstr>
  </property>
  <property fmtid="{D5CDD505-2E9C-101B-9397-08002B2CF9AE}" pid="4" name="&lt;Type&gt;">
    <vt:lpwstr>RR</vt:lpwstr>
  </property>
</Properties>
</file>