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F4434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F4434" w:rsidRDefault="00A76BBC" w:rsidP="0010095E">
            <w:pPr>
              <w:pStyle w:val="EPName"/>
            </w:pPr>
            <w:r w:rsidRPr="00AF4434">
              <w:t>Evropský parlament</w:t>
            </w:r>
          </w:p>
          <w:p w:rsidR="00751A4A" w:rsidRPr="00AF443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F4434">
              <w:t>2024</w:t>
            </w:r>
            <w:r w:rsidR="00817416" w:rsidRPr="00AF4434">
              <w:t>-202</w:t>
            </w:r>
            <w:r w:rsidRPr="00AF4434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AF4434" w:rsidRDefault="00187494" w:rsidP="0010095E">
            <w:pPr>
              <w:pStyle w:val="EPLogo"/>
            </w:pPr>
            <w:r w:rsidRPr="00AF4434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F4434" w:rsidRDefault="00D058B8" w:rsidP="004C5D52">
      <w:pPr>
        <w:pStyle w:val="LineTop"/>
      </w:pPr>
    </w:p>
    <w:p w:rsidR="00680577" w:rsidRPr="00AF4434" w:rsidRDefault="00A76BBC" w:rsidP="00680577">
      <w:pPr>
        <w:pStyle w:val="EPBodyTA1"/>
      </w:pPr>
      <w:r w:rsidRPr="00AF4434">
        <w:t>PŘIJATÉ TEXTY</w:t>
      </w:r>
    </w:p>
    <w:p w:rsidR="00D058B8" w:rsidRPr="00AF4434" w:rsidRDefault="00D058B8" w:rsidP="00D058B8">
      <w:pPr>
        <w:pStyle w:val="LineBottom"/>
      </w:pPr>
    </w:p>
    <w:p w:rsidR="00A76BBC" w:rsidRPr="00AF4434" w:rsidRDefault="00A76BBC" w:rsidP="00A76BBC">
      <w:pPr>
        <w:pStyle w:val="ATHeading1"/>
      </w:pPr>
      <w:bookmarkStart w:id="0" w:name="TANumber"/>
      <w:r w:rsidRPr="00AF4434">
        <w:t>P10_TA(2024)00</w:t>
      </w:r>
      <w:r w:rsidR="00ED74BC">
        <w:t>3</w:t>
      </w:r>
      <w:r w:rsidRPr="00AF4434">
        <w:t>0</w:t>
      </w:r>
      <w:bookmarkStart w:id="1" w:name="_GoBack"/>
      <w:bookmarkEnd w:id="0"/>
      <w:bookmarkEnd w:id="1"/>
    </w:p>
    <w:p w:rsidR="00A76BBC" w:rsidRPr="00AF4434" w:rsidRDefault="00A76BBC" w:rsidP="00A76BBC">
      <w:pPr>
        <w:pStyle w:val="ATHeading2"/>
      </w:pPr>
      <w:bookmarkStart w:id="2" w:name="title"/>
      <w:r w:rsidRPr="00AF4434">
        <w:t>Nesprávná interpretace rezoluce OSN 2758 ze strany Čínské lidové republiky a pokračující vojenské provokace Číny v okolí Tchaj-wanu</w:t>
      </w:r>
      <w:bookmarkEnd w:id="2"/>
    </w:p>
    <w:p w:rsidR="00A76BBC" w:rsidRPr="00AF4434" w:rsidRDefault="00A76BBC" w:rsidP="00A76BBC">
      <w:pPr>
        <w:rPr>
          <w:i/>
          <w:vanish/>
        </w:rPr>
      </w:pPr>
      <w:r w:rsidRPr="00AF4434">
        <w:rPr>
          <w:i/>
        </w:rPr>
        <w:fldChar w:fldCharType="begin"/>
      </w:r>
      <w:r w:rsidRPr="00AF4434">
        <w:rPr>
          <w:i/>
        </w:rPr>
        <w:instrText xml:space="preserve"> TC"(</w:instrText>
      </w:r>
      <w:bookmarkStart w:id="3" w:name="DocNumber"/>
      <w:r w:rsidRPr="00AF4434">
        <w:rPr>
          <w:i/>
        </w:rPr>
        <w:instrText>B10-0134</w:instrText>
      </w:r>
      <w:r w:rsidR="00AF4434">
        <w:rPr>
          <w:i/>
        </w:rPr>
        <w:instrText>, 0135, 0137, 0138 a 0140</w:instrText>
      </w:r>
      <w:r w:rsidRPr="00AF4434">
        <w:rPr>
          <w:i/>
        </w:rPr>
        <w:instrText>/2024</w:instrText>
      </w:r>
      <w:bookmarkEnd w:id="3"/>
      <w:r w:rsidRPr="00AF4434">
        <w:rPr>
          <w:i/>
        </w:rPr>
        <w:instrText xml:space="preserve">)"\l3 \n&gt; \* MERGEFORMAT </w:instrText>
      </w:r>
      <w:r w:rsidRPr="00AF4434">
        <w:rPr>
          <w:i/>
        </w:rPr>
        <w:fldChar w:fldCharType="end"/>
      </w:r>
    </w:p>
    <w:p w:rsidR="00A76BBC" w:rsidRPr="00AF4434" w:rsidRDefault="00A76BBC" w:rsidP="00A76BBC">
      <w:pPr>
        <w:rPr>
          <w:vanish/>
        </w:rPr>
      </w:pPr>
      <w:bookmarkStart w:id="4" w:name="PE"/>
      <w:r w:rsidRPr="00AF4434">
        <w:rPr>
          <w:vanish/>
        </w:rPr>
        <w:t>PE764.144</w:t>
      </w:r>
      <w:bookmarkEnd w:id="4"/>
    </w:p>
    <w:p w:rsidR="00A76BBC" w:rsidRPr="00AF4434" w:rsidRDefault="00A76BBC" w:rsidP="00A76BBC">
      <w:pPr>
        <w:pStyle w:val="ATHeading3"/>
      </w:pPr>
      <w:bookmarkStart w:id="5" w:name="Sujet"/>
      <w:r w:rsidRPr="00AF4434">
        <w:t>Usnesení Evropského parlamentu ze dne 24. října 2024 o nesprávné interpretaci rezoluce OSN 2758 ze strany Čínské lidové republiky a pokračujících vojenských provokacích Číny v okolí Tchaj-wanu</w:t>
      </w:r>
      <w:bookmarkEnd w:id="5"/>
      <w:r w:rsidRPr="00AF4434">
        <w:t xml:space="preserve"> </w:t>
      </w:r>
      <w:bookmarkStart w:id="6" w:name="References"/>
      <w:r w:rsidRPr="00AF4434">
        <w:t>(2024/2891(RSP))</w:t>
      </w:r>
      <w:bookmarkEnd w:id="6"/>
    </w:p>
    <w:p w:rsidR="007168F8" w:rsidRPr="00AF4434" w:rsidRDefault="007168F8" w:rsidP="007168F8">
      <w:pPr>
        <w:pStyle w:val="EPComma"/>
      </w:pPr>
      <w:bookmarkStart w:id="7" w:name="TextBodyBegin"/>
      <w:bookmarkEnd w:id="7"/>
      <w:r w:rsidRPr="00AF4434">
        <w:rPr>
          <w:i/>
        </w:rPr>
        <w:t>Evropský parlament</w:t>
      </w:r>
      <w:r w:rsidRPr="00AF4434">
        <w:t>,</w:t>
      </w:r>
    </w:p>
    <w:p w:rsidR="007168F8" w:rsidRPr="00AF4434" w:rsidRDefault="007168F8" w:rsidP="00AF4434">
      <w:pPr>
        <w:pStyle w:val="NormalHanging12a"/>
      </w:pPr>
      <w:r w:rsidRPr="00AF4434">
        <w:t>–</w:t>
      </w:r>
      <w:r w:rsidRPr="00AF4434">
        <w:tab/>
        <w:t>s ohledem na svá předchozí usnesení o Čínské lidové republice (ČLR) a Tchaj-wanu,</w:t>
      </w:r>
    </w:p>
    <w:p w:rsidR="007168F8" w:rsidRPr="00AF4434" w:rsidRDefault="007168F8" w:rsidP="00AF4434">
      <w:pPr>
        <w:pStyle w:val="NormalHanging12a"/>
      </w:pPr>
      <w:r w:rsidRPr="00AF4434">
        <w:t>–</w:t>
      </w:r>
      <w:r w:rsidRPr="00AF4434">
        <w:tab/>
        <w:t>s ohledem na své usnesení ze dne 16. září 2021 o nové strategii EU-Čína</w:t>
      </w:r>
      <w:r w:rsidRPr="00AF4434">
        <w:rPr>
          <w:rStyle w:val="FootnoteReference"/>
        </w:rPr>
        <w:footnoteReference w:id="1"/>
      </w:r>
      <w:r w:rsidRPr="00AF4434">
        <w:t>,</w:t>
      </w:r>
    </w:p>
    <w:p w:rsidR="007168F8" w:rsidRPr="00AF4434" w:rsidRDefault="007168F8" w:rsidP="00AF4434">
      <w:pPr>
        <w:pStyle w:val="NormalHanging12a"/>
      </w:pPr>
      <w:r w:rsidRPr="00AF4434">
        <w:t>–</w:t>
      </w:r>
      <w:r w:rsidRPr="00AF4434">
        <w:tab/>
        <w:t>s ohledem na své doporučení místopředsedovi Komise, vysokému představiteli Unie pro zahraniční věci a bezpečnostní politiku ze dne 21. října 2021 týkající se politických vztahů a spolupráce mezi EU a Tchaj-wanem</w:t>
      </w:r>
      <w:r w:rsidRPr="00AF4434">
        <w:rPr>
          <w:rStyle w:val="FootnoteReference"/>
        </w:rPr>
        <w:footnoteReference w:id="2"/>
      </w:r>
      <w:r w:rsidRPr="00AF4434">
        <w:t>,</w:t>
      </w:r>
    </w:p>
    <w:p w:rsidR="007168F8" w:rsidRPr="00AF4434" w:rsidRDefault="007168F8" w:rsidP="00AF4434">
      <w:pPr>
        <w:pStyle w:val="NormalHanging12a"/>
      </w:pPr>
      <w:r w:rsidRPr="00AF4434">
        <w:t>–</w:t>
      </w:r>
      <w:r w:rsidRPr="00AF4434">
        <w:tab/>
        <w:t>s ohledem na své usnesení ze dne 7. června 2022 o EU a bezpečnostních výzvách v indicko-tichomořském regionu</w:t>
      </w:r>
      <w:r w:rsidRPr="00AF4434">
        <w:rPr>
          <w:rStyle w:val="FootnoteReference"/>
        </w:rPr>
        <w:footnoteReference w:id="3"/>
      </w:r>
      <w:r w:rsidRPr="00AF4434">
        <w:t>,</w:t>
      </w:r>
    </w:p>
    <w:p w:rsidR="007168F8" w:rsidRPr="00AF4434" w:rsidRDefault="007168F8" w:rsidP="00AF4434">
      <w:pPr>
        <w:pStyle w:val="NormalHanging12a"/>
      </w:pPr>
      <w:r w:rsidRPr="00AF4434">
        <w:t>–</w:t>
      </w:r>
      <w:r w:rsidRPr="00AF4434">
        <w:tab/>
        <w:t>s ohledem na své usnesení ze dne 15. září 2022 o situaci v Tchajwanském průlivu</w:t>
      </w:r>
      <w:r w:rsidRPr="00AF4434">
        <w:rPr>
          <w:rStyle w:val="FootnoteReference"/>
        </w:rPr>
        <w:footnoteReference w:id="4"/>
      </w:r>
      <w:r w:rsidRPr="00AF4434">
        <w:t>,</w:t>
      </w:r>
    </w:p>
    <w:p w:rsidR="007168F8" w:rsidRPr="00AF4434" w:rsidRDefault="007168F8" w:rsidP="00AF4434">
      <w:pPr>
        <w:pStyle w:val="NormalHanging12a"/>
      </w:pPr>
      <w:r w:rsidRPr="00AF4434">
        <w:t>–</w:t>
      </w:r>
      <w:r w:rsidRPr="00AF4434">
        <w:tab/>
        <w:t>s ohledem na své usnesení ze dne 13. prosince 2023 o obchodních a investičních vztazích mezi EU a Tchaj-wanem</w:t>
      </w:r>
      <w:r w:rsidRPr="00AF4434">
        <w:rPr>
          <w:rStyle w:val="FootnoteReference"/>
        </w:rPr>
        <w:footnoteReference w:id="5"/>
      </w:r>
      <w:r w:rsidRPr="00AF4434">
        <w:t>,</w:t>
      </w:r>
    </w:p>
    <w:p w:rsidR="007168F8" w:rsidRPr="00AF4434" w:rsidRDefault="007168F8" w:rsidP="00AF4434">
      <w:pPr>
        <w:pStyle w:val="NormalHanging12a"/>
      </w:pPr>
      <w:r w:rsidRPr="00AF4434">
        <w:t>–</w:t>
      </w:r>
      <w:r w:rsidRPr="00AF4434">
        <w:tab/>
        <w:t>s ohledem na Strategický kompas pro bezpečnost a obranu schválený Radou dne 21. března 2022,</w:t>
      </w:r>
    </w:p>
    <w:p w:rsidR="007168F8" w:rsidRPr="00AF4434" w:rsidRDefault="007168F8" w:rsidP="00AF4434">
      <w:pPr>
        <w:pStyle w:val="NormalHanging12a"/>
      </w:pPr>
      <w:r w:rsidRPr="00AF4434">
        <w:t>–</w:t>
      </w:r>
      <w:r w:rsidRPr="00AF4434">
        <w:tab/>
        <w:t>s ohledem na společné sdělení Komise a vysokého představitele Unie pro zahraniční věci a bezpečnostní politiku ze dne 16. září 2021 nazvané „Strategie EU pro spolupráci v indicko-tichomořském regionu“ (JOIN(2021)0024),</w:t>
      </w:r>
    </w:p>
    <w:p w:rsidR="007168F8" w:rsidRPr="00AF4434" w:rsidRDefault="007168F8" w:rsidP="00AF4434">
      <w:pPr>
        <w:pStyle w:val="NormalHanging12a"/>
      </w:pPr>
      <w:r w:rsidRPr="00AF4434">
        <w:lastRenderedPageBreak/>
        <w:t>–</w:t>
      </w:r>
      <w:r w:rsidRPr="00AF4434">
        <w:tab/>
        <w:t>s ohledem na politiku „jedné Číny“, kterou zastává EU,</w:t>
      </w:r>
    </w:p>
    <w:p w:rsidR="007168F8" w:rsidRPr="00AF4434" w:rsidRDefault="007168F8" w:rsidP="00AF4434">
      <w:pPr>
        <w:pStyle w:val="NormalHanging12a"/>
      </w:pPr>
      <w:r w:rsidRPr="00AF4434">
        <w:t>–</w:t>
      </w:r>
      <w:r w:rsidRPr="00AF4434">
        <w:tab/>
        <w:t>s ohledem na summit EU a Číny, který se konal dne 7. prosince 2023,</w:t>
      </w:r>
    </w:p>
    <w:p w:rsidR="007168F8" w:rsidRPr="00AF4434" w:rsidRDefault="007168F8" w:rsidP="00AF4434">
      <w:pPr>
        <w:pStyle w:val="NormalHanging12a"/>
      </w:pPr>
      <w:r w:rsidRPr="00AF4434">
        <w:t>–</w:t>
      </w:r>
      <w:r w:rsidRPr="00AF4434">
        <w:tab/>
        <w:t>s ohledem na závěry Evropské rady ze dne 30. června 2023 o Číně,</w:t>
      </w:r>
    </w:p>
    <w:p w:rsidR="007168F8" w:rsidRPr="00AF4434" w:rsidRDefault="007168F8" w:rsidP="00AF4434">
      <w:pPr>
        <w:pStyle w:val="NormalHanging12a"/>
      </w:pPr>
      <w:r w:rsidRPr="00AF4434">
        <w:t>–</w:t>
      </w:r>
      <w:r w:rsidRPr="00AF4434">
        <w:tab/>
        <w:t xml:space="preserve">s ohledem na návštěvy Výboru pro zahraniční věci a Výboru pro mezinárodní obchod na Tchaj-wan, které se uskutečnily ve dnech </w:t>
      </w:r>
      <w:proofErr w:type="gramStart"/>
      <w:r w:rsidRPr="00AF4434">
        <w:t>25.–27</w:t>
      </w:r>
      <w:proofErr w:type="gramEnd"/>
      <w:r w:rsidRPr="00AF4434">
        <w:t>. července 2023 (AFET) a 19.–21. prosince 2022 (INTA),</w:t>
      </w:r>
    </w:p>
    <w:p w:rsidR="007168F8" w:rsidRPr="00AF4434" w:rsidRDefault="007168F8" w:rsidP="00AF4434">
      <w:pPr>
        <w:pStyle w:val="NormalHanging12a"/>
      </w:pPr>
      <w:r w:rsidRPr="00AF4434">
        <w:t>–</w:t>
      </w:r>
      <w:r w:rsidRPr="00AF4434">
        <w:tab/>
        <w:t>s ohledem na prohlášení mluvčí vysokého představitele Unie pro zahraniční věci a bezpečnostní politiku ze dne 1. září 2024 o posledním nebezpečném vývoji v Jihočínském moři,</w:t>
      </w:r>
    </w:p>
    <w:p w:rsidR="007168F8" w:rsidRPr="00AF4434" w:rsidRDefault="007168F8" w:rsidP="00AF4434">
      <w:pPr>
        <w:pStyle w:val="NormalHanging12a"/>
      </w:pPr>
      <w:r w:rsidRPr="00AF4434">
        <w:t>–</w:t>
      </w:r>
      <w:r w:rsidRPr="00AF4434">
        <w:tab/>
        <w:t>s ohledem na prohlášení mluvčí vysokého představitele Unie pro zahraniční věci a bezpečnostní politiku k čínským vojenským cvičením v okolí Tchaj-wanu, zejména na poslední prohlášení ze dne 14. října 2024,</w:t>
      </w:r>
    </w:p>
    <w:p w:rsidR="007168F8" w:rsidRPr="00AF4434" w:rsidRDefault="007168F8" w:rsidP="00AF4434">
      <w:pPr>
        <w:pStyle w:val="NormalHanging12a"/>
      </w:pPr>
      <w:r w:rsidRPr="00AF4434">
        <w:t>–</w:t>
      </w:r>
      <w:r w:rsidRPr="00AF4434">
        <w:tab/>
        <w:t>s ohledem na prohlášení ministrů zahraničí skupiny G7 z 18. dubna 2023 a 3. srpna 2022 o zachování míru a stability v Tchajwanském průlivu,</w:t>
      </w:r>
    </w:p>
    <w:p w:rsidR="007168F8" w:rsidRPr="00AF4434" w:rsidRDefault="007168F8" w:rsidP="00AF4434">
      <w:pPr>
        <w:pStyle w:val="NormalHanging12a"/>
      </w:pPr>
      <w:r w:rsidRPr="00AF4434">
        <w:t>–</w:t>
      </w:r>
      <w:r w:rsidRPr="00AF4434">
        <w:tab/>
        <w:t>s ohledem na prohlášení předsedy zasedání ministrů zahraničí skupiny G7 ze dne 23. září 2024,</w:t>
      </w:r>
    </w:p>
    <w:p w:rsidR="007168F8" w:rsidRPr="00AF4434" w:rsidRDefault="007168F8" w:rsidP="00AF4434">
      <w:pPr>
        <w:pStyle w:val="NormalHanging12a"/>
      </w:pPr>
      <w:r w:rsidRPr="00AF4434">
        <w:t>–</w:t>
      </w:r>
      <w:r w:rsidRPr="00AF4434">
        <w:tab/>
        <w:t>s ohledem na společné prohlášení ministrů obrany skupiny G7 ze dne 19. října 2024,</w:t>
      </w:r>
    </w:p>
    <w:p w:rsidR="007168F8" w:rsidRPr="00AF4434" w:rsidRDefault="007168F8" w:rsidP="00AF4434">
      <w:pPr>
        <w:pStyle w:val="NormalHanging12a"/>
      </w:pPr>
      <w:r w:rsidRPr="00AF4434">
        <w:t>–</w:t>
      </w:r>
      <w:r w:rsidRPr="00AF4434">
        <w:tab/>
        <w:t>s ohledem na naléhavé usnesení o Tchaj-wanu, které dne 21. srpna 2024 přijal australský senát,</w:t>
      </w:r>
    </w:p>
    <w:p w:rsidR="007168F8" w:rsidRPr="00AF4434" w:rsidRDefault="007168F8" w:rsidP="00AF4434">
      <w:pPr>
        <w:pStyle w:val="NormalHanging12a"/>
      </w:pPr>
      <w:r w:rsidRPr="00AF4434">
        <w:t>–</w:t>
      </w:r>
      <w:r w:rsidRPr="00AF4434">
        <w:tab/>
        <w:t>s ohledem na rezoluci Valného shromáždění OSN 2758 (XXVI) ze dne 25. října 1971,</w:t>
      </w:r>
    </w:p>
    <w:p w:rsidR="007168F8" w:rsidRPr="00AF4434" w:rsidRDefault="007168F8" w:rsidP="00AF4434">
      <w:pPr>
        <w:pStyle w:val="NormalHanging12a"/>
      </w:pPr>
      <w:r w:rsidRPr="00AF4434">
        <w:t>–</w:t>
      </w:r>
      <w:r w:rsidRPr="00AF4434">
        <w:tab/>
        <w:t>s ohledem na usnesení k rezoluci OSN 2758, které dne 12. září 2024 přijala nizozemská Druhá komora,</w:t>
      </w:r>
    </w:p>
    <w:p w:rsidR="007168F8" w:rsidRPr="00AF4434" w:rsidRDefault="007168F8" w:rsidP="00AF4434">
      <w:pPr>
        <w:pStyle w:val="NormalHanging12a"/>
      </w:pPr>
      <w:r w:rsidRPr="00AF4434">
        <w:t>–</w:t>
      </w:r>
      <w:r w:rsidRPr="00AF4434">
        <w:tab/>
        <w:t>s ohledem na tiskové prohlášení ministerstva zahraničí USA ze dne 13. října 2024;</w:t>
      </w:r>
    </w:p>
    <w:p w:rsidR="007168F8" w:rsidRPr="00AF4434" w:rsidRDefault="007168F8" w:rsidP="00AF4434">
      <w:pPr>
        <w:pStyle w:val="NormalHanging12a"/>
      </w:pPr>
      <w:r w:rsidRPr="00AF4434">
        <w:t>–</w:t>
      </w:r>
      <w:r w:rsidRPr="00AF4434">
        <w:tab/>
        <w:t>s ohledem na Úmluvu OSN o mořském právu (UNCLOS),</w:t>
      </w:r>
    </w:p>
    <w:p w:rsidR="007168F8" w:rsidRPr="00AF4434" w:rsidRDefault="007168F8" w:rsidP="00AF4434">
      <w:pPr>
        <w:pStyle w:val="NormalHanging12a"/>
      </w:pPr>
      <w:r w:rsidRPr="00AF4434">
        <w:t>–</w:t>
      </w:r>
      <w:r w:rsidRPr="00AF4434">
        <w:tab/>
        <w:t>s ohledem na článek 7 Rámcové úmluvy OSN o změně klimatu (UNFCCC) ze dne 9. května 1992,</w:t>
      </w:r>
    </w:p>
    <w:p w:rsidR="007168F8" w:rsidRPr="00AF4434" w:rsidRDefault="007168F8" w:rsidP="00AF4434">
      <w:pPr>
        <w:pStyle w:val="NormalHanging12a"/>
      </w:pPr>
      <w:r w:rsidRPr="00AF4434">
        <w:t>–</w:t>
      </w:r>
      <w:r w:rsidRPr="00AF4434">
        <w:tab/>
        <w:t>s ohledem na článek 5 jednacího řádu Shromáždění Mezinárodní organizace pro civilní letectví (ICAO),</w:t>
      </w:r>
    </w:p>
    <w:p w:rsidR="007168F8" w:rsidRPr="00AF4434" w:rsidRDefault="007168F8" w:rsidP="00AF4434">
      <w:pPr>
        <w:pStyle w:val="NormalHanging12a"/>
      </w:pPr>
      <w:r w:rsidRPr="00AF4434">
        <w:t>–</w:t>
      </w:r>
      <w:r w:rsidRPr="00AF4434">
        <w:tab/>
        <w:t>s ohledem na článek 4 Ústavy Mezinárodní organizace kriminální policie (Interpol),</w:t>
      </w:r>
    </w:p>
    <w:p w:rsidR="007168F8" w:rsidRPr="00AF4434" w:rsidRDefault="007168F8" w:rsidP="00AF4434">
      <w:pPr>
        <w:pStyle w:val="NormalHanging12a"/>
      </w:pPr>
      <w:r w:rsidRPr="00AF4434">
        <w:t>–</w:t>
      </w:r>
      <w:r w:rsidRPr="00AF4434">
        <w:tab/>
        <w:t>s ohledem na článek 8 a čl. 18 písm. h) Ústavy Světové zdravotnické organizace (WHO),</w:t>
      </w:r>
    </w:p>
    <w:p w:rsidR="007168F8" w:rsidRPr="00AF4434" w:rsidRDefault="007168F8" w:rsidP="00AF4434">
      <w:pPr>
        <w:pStyle w:val="NormalHanging12a"/>
      </w:pPr>
      <w:r w:rsidRPr="00AF4434">
        <w:t>–</w:t>
      </w:r>
      <w:r w:rsidRPr="00AF4434">
        <w:tab/>
        <w:t>s ohledem na čl. 136 odst. 2 a 4 jednacího řádu,</w:t>
      </w:r>
    </w:p>
    <w:p w:rsidR="007168F8" w:rsidRPr="00AF4434" w:rsidRDefault="007168F8" w:rsidP="00AF4434">
      <w:pPr>
        <w:pStyle w:val="NormalHanging12a"/>
      </w:pPr>
      <w:r w:rsidRPr="00AF4434">
        <w:t>A.</w:t>
      </w:r>
      <w:r w:rsidRPr="00AF4434">
        <w:tab/>
        <w:t xml:space="preserve">vzhledem k tomu, že dne 25. října 1971 přijalo Valné shromáždění OSN rezoluci OSN 2758, která přenesla oficiální uznání z Čínské republiky (Tchaj-wan) na Čínskou </w:t>
      </w:r>
      <w:r w:rsidRPr="00AF4434">
        <w:lastRenderedPageBreak/>
        <w:t>lidovou republiku (ČLR); vzhledem k tomu, že Tchaj-wan sice dnes není členem Organizace spojených národů, udržuje však diplomatické vztahy s 11 ze 193 členských států OSN a se Svatým stolcem;</w:t>
      </w:r>
    </w:p>
    <w:p w:rsidR="007168F8" w:rsidRPr="00AF4434" w:rsidRDefault="007168F8" w:rsidP="00AF4434">
      <w:pPr>
        <w:pStyle w:val="NormalHanging12a"/>
      </w:pPr>
      <w:r w:rsidRPr="00AF4434">
        <w:t>B.</w:t>
      </w:r>
      <w:r w:rsidRPr="00AF4434">
        <w:tab/>
        <w:t>vzhledem k tomu, že EU a Tchaj-wan jsou podobně smýšlejícími partnery, kteří sdílejí společné hodnoty svobody, demokracie, lidských práv a právního státu; vzhledem k tomu, že Tchaj-wan je dynamickou demokracií s prosperující občanskou společností; vzhledem k tomu, že Tchaj-wan uspořádal dne 13. ledna 2024 pokojné a dobře organizované volby;</w:t>
      </w:r>
    </w:p>
    <w:p w:rsidR="007168F8" w:rsidRPr="00AF4434" w:rsidRDefault="007168F8" w:rsidP="00AF4434">
      <w:pPr>
        <w:pStyle w:val="NormalHanging12a"/>
      </w:pPr>
      <w:r w:rsidRPr="00AF4434">
        <w:t>C.</w:t>
      </w:r>
      <w:r w:rsidRPr="00AF4434">
        <w:tab/>
        <w:t>vzhledem k tomu, že po přijetí rezoluce OSN 2758 přišel Tchaj-wan o možnost účastnit se mnohostranných fór, jako je Světová zdravotnická organizace;</w:t>
      </w:r>
    </w:p>
    <w:p w:rsidR="007168F8" w:rsidRPr="00AF4434" w:rsidRDefault="007168F8" w:rsidP="00AF4434">
      <w:pPr>
        <w:pStyle w:val="NormalHanging12a"/>
      </w:pPr>
      <w:r w:rsidRPr="00AF4434">
        <w:t>D.</w:t>
      </w:r>
      <w:r w:rsidRPr="00AF4434">
        <w:tab/>
        <w:t>vzhledem k tomu, že Tchaj-wan nikdy nebyl součástí ČLR; vzhledem k tomu, že Čínská republika vznikla v roce 1912 a ČLR v roce 1949;</w:t>
      </w:r>
    </w:p>
    <w:p w:rsidR="007168F8" w:rsidRPr="00AF4434" w:rsidRDefault="007168F8" w:rsidP="00AF4434">
      <w:pPr>
        <w:pStyle w:val="NormalHanging12a"/>
      </w:pPr>
      <w:r w:rsidRPr="00AF4434">
        <w:t>E.</w:t>
      </w:r>
      <w:r w:rsidRPr="00AF4434">
        <w:tab/>
        <w:t>vzhledem k tomu, že rezoluce OSN 2758 řeší status ČLR, avšak neuvádí, že by ČLR měla svrchovanost nad Tchaj-wanem, ani se nevyjadřuje k budoucímu přijetí Tchaj-wanu do OSN nebo jiné mezinárodní organizace; vzhledem k tomu, že ČLR však rezoluci OSN 2758 nadále nesprávně interpretuje, aby mohla bránit smysluplnému zapojení Tchaj-wanu do mezinárodních organizací a jednostranně změnit status quo; vzhledem k tomu, že ČLR tímto jednáním dává najevo svou snahu o změnu stávajícího mnohostranného mezinárodního řádu a oslabení mezinárodního práva a její kroky lze chápat jako projev systematické rivality;</w:t>
      </w:r>
    </w:p>
    <w:p w:rsidR="007168F8" w:rsidRPr="00AF4434" w:rsidRDefault="007168F8" w:rsidP="00AF4434">
      <w:pPr>
        <w:pStyle w:val="NormalHanging12a"/>
      </w:pPr>
      <w:r w:rsidRPr="00AF4434">
        <w:t>F.</w:t>
      </w:r>
      <w:r w:rsidRPr="00AF4434">
        <w:tab/>
        <w:t>vzhledem k tomu, že EU i nadále zastává svou vlastní politiku „jedné Číny“, jež se liší od principu „jedné Číny“, který prosazuje ČLR; vzhledem k tomu, že dlouhodobým postojem EU je podporovat status quo a mírové řešení sporů v Tchajwanském průlivu a zároveň podporovat dialog a konstruktivní spolupráci;</w:t>
      </w:r>
    </w:p>
    <w:p w:rsidR="007168F8" w:rsidRPr="00AF4434" w:rsidRDefault="007168F8" w:rsidP="00AF4434">
      <w:pPr>
        <w:pStyle w:val="NormalHanging12a"/>
      </w:pPr>
      <w:r w:rsidRPr="00AF4434">
        <w:t>G.</w:t>
      </w:r>
      <w:r w:rsidRPr="00AF4434">
        <w:tab/>
        <w:t>vzhledem k tomu, že členové skupiny G7 ve svém prohlášení z 23. září 2024 mimo jiné zdůraznili svou podporu „smysluplnému zapojení Tchaj-wanu do mezinárodních organizací jakožto člena, pokud není státnost nezbytným předpokladem, a jakožto pozorovatele či hosta, pokud nezbytným předpokladem je“;</w:t>
      </w:r>
    </w:p>
    <w:p w:rsidR="007168F8" w:rsidRPr="00AF4434" w:rsidRDefault="007168F8" w:rsidP="00AF4434">
      <w:pPr>
        <w:pStyle w:val="NormalHanging12a"/>
      </w:pPr>
      <w:r w:rsidRPr="00AF4434">
        <w:t>H.</w:t>
      </w:r>
      <w:r w:rsidRPr="00AF4434">
        <w:tab/>
        <w:t>vzhledem k tomu, že podpora zapojení Tchaj-wanu do mezinárodních organizací neoslabuje závazek EU dodržovat politiku „jedné Číny“, která tvoří politický základ vztahů mezi EU a Čínou;</w:t>
      </w:r>
    </w:p>
    <w:p w:rsidR="007168F8" w:rsidRPr="00AF4434" w:rsidRDefault="007168F8" w:rsidP="00AF4434">
      <w:pPr>
        <w:pStyle w:val="NormalHanging12a"/>
      </w:pPr>
      <w:r w:rsidRPr="00AF4434">
        <w:t>I.</w:t>
      </w:r>
      <w:r w:rsidRPr="00AF4434">
        <w:tab/>
        <w:t>vzhledem k tomu, že v posledním desetiletí se ČLR stále snaží zvyšovat svůj vliv na mezinárodní instituce, a vytlačovat tak Tchaj-wan mimo dění a bránit držitelům tchajwanského pasu, včetně novinářů, pracovníků nevládních organizací a politických aktivistů, v přístupu do mezinárodních institucí; vzhledem k tomu, že ČLR se dopouští nadnárodních represí tím, že zneužívá smlouvy o vydávání osob a zaměřuje se na tchajwanské občany v zahraničí, kteří jsou tak vystaveni riziku svévolného pronásledování a porušování lidských práv;</w:t>
      </w:r>
    </w:p>
    <w:p w:rsidR="007168F8" w:rsidRPr="00AF4434" w:rsidRDefault="007168F8" w:rsidP="00AF4434">
      <w:pPr>
        <w:pStyle w:val="NormalHanging12a"/>
      </w:pPr>
      <w:r w:rsidRPr="00AF4434">
        <w:t>J.</w:t>
      </w:r>
      <w:r w:rsidRPr="00AF4434">
        <w:tab/>
        <w:t>vzhledem k tomu, že stanovy většiny mezinárodních organizací, jež mají za úkol řešit globální otázky, mimo jiné WHO, UNFCCC, Interpol a ICAO, umožňují zapojení subjektů, jako je Tchaj-wan, aniž by tím byla porušena práva členských států;</w:t>
      </w:r>
    </w:p>
    <w:p w:rsidR="007168F8" w:rsidRPr="00AF4434" w:rsidRDefault="007168F8" w:rsidP="00AF4434">
      <w:pPr>
        <w:pStyle w:val="NormalHanging12a"/>
      </w:pPr>
      <w:r w:rsidRPr="00AF4434">
        <w:t>K.</w:t>
      </w:r>
      <w:r w:rsidRPr="00AF4434">
        <w:tab/>
        <w:t xml:space="preserve">vzhledem k tomu, že Tchaj-wan vždy projevoval ochotu k mírové spolupráci po celém </w:t>
      </w:r>
      <w:r w:rsidRPr="00AF4434">
        <w:lastRenderedPageBreak/>
        <w:t>světě a významně se podílí na světovém rozvoji, a tudíž by mohl zásadním způsobem přispět k práci různých mezinárodních organizací;</w:t>
      </w:r>
    </w:p>
    <w:p w:rsidR="007168F8" w:rsidRPr="00AF4434" w:rsidRDefault="007168F8" w:rsidP="00AF4434">
      <w:pPr>
        <w:pStyle w:val="NormalHanging12a"/>
      </w:pPr>
      <w:r w:rsidRPr="00AF4434">
        <w:t>L.</w:t>
      </w:r>
      <w:r w:rsidRPr="00AF4434">
        <w:tab/>
        <w:t>vzhledem k tomu, že ČLR je státem jedné strany, který je plně kontrolován a řízen Komunistickou stranou Číny;</w:t>
      </w:r>
    </w:p>
    <w:p w:rsidR="007168F8" w:rsidRPr="00AF4434" w:rsidRDefault="007168F8" w:rsidP="00AF4434">
      <w:pPr>
        <w:pStyle w:val="NormalHanging12a"/>
      </w:pPr>
      <w:r w:rsidRPr="00AF4434">
        <w:t>M.</w:t>
      </w:r>
      <w:r w:rsidRPr="00AF4434">
        <w:tab/>
        <w:t xml:space="preserve">vzhledem k tomu, že tchajwanský prezident Laj </w:t>
      </w:r>
      <w:proofErr w:type="spellStart"/>
      <w:r w:rsidRPr="00AF4434">
        <w:t>Čching-te</w:t>
      </w:r>
      <w:proofErr w:type="spellEnd"/>
      <w:r w:rsidRPr="00AF4434">
        <w:t xml:space="preserve"> ve svém projevu dne 10. října 2024, který je tchajwanským státním svátkem, uvedl, že ČLR „nemá právo zastupovat Tchaj-wan“, a zopakoval, že obě strany si „nejsou vzájemně podřízeny“; vzhledem k tomu, že ČLR své nedávné vojenské cvičení odůvodnila tvrzením, že prezident Laj </w:t>
      </w:r>
      <w:proofErr w:type="spellStart"/>
      <w:r w:rsidRPr="00AF4434">
        <w:t>Čching-te</w:t>
      </w:r>
      <w:proofErr w:type="spellEnd"/>
      <w:r w:rsidRPr="00AF4434">
        <w:t xml:space="preserve"> prosazuje separatistickou strategii;</w:t>
      </w:r>
    </w:p>
    <w:p w:rsidR="007168F8" w:rsidRPr="00AF4434" w:rsidRDefault="007168F8" w:rsidP="00AF4434">
      <w:pPr>
        <w:pStyle w:val="NormalHanging12a"/>
      </w:pPr>
      <w:r w:rsidRPr="00AF4434">
        <w:t>N.</w:t>
      </w:r>
      <w:r w:rsidRPr="00AF4434">
        <w:tab/>
        <w:t>vzhledem k tomu, že dne 14. října 2024 zahájila ČLR rozsáhlé vojenské cvičení nazvané „Joint Sword-2024B“, které simulovalo blokádu Tchaj-wanu; vzhledem k tomu, že během tohoto cvičení byl v okolí Tchaj-wanu zjištěn rekordní počet 153 letadel, 18 válečných lodí a 17 plavidel pobřežní stráže ČLR;</w:t>
      </w:r>
    </w:p>
    <w:p w:rsidR="007168F8" w:rsidRPr="00AF4434" w:rsidRDefault="007168F8" w:rsidP="00AF4434">
      <w:pPr>
        <w:pStyle w:val="NormalHanging12a"/>
      </w:pPr>
      <w:r w:rsidRPr="00AF4434">
        <w:t>O.</w:t>
      </w:r>
      <w:r w:rsidRPr="00AF4434">
        <w:tab/>
        <w:t>vzhledem k tomu, že během cvičení u ostrova hlídkovaly čtyři formace plavidel pobřežní stráže ČLR, které na krátkou dobu pronikly do jeho zakázaných vod; vzhledem k tomu, že v rámci tzv. misí, které podle ČLR slouží k „prosazování práva“, nasazuje ČLR v Tchajwanském průlivu velmi často plavidla pobřežní stráže, čímž na tchajwanské orgány vyvíjí neustálý tlak a nebezpečně zvyšuje riziko srážky, což je jedním z nejkonkrétnějších náznaků toho, že ČLR hodlá narušit status quo; vzhledem k tomu, že cvičení zahájená dne 14. října 2024 byla za období jen o málo delší než dva roky již čtvrtou sérií rozsáhlých vojenských manévrů ČLR;</w:t>
      </w:r>
    </w:p>
    <w:p w:rsidR="007168F8" w:rsidRPr="00AF4434" w:rsidRDefault="007168F8" w:rsidP="00AF4434">
      <w:pPr>
        <w:pStyle w:val="NormalHanging12a"/>
      </w:pPr>
      <w:r w:rsidRPr="00AF4434">
        <w:t>P.</w:t>
      </w:r>
      <w:r w:rsidRPr="00AF4434">
        <w:tab/>
        <w:t xml:space="preserve">vzhledem k tomu, že Tchaj-wan tyto aktivity, které jsou zatím poslední v sérii vojenských manévrů ČLR proti Tchaj-wanu, odsoudil jako „nepřiměřenou provokaci“; vzhledem k tomu, že tato vojenská cvičení se uskutečnila několik dní poté, co nový prezident Tchaj-wanu Laj </w:t>
      </w:r>
      <w:proofErr w:type="spellStart"/>
      <w:r w:rsidRPr="00AF4434">
        <w:t>Čching-te</w:t>
      </w:r>
      <w:proofErr w:type="spellEnd"/>
      <w:r w:rsidRPr="00AF4434">
        <w:t xml:space="preserve"> přednesl projev, v němž prohlásil, že bude bránit svrchovanost Tchaj-wanu, kterou ČLR zpochybňuje;</w:t>
      </w:r>
    </w:p>
    <w:p w:rsidR="007168F8" w:rsidRPr="00AF4434" w:rsidRDefault="007168F8" w:rsidP="00AF4434">
      <w:pPr>
        <w:pStyle w:val="NormalHanging12a"/>
      </w:pPr>
      <w:r w:rsidRPr="00AF4434">
        <w:t>Q.</w:t>
      </w:r>
      <w:r w:rsidRPr="00AF4434">
        <w:tab/>
        <w:t>vzhledem k tomu, že střední linie, kterou si obě strany Tchajwanského průlivu stanovily na základě tiché dohody před desítkami let, byla ve snaze snížit riziko konfliktu navržena tak, aby udržela vojenská letadla z obou stran průlivu v bezpečné vzdálenosti, a zabránila tak nesprávnému vyhodnocení situace s fatálními důsledky; vzhledem k tomu, že v letech 1954 až 2020 narušila lidová osvobozenecká armáda ČLR střední linii pouze čtyřikrát, zatímco v současnosti dochází k takovýmto vniknutím pravidelně, což odráží záměr Pekingu nezvratně změnit dlouhodobě nastavené limity;</w:t>
      </w:r>
    </w:p>
    <w:p w:rsidR="007168F8" w:rsidRPr="00AF4434" w:rsidRDefault="007168F8" w:rsidP="00AF4434">
      <w:pPr>
        <w:pStyle w:val="NormalHanging12a"/>
      </w:pPr>
      <w:r w:rsidRPr="00AF4434">
        <w:t>R.</w:t>
      </w:r>
      <w:r w:rsidRPr="00AF4434">
        <w:tab/>
        <w:t>vzhledem k tomu, že tisková prohlášení vysokého představitele Unie pro zahraniční věci a bezpečnostní politiku a ministerstva zahraničí USA potvrzují, že mír a stabilita v Tchajwanském průlivu mají strategický význam pro regionální i celosvětovou bezpečnost a prosperitu; vzhledem k tomu, že vysoký představitel ve svém prohlášení připomněl, že je třeba v Tchajwanském průlivu zachovat status quo, postavil se proti veškerým jednostranným krokům, které by se jej snažily změnit silou nebo použitím nátlaku, a vyzval všechny strany k tomu, aby jednaly zdrženlivě a vyvarovaly se veškerých akcí, které by mohly dále zvýšit napětí mezi Tchaj-wanem a ČLR;</w:t>
      </w:r>
    </w:p>
    <w:p w:rsidR="007168F8" w:rsidRPr="00AF4434" w:rsidRDefault="007168F8" w:rsidP="00AF4434">
      <w:pPr>
        <w:pStyle w:val="NormalHanging12a"/>
      </w:pPr>
      <w:r w:rsidRPr="00AF4434">
        <w:t>S.</w:t>
      </w:r>
      <w:r w:rsidRPr="00AF4434">
        <w:tab/>
        <w:t>vzhledem k tomu, že dne 23. května 2024 zahájila ČLR vojenské cvičení nazvané „Joint Sword-2024A“, a to jen několik dní poté, co byl inaugurován nový prezident Tchaj-</w:t>
      </w:r>
      <w:r w:rsidRPr="00AF4434">
        <w:lastRenderedPageBreak/>
        <w:t xml:space="preserve">wanu Laj </w:t>
      </w:r>
      <w:proofErr w:type="spellStart"/>
      <w:r w:rsidRPr="00AF4434">
        <w:t>Čching-te</w:t>
      </w:r>
      <w:proofErr w:type="spellEnd"/>
      <w:r w:rsidRPr="00AF4434">
        <w:t>;</w:t>
      </w:r>
    </w:p>
    <w:p w:rsidR="007168F8" w:rsidRPr="00AF4434" w:rsidRDefault="007168F8" w:rsidP="00AF4434">
      <w:pPr>
        <w:pStyle w:val="NormalHanging12a"/>
      </w:pPr>
      <w:r w:rsidRPr="00AF4434">
        <w:t>T.</w:t>
      </w:r>
      <w:r w:rsidRPr="00AF4434">
        <w:tab/>
        <w:t>vzhledem k tomu, že ČLR v posledních letech uskutečnila v okolí Tchaj-wanu několik podobných vojenských cvičení; vzhledem k tomu, že tato vojenská cvičení jsou pořád intenzivnější a stále se přibližují k území Tchaj-wanu; vzhledem k tomu, že během předchozího cvičení v srpnu 2022 ČLR rovněž odpálila rakety do výlučné ekonomické zóny Japonska;</w:t>
      </w:r>
    </w:p>
    <w:p w:rsidR="007168F8" w:rsidRPr="00AF4434" w:rsidRDefault="007168F8" w:rsidP="00AF4434">
      <w:pPr>
        <w:pStyle w:val="NormalHanging12a"/>
      </w:pPr>
      <w:r w:rsidRPr="00AF4434">
        <w:t>U.</w:t>
      </w:r>
      <w:r w:rsidRPr="00AF4434">
        <w:tab/>
        <w:t>vzhledem k tomu, že vedle vojenského tlaku ČLR proti Tchaj-wanu již dlouho uplatňuje sofistikovanou strategii spočívající v zahraniční manipulaci s informacemi a ve vměšování, včetně hybridních a kybernetických útoků, s cílem oslabit tchajwanskou demokratickou společnost;</w:t>
      </w:r>
    </w:p>
    <w:p w:rsidR="007168F8" w:rsidRPr="00AF4434" w:rsidRDefault="007168F8" w:rsidP="00AF4434">
      <w:pPr>
        <w:pStyle w:val="NormalHanging12a"/>
      </w:pPr>
      <w:r w:rsidRPr="00AF4434">
        <w:t>V.</w:t>
      </w:r>
      <w:r w:rsidRPr="00AF4434">
        <w:tab/>
        <w:t xml:space="preserve">vzhledem k tomu, že ČLR pod vedením Si </w:t>
      </w:r>
      <w:proofErr w:type="spellStart"/>
      <w:r w:rsidRPr="00AF4434">
        <w:t>Ťin-pchinga</w:t>
      </w:r>
      <w:proofErr w:type="spellEnd"/>
      <w:r w:rsidRPr="00AF4434">
        <w:t xml:space="preserve"> prohlásila, že se v úsilí o sjednocení s Tchaj-wanem nezřekne použití síly;</w:t>
      </w:r>
    </w:p>
    <w:p w:rsidR="007168F8" w:rsidRPr="00AF4434" w:rsidRDefault="007168F8" w:rsidP="00AF4434">
      <w:pPr>
        <w:pStyle w:val="NormalHanging12a"/>
      </w:pPr>
      <w:r w:rsidRPr="00AF4434">
        <w:t>W.</w:t>
      </w:r>
      <w:r w:rsidRPr="00AF4434">
        <w:tab/>
        <w:t>vzhledem k tomu, že zákon ČLR proti odtržení z roku 2005 umožňuje na základě velmi vágních kritérií použití síly, aby Čína dosáhla toho, co nazývá „sjednocením“ s Tchaj-wanem; vzhledem k tomu, že takováto vojenská akce by vážně ohrozila bezpečnost a stabilitu celého regionu a mohla by mít katastrofální důsledky pro celý svět; vzhledem k tomu, že odstrašující aktivity EU a USA mají strategický význam v tom, že odrazují ČLR od jednostranné akce proti Tchaj-wanu;</w:t>
      </w:r>
    </w:p>
    <w:p w:rsidR="007168F8" w:rsidRPr="00AF4434" w:rsidRDefault="007168F8" w:rsidP="00AF4434">
      <w:pPr>
        <w:pStyle w:val="NormalHanging12a"/>
      </w:pPr>
      <w:r w:rsidRPr="00AF4434">
        <w:t>X.</w:t>
      </w:r>
      <w:r w:rsidRPr="00AF4434">
        <w:tab/>
        <w:t>vzhledem k tomu, že stále agresivnější chování ČLR, zejména v jejím sousedství, jako je Tchajwanský průliv a Jihočínské moře, představuje riziko pro regionální a celosvětovou bezpečnost; vzhledem k tomu, že ČLR od roku 2019 stále častěji narušuje tchajwanské identifikační pásmo protivzdušné obrany; vzhledem k tomu, že ČLR jedná v rozsáhlých oblastech indicko-tichomořského regionu agresivně a vyvíjí různé stupně vojenského nebo hospodářského nátlaku, což vede ke sporům se sousedními zeměmi, jako jsou Japonsko, Indie, Filipíny a Austrálie;</w:t>
      </w:r>
    </w:p>
    <w:p w:rsidR="007168F8" w:rsidRPr="00AF4434" w:rsidRDefault="007168F8" w:rsidP="00AF4434">
      <w:pPr>
        <w:pStyle w:val="NormalHanging12a"/>
      </w:pPr>
      <w:r w:rsidRPr="00AF4434">
        <w:t>Y.</w:t>
      </w:r>
      <w:r w:rsidRPr="00AF4434">
        <w:tab/>
        <w:t>vzhledem k tomu, že EU odsoudila nebezpečné akce čínských plavidel pobřežní stráže proti legálním operacím filipínského loďstva v Jihočínském moři, k nimž došlo dne 31. srpna 2024; vzhledem k tomu, že tento incident je zatím posledním v sérii akcí, které ohrožují bezpečnost života na moři a porušují svobodu plavby a přeletu, která vyplývá z mezinárodního práva; vzhledem k nutnosti zajistit v souladu s mezinárodním právem a zejména s úmluvou UNCLOS námořní bezpečnost a svobodu plavby;</w:t>
      </w:r>
    </w:p>
    <w:p w:rsidR="007168F8" w:rsidRPr="00AF4434" w:rsidRDefault="007168F8" w:rsidP="00AF4434">
      <w:pPr>
        <w:pStyle w:val="NormalHanging12a"/>
        <w:rPr>
          <w:shd w:val="clear" w:color="auto" w:fill="FFFFFF"/>
        </w:rPr>
      </w:pPr>
      <w:r w:rsidRPr="00AF4434">
        <w:t>Z.</w:t>
      </w:r>
      <w:r w:rsidRPr="00AF4434">
        <w:tab/>
        <w:t>vzhledem k tomu, že ČLR podporuje ruskou útočnou válku proti Ukrajině, a to zejména tím, že do Ruska vyváží zboží dvojího užití a že se společnosti se sídlem v ČLR dlouhodobě podílejí na vyhýbání se sankcím a jejich obcházení;</w:t>
      </w:r>
    </w:p>
    <w:p w:rsidR="007168F8" w:rsidRPr="00AF4434" w:rsidRDefault="007168F8" w:rsidP="00AF4434">
      <w:pPr>
        <w:pStyle w:val="NormalHanging12a"/>
      </w:pPr>
      <w:r w:rsidRPr="00AF4434">
        <w:t>AA.</w:t>
      </w:r>
      <w:r w:rsidRPr="00AF4434">
        <w:tab/>
        <w:t>vzhledem k tomu, že jako stálý člen Rady bezpečnosti OSN je ČLR povinna udržovat mír a stabilitu v regionu a zejména v Tchajwanském průlivu;</w:t>
      </w:r>
    </w:p>
    <w:p w:rsidR="007168F8" w:rsidRPr="00AF4434" w:rsidRDefault="007168F8" w:rsidP="00AF4434">
      <w:pPr>
        <w:pStyle w:val="NormalHanging12a"/>
      </w:pPr>
      <w:r w:rsidRPr="00AF4434">
        <w:t>AB.</w:t>
      </w:r>
      <w:r w:rsidRPr="00AF4434">
        <w:tab/>
        <w:t>vzhledem k tomu, že EU a její členské státy posílily prostřednictvím své strategie pro spolupráci v indicko-tichomořském regionu z roku 2021 svou přítomnost v regionu, včetně intenzivnější vojenské přítomnosti některých členských států a proplouvání vojenských lodí Tchajwanským průlivem;</w:t>
      </w:r>
    </w:p>
    <w:p w:rsidR="007168F8" w:rsidRPr="00AF4434" w:rsidRDefault="007168F8" w:rsidP="00AF4434">
      <w:pPr>
        <w:pStyle w:val="NormalHanging12a"/>
      </w:pPr>
      <w:r w:rsidRPr="00AF4434">
        <w:t>AC.</w:t>
      </w:r>
      <w:r w:rsidRPr="00AF4434">
        <w:tab/>
        <w:t xml:space="preserve">vzhledem k tomu, že Tchaj-wan má strategickou pozici z hlediska obchodu, zejména pokud jde o dodavatelské řetězce vyspělých technologií; vzhledem k tomu, že </w:t>
      </w:r>
      <w:r w:rsidRPr="00AF4434">
        <w:lastRenderedPageBreak/>
        <w:t>Tchajwanským průlivem vede hlavní trasa lodí, které plují z Číny, Japonska, Jižní Koreje a Tchaj-wanu do Evropy; vzhledem k tomu, že Tchaj-wan dominuje trhům s polovodiči, neboť na ostrově se vyrábí přibližně 50 % všech polovodičů na světě; vzhledem k tomu, že strategie EU pro spolupráci v indicko-tichomořském regionu prosazuje posílení obchodní a investiční spolupráce s Tchaj-wanem;</w:t>
      </w:r>
    </w:p>
    <w:p w:rsidR="007168F8" w:rsidRPr="00AF4434" w:rsidRDefault="007168F8" w:rsidP="00AF4434">
      <w:pPr>
        <w:pStyle w:val="NormalHanging12a"/>
      </w:pPr>
      <w:r w:rsidRPr="00AF4434">
        <w:t>AD.</w:t>
      </w:r>
      <w:r w:rsidRPr="00AF4434">
        <w:tab/>
        <w:t>vzhledem k tomu, že EU je po ČLR, Spojených státech a Japonsku čtvrtým největším obchodním partnerem Tchaj-wanu. vzhledem k tomu, že v roce 2022 byl Tchaj-wan 12. největším obchodním partnerem EU; vzhledem k tomu, že EU je největším zdrojem přímých zahraničních investic na Tchaj-wanu; vzhledem k tomu, že tchajwanské investice v EU zůstávají nižší, než by mohly být;</w:t>
      </w:r>
    </w:p>
    <w:p w:rsidR="007168F8" w:rsidRPr="00AF4434" w:rsidRDefault="007168F8" w:rsidP="00AF4434">
      <w:pPr>
        <w:pStyle w:val="NormalHanging12a"/>
      </w:pPr>
      <w:r w:rsidRPr="00AF4434">
        <w:t>AE.</w:t>
      </w:r>
      <w:r w:rsidRPr="00AF4434">
        <w:tab/>
        <w:t>vzhledem k tomu, že členové australského senátu a členové nizozemské Druhé komory nedávno přijali usnesení o zkreslujícím výkladu rezoluce OSN 2758 ze strany ČLR a vyzvali k podpoře větší účasti Tchaj-wanu v mnohostranných organizacích;</w:t>
      </w:r>
    </w:p>
    <w:p w:rsidR="007168F8" w:rsidRPr="00AF4434" w:rsidRDefault="007168F8" w:rsidP="00AF4434">
      <w:pPr>
        <w:pStyle w:val="NormalHanging12a"/>
      </w:pPr>
      <w:r w:rsidRPr="00AF4434">
        <w:t>1.</w:t>
      </w:r>
      <w:r w:rsidRPr="00AF4434">
        <w:tab/>
        <w:t>opakuje, že Tchaj-wan je klíčovým partnerem EU a podobně smýšlejícím demokratickým přítelem v indicko-tichomořském regionu; oceňuje Tchaj-wan a jeho obyvatele pro jejich silnou demokracii a dynamickou občanskou společnost, o čemž opět svědčí pokojné a dobře organizované volby, které se konaly dne 13. ledna 2024;</w:t>
      </w:r>
    </w:p>
    <w:p w:rsidR="007168F8" w:rsidRPr="00AF4434" w:rsidRDefault="007168F8" w:rsidP="00AF4434">
      <w:pPr>
        <w:pStyle w:val="NormalHanging12a"/>
      </w:pPr>
      <w:r w:rsidRPr="00AF4434">
        <w:t>2.</w:t>
      </w:r>
      <w:r w:rsidRPr="00AF4434">
        <w:tab/>
        <w:t>nesouhlasí s tím, že ČLR neustále podává zkreslující výklad rezoluce OSN 2758 a že se snaží blokovat účast Tchaj-wanu v mnohostranných organizacích; vyzývá EU a její členské státy, aby podporovaly smysluplnou účast Tchaj-wanu v příslušných mezinárodních organizacích, jako je WHO, ICAO, Interpol a UNFCCC; dále žádá sekretariát OSN, aby tchajwanským státním příslušníkům a novinářům umožnil přístup do prostor OSN za účelem návštěv, účasti na schůzích a novinářské činnosti;</w:t>
      </w:r>
    </w:p>
    <w:p w:rsidR="007168F8" w:rsidRPr="00AF4434" w:rsidRDefault="007168F8" w:rsidP="00AF4434">
      <w:pPr>
        <w:pStyle w:val="NormalHanging12a"/>
      </w:pPr>
      <w:r w:rsidRPr="00AF4434">
        <w:t>3.</w:t>
      </w:r>
      <w:r w:rsidRPr="00AF4434">
        <w:tab/>
        <w:t>důrazně odsuzuje bezdůvodná vojenská cvičení ČLR ze dne 14. října 2024, její pokračující vojenské provokace namířené proti Tchaj-wanu i další posilování její vojenské přítomnosti, které mění rovnováhu sil v indicko-tichomořském regionu, a opakuje, že důrazně odmítá, aby se v Tchajwanském průlivu jakkoli měnil status quo; oceňuje zdrženlivou a disciplinovanou reakci tchajwanských orgánů a vyzývá k pravidelné spolupráci mezi EU a jejími tchajwanskými protějšky v důležitých bezpečnostních otázkách;</w:t>
      </w:r>
    </w:p>
    <w:p w:rsidR="007168F8" w:rsidRPr="00AF4434" w:rsidRDefault="007168F8" w:rsidP="00AF4434">
      <w:pPr>
        <w:pStyle w:val="NormalHanging12a"/>
      </w:pPr>
      <w:r w:rsidRPr="00AF4434">
        <w:t>4.</w:t>
      </w:r>
      <w:r w:rsidRPr="00AF4434">
        <w:tab/>
        <w:t>znovu potvrzuje, že je pevně odhodlán zachovat v Tchajwanském průlivu status quo; zdůrazňuje, že nebude akceptován žádný pokus jednostranně změnit status quo v Tchajwanském průlivu, zejména ne prostřednictvím síly nebo nátlaku, a že reakce na každý takový pokus bude rozhodná a tvrdá;</w:t>
      </w:r>
    </w:p>
    <w:p w:rsidR="007168F8" w:rsidRPr="00AF4434" w:rsidRDefault="007168F8" w:rsidP="00AF4434">
      <w:pPr>
        <w:pStyle w:val="NormalHanging12a"/>
      </w:pPr>
      <w:r w:rsidRPr="00AF4434">
        <w:t>5.</w:t>
      </w:r>
      <w:r w:rsidRPr="00AF4434">
        <w:tab/>
        <w:t>zdůrazňuje, že rezoluce OSN 2758 nezaujímá k Tchaj-wanu žádné stanovisko; důrazně odmítá a zavrhuje snahy ČLR zkreslovat historii a překrucovat mezinárodní pravidla;</w:t>
      </w:r>
    </w:p>
    <w:p w:rsidR="007168F8" w:rsidRPr="00AF4434" w:rsidRDefault="007168F8" w:rsidP="00AF4434">
      <w:pPr>
        <w:pStyle w:val="NormalHanging12a"/>
      </w:pPr>
      <w:r w:rsidRPr="00AF4434">
        <w:t>6.</w:t>
      </w:r>
      <w:r w:rsidRPr="00AF4434">
        <w:tab/>
        <w:t>znovu potvrzuje závazek EU dodržovat politiku „jedné Číny“, jež tvoří politický základ pro vztahy mezi EU s Čínou; připomíná, že ve strategii EU pro Čínu se zdůrazňuje, že konstruktivní vztahy mezi oběma stranami Tchajwanského průlivu jsou součástí prosazování míru a bezpečnosti v celém asijsko-tichomořském regionu a že EU podporuje iniciativy usilující o vedení dialogu a budování důvěry;</w:t>
      </w:r>
    </w:p>
    <w:p w:rsidR="007168F8" w:rsidRPr="00AF4434" w:rsidRDefault="007168F8" w:rsidP="00AF4434">
      <w:pPr>
        <w:pStyle w:val="NormalHanging12a"/>
      </w:pPr>
      <w:r w:rsidRPr="00AF4434">
        <w:t>7.</w:t>
      </w:r>
      <w:r w:rsidRPr="00AF4434">
        <w:tab/>
        <w:t xml:space="preserve">zdůrazňuje, že obyvatelé Tchaj-wanu by měli demokraticky rozhodovat o tom, jak </w:t>
      </w:r>
      <w:r w:rsidRPr="00AF4434">
        <w:lastRenderedPageBreak/>
        <w:t>chtějí žít, a že status quo v Tchajwanském průlivu nelze jednostranně změnit hrozbami nebo silou;</w:t>
      </w:r>
    </w:p>
    <w:p w:rsidR="007168F8" w:rsidRPr="00AF4434" w:rsidRDefault="007168F8" w:rsidP="00AF4434">
      <w:pPr>
        <w:pStyle w:val="NormalHanging12a"/>
      </w:pPr>
      <w:r w:rsidRPr="00AF4434">
        <w:t>8.</w:t>
      </w:r>
      <w:r w:rsidRPr="00AF4434">
        <w:tab/>
        <w:t xml:space="preserve">znovu důrazně odsuzuje prohlášení čínského prezidenta Si </w:t>
      </w:r>
      <w:proofErr w:type="spellStart"/>
      <w:r w:rsidRPr="00AF4434">
        <w:t>Ťin-pchinga</w:t>
      </w:r>
      <w:proofErr w:type="spellEnd"/>
      <w:r w:rsidRPr="00AF4434">
        <w:t>, že se ČLR nikdy nezřekne práva použít vůči Tchaj-wanu sílu; zdůrazňuje, že použití síly, výhrůžek nebo jiných silných donucovacích prostředků ze strany ČLR k dosažení sjednocení je neslučitelné s mezinárodním právem; vyjadřuje vážné znepokojení nad tím, že ČLR používá nepřátelské dezinformace k podkopávání důvěry v tchajwanskou demokracii a vládu; opakuje své předchozí výzvy, aby EU a její členské státy spolupracovaly s mezinárodními partnery s cílem pomoci udržet na Tchaj-wanu demokracii a uchránit jej před zahraničním vměšováním a hrozbami; zdůrazňuje, že na mezinárodní scéně může obyvatele Tchaj-wanu zastupovat pouze jeho demokraticky zvolená vláda;</w:t>
      </w:r>
    </w:p>
    <w:p w:rsidR="007168F8" w:rsidRPr="00AF4434" w:rsidRDefault="007168F8" w:rsidP="00AF4434">
      <w:pPr>
        <w:pStyle w:val="NormalHanging12a"/>
      </w:pPr>
      <w:r w:rsidRPr="00AF4434">
        <w:t>9.</w:t>
      </w:r>
      <w:r w:rsidRPr="00AF4434">
        <w:tab/>
        <w:t>odsuzuje systematické vojenské akce ČLR v šedé zóně, včetně kybernetických a dezinformačních kampaní proti Tchaj-wanu, a naléhavě vyzývá ČLR, aby tyto aktivity okamžitě zastavila; vyzývá v této souvislosti k dalšímu prohloubení spolupráce mezi EU a Tchaj-wanem s cílem posílit strukturální spolupráci v boji proti dezinformacím a zahraničnímu vměšování; s potěšením bere na vědomí, že do Evropského hospodářského a obchodního úřadu na Tchaj-wanu byl vyslán styčný úředník, který bude koordinovat společné úsilí v boji proti dezinformacím a vměšování, a že se jedná o první důležitý krok k hlubší spolupráci mezi EU a Tchaj-wanem, a vyzývá EU, aby dále prohloubila spolupráci s Tchaj-wanem v této klíčové oblasti; oceňuje odvahu tchajwanského lidu a přiměřený a důstojný způsob, jakým tchajwanské orgány a instituce reagují na stupňující se čínské výhrůžky a aktivity;</w:t>
      </w:r>
    </w:p>
    <w:p w:rsidR="007168F8" w:rsidRPr="00AF4434" w:rsidRDefault="007168F8" w:rsidP="00AF4434">
      <w:pPr>
        <w:pStyle w:val="NormalHanging12a"/>
        <w:rPr>
          <w:bCs/>
        </w:rPr>
      </w:pPr>
      <w:r w:rsidRPr="00AF4434">
        <w:t>10.</w:t>
      </w:r>
      <w:r w:rsidRPr="00AF4434">
        <w:tab/>
        <w:t>důrazně odsuzuje hospodářský nátlak ČLR na Tchaj-wan a další země i na členské státy EU a zdůrazňuje, že takovéto postupy jsou nejen nezákonné podle pravidel Světové obchodní organizace, ale navíc poškozují pověst ČLR po celém světě a povedou k dalšímu slábnutí důvěry v ČLR jako odpovědného aktéra; zdůrazňuje nezávislé právo EU a jejích členských států rozvíjet vztahy s Tchaj-wanem v souladu s jejich zájmy a společnými hodnotami demokracie a lidských práv, bez zahraničního vměšování; vyzývá mise EU a členských států v zahraničí, aby se zabývaly nepřátelskými obchodními praktikami ČLR a poskytly k nim alternativy, zejména na globálním Jihu;</w:t>
      </w:r>
    </w:p>
    <w:p w:rsidR="007168F8" w:rsidRPr="00AF4434" w:rsidRDefault="007168F8" w:rsidP="00AF4434">
      <w:pPr>
        <w:pStyle w:val="NormalHanging12a"/>
      </w:pPr>
      <w:r w:rsidRPr="00AF4434">
        <w:t>11.</w:t>
      </w:r>
      <w:r w:rsidRPr="00AF4434">
        <w:tab/>
        <w:t>je velmi znepokojen tím, že Nejvyšší lidový soud, Nejvyšší lidová prokuratura, ministerstvo veřejné bezpečnosti, ministerstvo státní bezpečnosti a ministerstvo spravedlnosti v červnu 2024 společně oznámily přijetí tzv. pokynů pro trestání „zarputilých zastánců nezávislosti Tchaj-wanu“ za spáchání separatistických zločinů a podněcování k separatismu, což by mohlo vést k tomu, že budou za trestný čin separatismu ukládány tvrdé tresty včetně trestu smrti; důrazně odsuzuje trest odnětí svobody v délce devíti let, jenž byl v září 2024 uložen tchajwanskému aktivistovi, který byl v roce 2022 zatčen v ČLR, jakož i neustálé pronásledování tchajwanských občanů pracujících a žijících v ČLR;</w:t>
      </w:r>
    </w:p>
    <w:p w:rsidR="007168F8" w:rsidRPr="00AF4434" w:rsidRDefault="007168F8" w:rsidP="00AF4434">
      <w:pPr>
        <w:pStyle w:val="NormalHanging12a"/>
      </w:pPr>
      <w:r w:rsidRPr="00AF4434">
        <w:t>12.</w:t>
      </w:r>
      <w:r w:rsidRPr="00AF4434">
        <w:tab/>
        <w:t xml:space="preserve">je velmi znepokojen situací ve Východočínském a Jihočínském moři; opakuje, že je důležité dodržovat mezinárodní právo včetně úmluvy UNCLOS, zejména její ustanovení o povinnosti řešit spory mírovými prostředky a zachovávat svobodu plavby a přeletu; vyzývá všechny státy, které tak neučinily, aby úmluvu UNCLOS co nejdříve ratifikovaly; vyzývá EU a její členské státy, aby posílily své námořní kapacity v regionu; připomíná ČLR její povinnosti jakožto stálého člena Rady bezpečnosti OSN, pokud jde o dodržování mezinárodního práva, a zdůrazňuje povinnost řešit spory </w:t>
      </w:r>
      <w:r w:rsidRPr="00AF4434">
        <w:lastRenderedPageBreak/>
        <w:t>mírovou cestou;</w:t>
      </w:r>
    </w:p>
    <w:p w:rsidR="007168F8" w:rsidRPr="00AF4434" w:rsidRDefault="007168F8" w:rsidP="00AF4434">
      <w:pPr>
        <w:pStyle w:val="NormalHanging12a"/>
      </w:pPr>
      <w:r w:rsidRPr="00AF4434">
        <w:t>13.</w:t>
      </w:r>
      <w:r w:rsidRPr="00AF4434">
        <w:tab/>
        <w:t>opakuje, že je vážně znepokojen rostoucími vojenskými investicemi a schopnostmi Číny; vyjadřuje vážné znepokojení nad obnoveným vzájemným závazkem Ruska a Číny dále posilovat své vojenské vazby a odsuzuje čínské dodávky součástí a vybavení pro ruský vojenský průmysl; vítá rozhodnutí Rady uvalit sankce na čínské společnosti v souvislosti s podporou ruské války proti Ukrajině; vyjadřuje politování nad „neomezeným“ partnerstvím mezi Ruskem a ČLR; vítá stále větší angažovanost a vojenskou přítomnost Spojených států v indicko-tichomořském regionu; opakuje svou výzvu ke koordinovanému přístupu k prohlubování spolupráce mezi EU a USA v oblasti bezpečnostních otázek, a to i prostřednictvím transatlantického parlamentního dialogu;</w:t>
      </w:r>
    </w:p>
    <w:p w:rsidR="007168F8" w:rsidRPr="00AF4434" w:rsidRDefault="007168F8" w:rsidP="00AF4434">
      <w:pPr>
        <w:pStyle w:val="NormalHanging12a"/>
      </w:pPr>
      <w:r w:rsidRPr="00AF4434">
        <w:t>14.</w:t>
      </w:r>
      <w:r w:rsidRPr="00AF4434">
        <w:tab/>
        <w:t>velmi vítá úzkou spolupráci a sbližování Tchaj-wanu s EU a Spojenými státy v reakci na ruskou válku proti Ukrajině a zavedení sankcí, jež jsou odpovědí na toto hrubé porušení mezinárodního práva; připomíná, že Tchaj-wan pomáhal řešit humanitární krizi způsobenou ruskou útočnou válkou proti Ukrajině a že trvale podporuje ukrajinskou vládu a země, které poskytují útočiště ukrajinským uprchlíkům, a stále se v tomto směru angažuje;</w:t>
      </w:r>
    </w:p>
    <w:p w:rsidR="007168F8" w:rsidRPr="00AF4434" w:rsidRDefault="007168F8" w:rsidP="00AF4434">
      <w:pPr>
        <w:pStyle w:val="NormalHanging12a"/>
      </w:pPr>
      <w:r w:rsidRPr="00AF4434">
        <w:t>15.</w:t>
      </w:r>
      <w:r w:rsidRPr="00AF4434">
        <w:tab/>
        <w:t>zdůrazňuje, že nejrůznější akce ČLR v rámci kognitivní a právní války pozvolna oslabují status quo a že sílí aktivity v šedé zóně, jež mají zabránit odhalení a obcházet platné zákony a hranice opravňující k zakročení proti takovým akcím; vyzývá EU, aby takové hranice stanovila a vymáhala je prostřednictvím balíčku sankcí, které má k dispozici vůči hybridním operacím a kybernetickým hrozbám, včetně odvětvových sankcí, a aby se stejně smýšlejícími partnery koordinovala silná diplomatická a hospodářská odrazující opatření;</w:t>
      </w:r>
    </w:p>
    <w:p w:rsidR="007168F8" w:rsidRPr="00AF4434" w:rsidRDefault="007168F8" w:rsidP="00AF4434">
      <w:pPr>
        <w:pStyle w:val="NormalHanging12a"/>
      </w:pPr>
      <w:r w:rsidRPr="00AF4434">
        <w:t>16.</w:t>
      </w:r>
      <w:r w:rsidRPr="00AF4434">
        <w:tab/>
        <w:t>vyjadřuje vděčnost Tchaj-wanu za jeho pomoc a podporu během pandemie COVID-19;</w:t>
      </w:r>
    </w:p>
    <w:p w:rsidR="007168F8" w:rsidRPr="00AF4434" w:rsidRDefault="007168F8" w:rsidP="00AF4434">
      <w:pPr>
        <w:pStyle w:val="NormalHanging12a"/>
      </w:pPr>
      <w:r w:rsidRPr="00AF4434">
        <w:t>17.</w:t>
      </w:r>
      <w:r w:rsidRPr="00AF4434">
        <w:tab/>
        <w:t>uznává význam Tchaj-wanu, pokud jde o zajišťování globálních dodavatelských řetězců, zejména v odvětví špičkových technologií, kde je Tchaj-wan předním výrobcem polovodičů, a vyzývá EU a její členské státy, aby s Tchaj-wanem navázaly užší spolupráci;</w:t>
      </w:r>
    </w:p>
    <w:p w:rsidR="007168F8" w:rsidRPr="00AF4434" w:rsidRDefault="007168F8" w:rsidP="00AF4434">
      <w:pPr>
        <w:pStyle w:val="NormalHanging12a"/>
      </w:pPr>
      <w:r w:rsidRPr="00AF4434">
        <w:t>18.</w:t>
      </w:r>
      <w:r w:rsidRPr="00AF4434">
        <w:tab/>
        <w:t>vyzývá Komisi, aby neprodleně zahájila přípravná opatření pro jednání o dvoustranné investiční dohodě, či jiných typech dohody, s Tchaj-wanem; zdůrazňuje potenciál spolupráce v oblasti politiky prověřování přímých zahraničních investic a v boji proti hospodářskému nátlaku a odvetným opatřením;</w:t>
      </w:r>
    </w:p>
    <w:p w:rsidR="007168F8" w:rsidRPr="00AF4434" w:rsidRDefault="007168F8" w:rsidP="00AF4434">
      <w:pPr>
        <w:pStyle w:val="NormalHanging12a"/>
      </w:pPr>
      <w:r w:rsidRPr="00AF4434">
        <w:t>19.</w:t>
      </w:r>
      <w:r w:rsidRPr="00AF4434">
        <w:tab/>
        <w:t>oceňuje, že některé země EU, mimo jiné Francie, Nizozemsko a Německo, provádí větší počet operací na ochranu svobody plavby; konstatuje, že tyto akce jsou v souladu s mezinárodním právem, a vyzývá k posílení koordinace a spolupráce s regionálními partnery, aby se v tomto regionu zvýšil počet operací na ochranu svobody plavby;</w:t>
      </w:r>
    </w:p>
    <w:p w:rsidR="007168F8" w:rsidRPr="00AF4434" w:rsidRDefault="007168F8" w:rsidP="00AF4434">
      <w:pPr>
        <w:pStyle w:val="NormalHanging12a"/>
      </w:pPr>
      <w:r w:rsidRPr="00AF4434">
        <w:t>20.</w:t>
      </w:r>
      <w:r w:rsidRPr="00AF4434">
        <w:tab/>
        <w:t xml:space="preserve">vítá, že Evropu navštěvují bývalí i současní tchajwanští politici a političky, jako tomu bylo v případě nedávné návštěvy bývalé prezidentky </w:t>
      </w:r>
      <w:proofErr w:type="spellStart"/>
      <w:r w:rsidRPr="00AF4434">
        <w:t>Cchaj</w:t>
      </w:r>
      <w:proofErr w:type="spellEnd"/>
      <w:r w:rsidRPr="00AF4434">
        <w:t xml:space="preserve"> Jing-</w:t>
      </w:r>
      <w:proofErr w:type="spellStart"/>
      <w:r w:rsidRPr="00AF4434">
        <w:t>wen</w:t>
      </w:r>
      <w:proofErr w:type="spellEnd"/>
      <w:r w:rsidRPr="00AF4434">
        <w:t xml:space="preserve"> v Evropském parlamentu, která se uskutečnila dne 17. října 2024; dále vítá pokračující kontakty poslanců Parlamentu s Tchaj-wanem a vybízí k tomu, aby se uskutečnily další návštěvy oficiálních delegací Evropského parlamentu na Tchaj-wanu; kromě toho povzbuzuje k dalším výměnám mezi EU a Tchaj-wanem na všech úrovních, včetně politických </w:t>
      </w:r>
      <w:r w:rsidRPr="00AF4434">
        <w:lastRenderedPageBreak/>
        <w:t>setkání a mezilidských kontaktů;</w:t>
      </w:r>
    </w:p>
    <w:p w:rsidR="007168F8" w:rsidRPr="00AF4434" w:rsidRDefault="007168F8" w:rsidP="00AF4434">
      <w:pPr>
        <w:pStyle w:val="NormalHanging12a"/>
      </w:pPr>
      <w:r w:rsidRPr="00AF4434">
        <w:t>21.</w:t>
      </w:r>
      <w:r w:rsidRPr="00AF4434">
        <w:tab/>
        <w:t>v této souvislosti vybízí k intenzivnějším hospodářským, vědeckým a kulturním interakcím a výměnám se zaměřením mimo jiné na mládež, akademickou obec, občanskou společnost, sport, kulturu a vzdělávání, jakož i na partnerství mezi městy a regiony; znovu vyzývá členské státy, aby se zapojily do smysluplné a strukturální technické spolupráce s tchajwanskou národní agenturou pro boj proti požárům a národní policejní agenturou a s místními správními orgány v oblasti civilní ochrany a zvládání katastrof;</w:t>
      </w:r>
    </w:p>
    <w:p w:rsidR="007168F8" w:rsidRPr="00AF4434" w:rsidRDefault="007168F8" w:rsidP="00AF4434">
      <w:pPr>
        <w:pStyle w:val="NormalHanging12a"/>
      </w:pPr>
      <w:r w:rsidRPr="00AF4434">
        <w:t>22.</w:t>
      </w:r>
      <w:r w:rsidRPr="00AF4434">
        <w:tab/>
        <w:t>pověřuje svou předsedkyni, aby předala toto usnesení Radě, Komisi, místopředsedovi Komise, vysokému představiteli Unie pro zahraniční věci a bezpečnostní politiku a vládám Čínské lidové republiky a Tchaj-wanu.</w:t>
      </w:r>
    </w:p>
    <w:p w:rsidR="00E365E1" w:rsidRPr="00AF4434" w:rsidRDefault="00E365E1" w:rsidP="00A76BBC">
      <w:bookmarkStart w:id="8" w:name="TextBodyEnd"/>
      <w:bookmarkEnd w:id="8"/>
    </w:p>
    <w:sectPr w:rsidR="00E365E1" w:rsidRPr="00AF4434" w:rsidSect="00BC6ED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6BBC" w:rsidRPr="00BC6EDE" w:rsidRDefault="00A76BBC">
      <w:r w:rsidRPr="00BC6EDE">
        <w:separator/>
      </w:r>
    </w:p>
  </w:endnote>
  <w:endnote w:type="continuationSeparator" w:id="0">
    <w:p w:rsidR="00A76BBC" w:rsidRPr="00BC6EDE" w:rsidRDefault="00A76BBC">
      <w:r w:rsidRPr="00BC6ED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C6ED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C6ED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C6ED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6BBC" w:rsidRPr="00BC6EDE" w:rsidRDefault="00A76BBC">
      <w:r w:rsidRPr="00BC6EDE">
        <w:separator/>
      </w:r>
    </w:p>
  </w:footnote>
  <w:footnote w:type="continuationSeparator" w:id="0">
    <w:p w:rsidR="00A76BBC" w:rsidRPr="00BC6EDE" w:rsidRDefault="00A76BBC">
      <w:r w:rsidRPr="00BC6EDE">
        <w:continuationSeparator/>
      </w:r>
    </w:p>
  </w:footnote>
  <w:footnote w:id="1">
    <w:p w:rsidR="007168F8" w:rsidRPr="00BC6EDE" w:rsidRDefault="007168F8" w:rsidP="00BC6EDE">
      <w:pPr>
        <w:pStyle w:val="FootnoteText"/>
        <w:ind w:left="567" w:hanging="567"/>
        <w:rPr>
          <w:sz w:val="24"/>
          <w:lang w:val="cs-CZ"/>
        </w:rPr>
      </w:pPr>
      <w:r w:rsidRPr="00BC6EDE">
        <w:rPr>
          <w:rStyle w:val="FootnoteReference"/>
          <w:sz w:val="24"/>
          <w:lang w:val="cs-CZ"/>
        </w:rPr>
        <w:footnoteRef/>
      </w:r>
      <w:r w:rsidR="00BC6EDE" w:rsidRPr="00BC6EDE">
        <w:rPr>
          <w:sz w:val="24"/>
          <w:lang w:val="cs-CZ"/>
        </w:rPr>
        <w:t xml:space="preserve"> </w:t>
      </w:r>
      <w:r w:rsidR="00BC6EDE" w:rsidRPr="00BC6EDE">
        <w:rPr>
          <w:sz w:val="24"/>
          <w:lang w:val="cs-CZ"/>
        </w:rPr>
        <w:tab/>
      </w:r>
      <w:proofErr w:type="spellStart"/>
      <w:r w:rsidRPr="00BC6EDE">
        <w:rPr>
          <w:sz w:val="24"/>
          <w:lang w:val="cs-CZ"/>
        </w:rPr>
        <w:t>Úř</w:t>
      </w:r>
      <w:proofErr w:type="spellEnd"/>
      <w:r w:rsidRPr="00BC6EDE">
        <w:rPr>
          <w:sz w:val="24"/>
          <w:lang w:val="cs-CZ"/>
        </w:rPr>
        <w:t xml:space="preserve">. </w:t>
      </w:r>
      <w:proofErr w:type="spellStart"/>
      <w:proofErr w:type="gramStart"/>
      <w:r w:rsidRPr="00BC6EDE">
        <w:rPr>
          <w:sz w:val="24"/>
          <w:lang w:val="cs-CZ"/>
        </w:rPr>
        <w:t>věst</w:t>
      </w:r>
      <w:proofErr w:type="spellEnd"/>
      <w:proofErr w:type="gramEnd"/>
      <w:r w:rsidRPr="00BC6EDE">
        <w:rPr>
          <w:sz w:val="24"/>
          <w:lang w:val="cs-CZ"/>
        </w:rPr>
        <w:t xml:space="preserve">. C 117, </w:t>
      </w:r>
      <w:proofErr w:type="gramStart"/>
      <w:r w:rsidRPr="00BC6EDE">
        <w:rPr>
          <w:sz w:val="24"/>
          <w:lang w:val="cs-CZ"/>
        </w:rPr>
        <w:t>11.3.2022</w:t>
      </w:r>
      <w:proofErr w:type="gramEnd"/>
      <w:r w:rsidRPr="00BC6EDE">
        <w:rPr>
          <w:sz w:val="24"/>
          <w:lang w:val="cs-CZ"/>
        </w:rPr>
        <w:t>, s. 40.</w:t>
      </w:r>
    </w:p>
  </w:footnote>
  <w:footnote w:id="2">
    <w:p w:rsidR="007168F8" w:rsidRPr="00BC6EDE" w:rsidRDefault="007168F8" w:rsidP="00BC6EDE">
      <w:pPr>
        <w:pStyle w:val="FootnoteText"/>
        <w:ind w:left="567" w:hanging="567"/>
        <w:rPr>
          <w:sz w:val="24"/>
          <w:lang w:val="cs-CZ"/>
        </w:rPr>
      </w:pPr>
      <w:r w:rsidRPr="00BC6EDE">
        <w:rPr>
          <w:rStyle w:val="FootnoteReference"/>
          <w:sz w:val="24"/>
          <w:lang w:val="cs-CZ"/>
        </w:rPr>
        <w:footnoteRef/>
      </w:r>
      <w:r w:rsidR="00BC6EDE" w:rsidRPr="00BC6EDE">
        <w:rPr>
          <w:sz w:val="24"/>
          <w:lang w:val="cs-CZ"/>
        </w:rPr>
        <w:t xml:space="preserve"> </w:t>
      </w:r>
      <w:r w:rsidR="00BC6EDE" w:rsidRPr="00BC6EDE">
        <w:rPr>
          <w:sz w:val="24"/>
          <w:lang w:val="cs-CZ"/>
        </w:rPr>
        <w:tab/>
      </w:r>
      <w:proofErr w:type="spellStart"/>
      <w:r w:rsidRPr="00BC6EDE">
        <w:rPr>
          <w:sz w:val="24"/>
          <w:lang w:val="cs-CZ"/>
        </w:rPr>
        <w:t>Úř</w:t>
      </w:r>
      <w:proofErr w:type="spellEnd"/>
      <w:r w:rsidRPr="00BC6EDE">
        <w:rPr>
          <w:sz w:val="24"/>
          <w:lang w:val="cs-CZ"/>
        </w:rPr>
        <w:t xml:space="preserve">. </w:t>
      </w:r>
      <w:proofErr w:type="spellStart"/>
      <w:proofErr w:type="gramStart"/>
      <w:r w:rsidRPr="00BC6EDE">
        <w:rPr>
          <w:sz w:val="24"/>
          <w:lang w:val="cs-CZ"/>
        </w:rPr>
        <w:t>věst</w:t>
      </w:r>
      <w:proofErr w:type="spellEnd"/>
      <w:proofErr w:type="gramEnd"/>
      <w:r w:rsidRPr="00BC6EDE">
        <w:rPr>
          <w:sz w:val="24"/>
          <w:lang w:val="cs-CZ"/>
        </w:rPr>
        <w:t xml:space="preserve">. C 184, </w:t>
      </w:r>
      <w:proofErr w:type="gramStart"/>
      <w:r w:rsidRPr="00BC6EDE">
        <w:rPr>
          <w:sz w:val="24"/>
          <w:lang w:val="cs-CZ"/>
        </w:rPr>
        <w:t>5.5.2022</w:t>
      </w:r>
      <w:proofErr w:type="gramEnd"/>
      <w:r w:rsidRPr="00BC6EDE">
        <w:rPr>
          <w:sz w:val="24"/>
          <w:lang w:val="cs-CZ"/>
        </w:rPr>
        <w:t>, s. 170.</w:t>
      </w:r>
    </w:p>
  </w:footnote>
  <w:footnote w:id="3">
    <w:p w:rsidR="007168F8" w:rsidRPr="00BC6EDE" w:rsidRDefault="007168F8" w:rsidP="00BC6EDE">
      <w:pPr>
        <w:pStyle w:val="FootnoteText"/>
        <w:ind w:left="567" w:hanging="567"/>
        <w:rPr>
          <w:sz w:val="24"/>
          <w:lang w:val="cs-CZ"/>
        </w:rPr>
      </w:pPr>
      <w:r w:rsidRPr="00BC6EDE">
        <w:rPr>
          <w:rStyle w:val="FootnoteReference"/>
          <w:sz w:val="24"/>
          <w:lang w:val="cs-CZ"/>
        </w:rPr>
        <w:footnoteRef/>
      </w:r>
      <w:r w:rsidR="00BC6EDE" w:rsidRPr="00BC6EDE">
        <w:rPr>
          <w:sz w:val="24"/>
          <w:lang w:val="cs-CZ"/>
        </w:rPr>
        <w:t xml:space="preserve"> </w:t>
      </w:r>
      <w:r w:rsidR="00BC6EDE" w:rsidRPr="00BC6EDE">
        <w:rPr>
          <w:sz w:val="24"/>
          <w:lang w:val="cs-CZ"/>
        </w:rPr>
        <w:tab/>
      </w:r>
      <w:proofErr w:type="spellStart"/>
      <w:r w:rsidRPr="00BC6EDE">
        <w:rPr>
          <w:sz w:val="24"/>
          <w:lang w:val="cs-CZ"/>
        </w:rPr>
        <w:t>Úř</w:t>
      </w:r>
      <w:proofErr w:type="spellEnd"/>
      <w:r w:rsidRPr="00BC6EDE">
        <w:rPr>
          <w:sz w:val="24"/>
          <w:lang w:val="cs-CZ"/>
        </w:rPr>
        <w:t xml:space="preserve">. </w:t>
      </w:r>
      <w:proofErr w:type="spellStart"/>
      <w:proofErr w:type="gramStart"/>
      <w:r w:rsidRPr="00BC6EDE">
        <w:rPr>
          <w:sz w:val="24"/>
          <w:lang w:val="cs-CZ"/>
        </w:rPr>
        <w:t>věst</w:t>
      </w:r>
      <w:proofErr w:type="spellEnd"/>
      <w:proofErr w:type="gramEnd"/>
      <w:r w:rsidRPr="00BC6EDE">
        <w:rPr>
          <w:sz w:val="24"/>
          <w:lang w:val="cs-CZ"/>
        </w:rPr>
        <w:t xml:space="preserve">. C 493, </w:t>
      </w:r>
      <w:proofErr w:type="gramStart"/>
      <w:r w:rsidRPr="00BC6EDE">
        <w:rPr>
          <w:sz w:val="24"/>
          <w:lang w:val="cs-CZ"/>
        </w:rPr>
        <w:t>27.12.2022</w:t>
      </w:r>
      <w:proofErr w:type="gramEnd"/>
      <w:r w:rsidRPr="00BC6EDE">
        <w:rPr>
          <w:sz w:val="24"/>
          <w:lang w:val="cs-CZ"/>
        </w:rPr>
        <w:t>, s. 32.</w:t>
      </w:r>
    </w:p>
  </w:footnote>
  <w:footnote w:id="4">
    <w:p w:rsidR="007168F8" w:rsidRPr="00BC6EDE" w:rsidRDefault="007168F8" w:rsidP="00BC6EDE">
      <w:pPr>
        <w:pStyle w:val="FootnoteText"/>
        <w:ind w:left="567" w:hanging="567"/>
        <w:rPr>
          <w:sz w:val="24"/>
          <w:lang w:val="cs-CZ"/>
        </w:rPr>
      </w:pPr>
      <w:r w:rsidRPr="00BC6EDE">
        <w:rPr>
          <w:rStyle w:val="FootnoteReference"/>
          <w:sz w:val="24"/>
          <w:lang w:val="cs-CZ"/>
        </w:rPr>
        <w:footnoteRef/>
      </w:r>
      <w:r w:rsidR="00BC6EDE" w:rsidRPr="00BC6EDE">
        <w:rPr>
          <w:sz w:val="24"/>
          <w:lang w:val="cs-CZ"/>
        </w:rPr>
        <w:t xml:space="preserve"> </w:t>
      </w:r>
      <w:r w:rsidR="00BC6EDE" w:rsidRPr="00BC6EDE">
        <w:rPr>
          <w:sz w:val="24"/>
          <w:lang w:val="cs-CZ"/>
        </w:rPr>
        <w:tab/>
      </w:r>
      <w:proofErr w:type="spellStart"/>
      <w:r w:rsidRPr="00BC6EDE">
        <w:rPr>
          <w:sz w:val="24"/>
          <w:lang w:val="cs-CZ"/>
        </w:rPr>
        <w:t>Úř</w:t>
      </w:r>
      <w:proofErr w:type="spellEnd"/>
      <w:r w:rsidRPr="00BC6EDE">
        <w:rPr>
          <w:sz w:val="24"/>
          <w:lang w:val="cs-CZ"/>
        </w:rPr>
        <w:t xml:space="preserve">. </w:t>
      </w:r>
      <w:proofErr w:type="spellStart"/>
      <w:proofErr w:type="gramStart"/>
      <w:r w:rsidRPr="00BC6EDE">
        <w:rPr>
          <w:sz w:val="24"/>
          <w:lang w:val="cs-CZ"/>
        </w:rPr>
        <w:t>věst</w:t>
      </w:r>
      <w:proofErr w:type="spellEnd"/>
      <w:proofErr w:type="gramEnd"/>
      <w:r w:rsidRPr="00BC6EDE">
        <w:rPr>
          <w:sz w:val="24"/>
          <w:lang w:val="cs-CZ"/>
        </w:rPr>
        <w:t xml:space="preserve">. C 125, </w:t>
      </w:r>
      <w:proofErr w:type="gramStart"/>
      <w:r w:rsidRPr="00BC6EDE">
        <w:rPr>
          <w:sz w:val="24"/>
          <w:lang w:val="cs-CZ"/>
        </w:rPr>
        <w:t>5.4.2023</w:t>
      </w:r>
      <w:proofErr w:type="gramEnd"/>
      <w:r w:rsidRPr="00BC6EDE">
        <w:rPr>
          <w:sz w:val="24"/>
          <w:lang w:val="cs-CZ"/>
        </w:rPr>
        <w:t>, s. 149.</w:t>
      </w:r>
    </w:p>
  </w:footnote>
  <w:footnote w:id="5">
    <w:p w:rsidR="007168F8" w:rsidRPr="00BC6EDE" w:rsidRDefault="007168F8" w:rsidP="00BC6EDE">
      <w:pPr>
        <w:pStyle w:val="FootnoteText"/>
        <w:ind w:left="567" w:hanging="567"/>
        <w:rPr>
          <w:sz w:val="24"/>
          <w:lang w:val="cs-CZ"/>
        </w:rPr>
      </w:pPr>
      <w:r w:rsidRPr="00BC6EDE">
        <w:rPr>
          <w:rStyle w:val="FootnoteReference"/>
          <w:sz w:val="24"/>
          <w:lang w:val="cs-CZ"/>
        </w:rPr>
        <w:footnoteRef/>
      </w:r>
      <w:r w:rsidR="00BC6EDE" w:rsidRPr="00BC6EDE">
        <w:rPr>
          <w:sz w:val="24"/>
          <w:lang w:val="cs-CZ"/>
        </w:rPr>
        <w:t xml:space="preserve"> </w:t>
      </w:r>
      <w:r w:rsidR="00BC6EDE" w:rsidRPr="00BC6EDE">
        <w:rPr>
          <w:sz w:val="24"/>
          <w:lang w:val="cs-CZ"/>
        </w:rPr>
        <w:tab/>
      </w:r>
      <w:proofErr w:type="spellStart"/>
      <w:r w:rsidRPr="00BC6EDE">
        <w:rPr>
          <w:sz w:val="24"/>
          <w:lang w:val="cs-CZ"/>
        </w:rPr>
        <w:t>Úř</w:t>
      </w:r>
      <w:proofErr w:type="spellEnd"/>
      <w:r w:rsidRPr="00BC6EDE">
        <w:rPr>
          <w:sz w:val="24"/>
          <w:lang w:val="cs-CZ"/>
        </w:rPr>
        <w:t xml:space="preserve">. </w:t>
      </w:r>
      <w:proofErr w:type="spellStart"/>
      <w:proofErr w:type="gramStart"/>
      <w:r w:rsidRPr="00BC6EDE">
        <w:rPr>
          <w:sz w:val="24"/>
          <w:lang w:val="cs-CZ"/>
        </w:rPr>
        <w:t>věst</w:t>
      </w:r>
      <w:proofErr w:type="spellEnd"/>
      <w:proofErr w:type="gramEnd"/>
      <w:r w:rsidRPr="00BC6EDE">
        <w:rPr>
          <w:sz w:val="24"/>
          <w:lang w:val="cs-CZ"/>
        </w:rPr>
        <w:t xml:space="preserve">. C, C/2024/4174, </w:t>
      </w:r>
      <w:proofErr w:type="gramStart"/>
      <w:r w:rsidRPr="00BC6EDE">
        <w:rPr>
          <w:sz w:val="24"/>
          <w:lang w:val="cs-CZ"/>
        </w:rPr>
        <w:t>2.8.2024</w:t>
      </w:r>
      <w:proofErr w:type="gramEnd"/>
      <w:r w:rsidRPr="00BC6EDE">
        <w:rPr>
          <w:sz w:val="24"/>
          <w:lang w:val="cs-CZ"/>
        </w:rPr>
        <w:t xml:space="preserve">, ELI: </w:t>
      </w:r>
      <w:hyperlink r:id="rId1" w:history="1">
        <w:r w:rsidRPr="00BC6EDE">
          <w:rPr>
            <w:rStyle w:val="Hyperlink"/>
            <w:sz w:val="24"/>
            <w:lang w:val="cs-CZ"/>
          </w:rPr>
          <w:t>http://data.europa.eu/eli/C/2024/4174/oj</w:t>
        </w:r>
      </w:hyperlink>
      <w:r w:rsidRPr="00BC6EDE">
        <w:rPr>
          <w:sz w:val="24"/>
          <w:lang w:val="cs-CZ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C6ED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C6ED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C6ED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134/2024"/>
    <w:docVar w:name="dvlangue" w:val="CS"/>
    <w:docVar w:name="dvnumam" w:val="0"/>
    <w:docVar w:name="dvpe" w:val="764.144"/>
    <w:docVar w:name="dvtitre" w:val="Usnesení Evropského parlamentu ze dne 24. října 2024 o nesprávné interpretaci rezoluce OSN 2758 ze strany Čínské lidové republiky a pokračujících vojenských provokacích Číny v okolí Tchaj-wanu(2024/2891(RSP))"/>
  </w:docVars>
  <w:rsids>
    <w:rsidRoot w:val="00A76BBC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45AE2"/>
    <w:rsid w:val="00471C19"/>
    <w:rsid w:val="004867E3"/>
    <w:rsid w:val="00494A28"/>
    <w:rsid w:val="004C0004"/>
    <w:rsid w:val="004C5D52"/>
    <w:rsid w:val="0050519A"/>
    <w:rsid w:val="005072A1"/>
    <w:rsid w:val="00514517"/>
    <w:rsid w:val="00522879"/>
    <w:rsid w:val="00545827"/>
    <w:rsid w:val="00560270"/>
    <w:rsid w:val="005C2568"/>
    <w:rsid w:val="005F1B17"/>
    <w:rsid w:val="006037C0"/>
    <w:rsid w:val="006631B6"/>
    <w:rsid w:val="00680577"/>
    <w:rsid w:val="006F74FA"/>
    <w:rsid w:val="007168F8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6BBC"/>
    <w:rsid w:val="00A778C7"/>
    <w:rsid w:val="00AB441E"/>
    <w:rsid w:val="00AB6293"/>
    <w:rsid w:val="00AE0928"/>
    <w:rsid w:val="00AF3B82"/>
    <w:rsid w:val="00AF4434"/>
    <w:rsid w:val="00B12E95"/>
    <w:rsid w:val="00B22876"/>
    <w:rsid w:val="00B558F0"/>
    <w:rsid w:val="00BC6EDE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D74BC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450F86"/>
  <w15:chartTrackingRefBased/>
  <w15:docId w15:val="{487F9466-87C5-4095-BE13-CCB53A564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7168F8"/>
    <w:pPr>
      <w:spacing w:after="240"/>
      <w:ind w:left="567" w:hanging="567"/>
    </w:pPr>
  </w:style>
  <w:style w:type="paragraph" w:customStyle="1" w:styleId="EPComma">
    <w:name w:val="EPComma"/>
    <w:basedOn w:val="Normal"/>
    <w:rsid w:val="007168F8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rsid w:val="007168F8"/>
    <w:rPr>
      <w:sz w:val="24"/>
      <w:lang w:val="cs-CZ"/>
    </w:rPr>
  </w:style>
  <w:style w:type="character" w:styleId="Hyperlink">
    <w:name w:val="Hyperlink"/>
    <w:basedOn w:val="DefaultParagraphFont"/>
    <w:rsid w:val="007168F8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ED74B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D74BC"/>
    <w:rPr>
      <w:rFonts w:ascii="Segoe UI" w:hAnsi="Segoe UI" w:cs="Segoe UI"/>
      <w:sz w:val="18"/>
      <w:szCs w:val="1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417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B9894D-E830-43E5-A440-16006C808C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3548</Words>
  <Characters>20380</Characters>
  <Application>Microsoft Office Word</Application>
  <DocSecurity>0</DocSecurity>
  <Lines>169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Jindra Konopková</dc:creator>
  <cp:keywords/>
  <cp:lastModifiedBy>Jindra Konopková</cp:lastModifiedBy>
  <cp:revision>2</cp:revision>
  <cp:lastPrinted>2004-11-19T15:42:00Z</cp:lastPrinted>
  <dcterms:created xsi:type="dcterms:W3CDTF">2024-10-24T10:36:00Z</dcterms:created>
  <dcterms:modified xsi:type="dcterms:W3CDTF">2024-10-24T10:36:00Z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B10-0134/2024</vt:lpwstr>
  </property>
  <property fmtid="{D5CDD505-2E9C-101B-9397-08002B2CF9AE}" pid="4" name="&lt;Type&gt;">
    <vt:lpwstr>RR</vt:lpwstr>
  </property>
</Properties>
</file>