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3DD2" w14:paraId="5DF7729E" w14:textId="77777777" w:rsidTr="0010095E">
        <w:trPr>
          <w:trHeight w:hRule="exact" w:val="1418"/>
        </w:trPr>
        <w:tc>
          <w:tcPr>
            <w:tcW w:w="6804" w:type="dxa"/>
            <w:shd w:val="clear" w:color="auto" w:fill="auto"/>
            <w:vAlign w:val="center"/>
          </w:tcPr>
          <w:p w14:paraId="14CD0C44" w14:textId="77777777" w:rsidR="00751A4A" w:rsidRPr="008B3DD2" w:rsidRDefault="003E353D" w:rsidP="0010095E">
            <w:pPr>
              <w:pStyle w:val="EPName"/>
            </w:pPr>
            <w:r w:rsidRPr="008B3DD2">
              <w:t>Europa-Parlamentet</w:t>
            </w:r>
          </w:p>
          <w:p w14:paraId="195C432E" w14:textId="77777777" w:rsidR="00751A4A" w:rsidRPr="008B3DD2" w:rsidRDefault="005F1B17" w:rsidP="005F1B17">
            <w:pPr>
              <w:pStyle w:val="EPTerm"/>
              <w:rPr>
                <w:rStyle w:val="HideTWBExt"/>
                <w:noProof w:val="0"/>
                <w:vanish w:val="0"/>
                <w:color w:val="auto"/>
              </w:rPr>
            </w:pPr>
            <w:r w:rsidRPr="008B3DD2">
              <w:t>2024</w:t>
            </w:r>
            <w:r w:rsidR="00817416" w:rsidRPr="008B3DD2">
              <w:t>-202</w:t>
            </w:r>
            <w:r w:rsidRPr="008B3DD2">
              <w:t>9</w:t>
            </w:r>
          </w:p>
        </w:tc>
        <w:tc>
          <w:tcPr>
            <w:tcW w:w="2268" w:type="dxa"/>
            <w:shd w:val="clear" w:color="auto" w:fill="auto"/>
          </w:tcPr>
          <w:p w14:paraId="0389F137" w14:textId="77777777" w:rsidR="00751A4A" w:rsidRPr="008B3DD2" w:rsidRDefault="00187494" w:rsidP="0010095E">
            <w:pPr>
              <w:pStyle w:val="EPLogo"/>
            </w:pPr>
            <w:r w:rsidRPr="008B3DD2">
              <w:rPr>
                <w:noProof/>
                <w:lang w:eastAsia="da-DK"/>
              </w:rPr>
              <w:drawing>
                <wp:inline distT="0" distB="0" distL="0" distR="0" wp14:anchorId="01A51740" wp14:editId="3579A4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F4F49B" w14:textId="77777777" w:rsidR="00D058B8" w:rsidRPr="008B3DD2" w:rsidRDefault="00D058B8" w:rsidP="004C5D52">
      <w:pPr>
        <w:pStyle w:val="LineTop"/>
      </w:pPr>
    </w:p>
    <w:p w14:paraId="6858DD03" w14:textId="77777777" w:rsidR="00680577" w:rsidRPr="008B3DD2" w:rsidRDefault="003E353D" w:rsidP="00680577">
      <w:pPr>
        <w:pStyle w:val="EPBodyTA1"/>
      </w:pPr>
      <w:r w:rsidRPr="008B3DD2">
        <w:t>VEDTAGNE TEKSTER</w:t>
      </w:r>
    </w:p>
    <w:p w14:paraId="34239BED" w14:textId="77777777" w:rsidR="00D058B8" w:rsidRPr="008B3DD2" w:rsidRDefault="00D058B8" w:rsidP="00D058B8">
      <w:pPr>
        <w:pStyle w:val="LineBottom"/>
      </w:pPr>
    </w:p>
    <w:p w14:paraId="552192C9" w14:textId="0401422D" w:rsidR="003E353D" w:rsidRPr="008B3DD2" w:rsidRDefault="003E353D" w:rsidP="003E353D">
      <w:pPr>
        <w:pStyle w:val="ATHeading1"/>
      </w:pPr>
      <w:bookmarkStart w:id="0" w:name="TANumber"/>
      <w:r w:rsidRPr="008B3DD2">
        <w:t>P10_TA(2024)00</w:t>
      </w:r>
      <w:r w:rsidR="00DB3544">
        <w:t>3</w:t>
      </w:r>
      <w:r w:rsidRPr="008B3DD2">
        <w:t>0</w:t>
      </w:r>
      <w:bookmarkEnd w:id="0"/>
    </w:p>
    <w:p w14:paraId="04091200" w14:textId="77777777" w:rsidR="003E353D" w:rsidRPr="008B3DD2" w:rsidRDefault="00BD59E9" w:rsidP="00C67D21">
      <w:pPr>
        <w:pStyle w:val="ATHeading2"/>
      </w:pPr>
      <w:r w:rsidRPr="00BD59E9">
        <w:t>Folkerepublikken Kinas fejlagtige fortolkning af FN-resolution 2758 og landets fortsatte militære provokationer omkring Taiwan</w:t>
      </w:r>
    </w:p>
    <w:p w14:paraId="6B042978" w14:textId="77777777" w:rsidR="003E353D" w:rsidRPr="008B3DD2" w:rsidRDefault="003E353D" w:rsidP="003E353D">
      <w:pPr>
        <w:rPr>
          <w:i/>
          <w:vanish/>
        </w:rPr>
      </w:pPr>
      <w:r w:rsidRPr="008B3DD2">
        <w:rPr>
          <w:i/>
        </w:rPr>
        <w:fldChar w:fldCharType="begin"/>
      </w:r>
      <w:r w:rsidRPr="008B3DD2">
        <w:rPr>
          <w:i/>
        </w:rPr>
        <w:instrText xml:space="preserve"> TC"(</w:instrText>
      </w:r>
      <w:bookmarkStart w:id="1" w:name="DocNumber"/>
      <w:r w:rsidRPr="008B3DD2">
        <w:rPr>
          <w:i/>
        </w:rPr>
        <w:instrText>B10-0134</w:instrText>
      </w:r>
      <w:r w:rsidR="00E55A03">
        <w:rPr>
          <w:i/>
        </w:rPr>
        <w:instrText>, 0135, 0137, 0138 og 0140</w:instrText>
      </w:r>
      <w:r w:rsidRPr="008B3DD2">
        <w:rPr>
          <w:i/>
        </w:rPr>
        <w:instrText>/2024</w:instrText>
      </w:r>
      <w:bookmarkEnd w:id="1"/>
      <w:r w:rsidRPr="008B3DD2">
        <w:rPr>
          <w:i/>
        </w:rPr>
        <w:instrText xml:space="preserve">)"\l3 \n&gt; \* MERGEFORMAT </w:instrText>
      </w:r>
      <w:r w:rsidRPr="008B3DD2">
        <w:rPr>
          <w:i/>
        </w:rPr>
        <w:fldChar w:fldCharType="end"/>
      </w:r>
    </w:p>
    <w:p w14:paraId="19B7C586" w14:textId="77777777" w:rsidR="003E353D" w:rsidRPr="008B3DD2" w:rsidRDefault="003E353D" w:rsidP="003E353D">
      <w:pPr>
        <w:rPr>
          <w:vanish/>
        </w:rPr>
      </w:pPr>
      <w:bookmarkStart w:id="2" w:name="PE"/>
      <w:r w:rsidRPr="008B3DD2">
        <w:rPr>
          <w:vanish/>
        </w:rPr>
        <w:t>PE764.114</w:t>
      </w:r>
      <w:bookmarkEnd w:id="2"/>
    </w:p>
    <w:p w14:paraId="3A2172EE" w14:textId="5D70DC2E" w:rsidR="003E353D" w:rsidRPr="008B3DD2" w:rsidRDefault="003E353D" w:rsidP="003E353D">
      <w:pPr>
        <w:pStyle w:val="ATHeading3"/>
      </w:pPr>
      <w:bookmarkStart w:id="3" w:name="Sujet"/>
      <w:r w:rsidRPr="008B3DD2">
        <w:t xml:space="preserve">Europa-Parlamentets beslutning af </w:t>
      </w:r>
      <w:r w:rsidR="00C67D21">
        <w:t>24. oktober</w:t>
      </w:r>
      <w:r w:rsidRPr="008B3DD2">
        <w:t xml:space="preserve"> 2024 om Folkerepublikken Kinas fejlagtige fortolkning af FN-resolution 2758 og landets fortsatte militære provokationer omkring Taiwan</w:t>
      </w:r>
      <w:bookmarkEnd w:id="3"/>
      <w:r w:rsidRPr="008B3DD2">
        <w:t xml:space="preserve"> </w:t>
      </w:r>
      <w:bookmarkStart w:id="4" w:name="References"/>
      <w:r w:rsidRPr="008B3DD2">
        <w:t>(2024/2891(RSP))</w:t>
      </w:r>
      <w:bookmarkEnd w:id="4"/>
    </w:p>
    <w:p w14:paraId="3042F8B7" w14:textId="77777777" w:rsidR="00EE6271" w:rsidRPr="008B3DD2" w:rsidRDefault="00EE6271" w:rsidP="00EE6271">
      <w:pPr>
        <w:pStyle w:val="EPComma"/>
      </w:pPr>
      <w:bookmarkStart w:id="5" w:name="TextBodyBegin"/>
      <w:bookmarkEnd w:id="5"/>
      <w:r w:rsidRPr="008B3DD2">
        <w:rPr>
          <w:i/>
          <w:iCs/>
        </w:rPr>
        <w:t>Europa-Parlamentet,</w:t>
      </w:r>
    </w:p>
    <w:p w14:paraId="144C5FAC" w14:textId="77777777" w:rsidR="00EE6271" w:rsidRPr="008B3DD2" w:rsidRDefault="00EE6271" w:rsidP="00EE6271">
      <w:pPr>
        <w:pStyle w:val="NormalHanging12a"/>
      </w:pPr>
      <w:r w:rsidRPr="008B3DD2">
        <w:t>–</w:t>
      </w:r>
      <w:r w:rsidRPr="008B3DD2">
        <w:tab/>
        <w:t>der henviser til sine tidligere beslutninger om Folkerepublikken Kina og Taiwan,</w:t>
      </w:r>
    </w:p>
    <w:p w14:paraId="50FEFF22" w14:textId="77777777" w:rsidR="00EE6271" w:rsidRPr="008B3DD2" w:rsidRDefault="00EE6271" w:rsidP="00EE6271">
      <w:pPr>
        <w:pStyle w:val="NormalHanging12a"/>
      </w:pPr>
      <w:r w:rsidRPr="008B3DD2">
        <w:t>–</w:t>
      </w:r>
      <w:r w:rsidRPr="008B3DD2">
        <w:tab/>
        <w:t>der henviser til sin beslutning af 16. september 2021 om en ny EU-Kina-strategi</w:t>
      </w:r>
      <w:r w:rsidRPr="008B3DD2">
        <w:rPr>
          <w:rStyle w:val="FootnoteReference"/>
        </w:rPr>
        <w:footnoteReference w:id="1"/>
      </w:r>
      <w:r w:rsidRPr="008B3DD2">
        <w:t>,</w:t>
      </w:r>
    </w:p>
    <w:p w14:paraId="618E9749" w14:textId="77777777" w:rsidR="00EE6271" w:rsidRPr="008B3DD2" w:rsidRDefault="00EE6271" w:rsidP="00EE6271">
      <w:pPr>
        <w:pStyle w:val="NormalHanging12a"/>
      </w:pPr>
      <w:r w:rsidRPr="008B3DD2">
        <w:t>–</w:t>
      </w:r>
      <w:r w:rsidRPr="008B3DD2">
        <w:tab/>
        <w:t>der henviser til sin henstilling af 21. oktober 2021 til næstformanden for Kommissionen/Unionens højtstående repræsentant for udenrigsanliggender og sikkerhedspolitik om politiske forbindelser og samarbejdet mellem EU og Taiwan</w:t>
      </w:r>
      <w:r w:rsidRPr="008B3DD2">
        <w:rPr>
          <w:rStyle w:val="FootnoteReference"/>
        </w:rPr>
        <w:footnoteReference w:id="2"/>
      </w:r>
      <w:r w:rsidRPr="008B3DD2">
        <w:t>,</w:t>
      </w:r>
    </w:p>
    <w:p w14:paraId="364EC6DA" w14:textId="77777777" w:rsidR="00EE6271" w:rsidRPr="008B3DD2" w:rsidRDefault="00EE6271" w:rsidP="00EE6271">
      <w:pPr>
        <w:pStyle w:val="NormalHanging12a"/>
      </w:pPr>
      <w:r w:rsidRPr="008B3DD2">
        <w:t>–</w:t>
      </w:r>
      <w:r w:rsidRPr="008B3DD2">
        <w:tab/>
        <w:t>der henviser til sin beslutning af 7. juni 2022 om EU og sikkerhedsudfordringerne i den indopacifiske region</w:t>
      </w:r>
      <w:r w:rsidRPr="008B3DD2">
        <w:rPr>
          <w:rStyle w:val="FootnoteReference"/>
        </w:rPr>
        <w:footnoteReference w:id="3"/>
      </w:r>
      <w:r w:rsidRPr="008B3DD2">
        <w:t>,</w:t>
      </w:r>
    </w:p>
    <w:p w14:paraId="072F724A" w14:textId="77777777" w:rsidR="00EE6271" w:rsidRPr="008B3DD2" w:rsidRDefault="00EE6271" w:rsidP="00EE6271">
      <w:pPr>
        <w:pStyle w:val="NormalHanging12a"/>
      </w:pPr>
      <w:r w:rsidRPr="008B3DD2">
        <w:t>–</w:t>
      </w:r>
      <w:r w:rsidRPr="008B3DD2">
        <w:tab/>
        <w:t>der henviser til sin beslutning af 15. september 2022 om situationen i Taiwanstrædet</w:t>
      </w:r>
      <w:r w:rsidRPr="008B3DD2">
        <w:rPr>
          <w:rStyle w:val="FootnoteReference"/>
        </w:rPr>
        <w:footnoteReference w:id="4"/>
      </w:r>
      <w:r w:rsidRPr="008B3DD2">
        <w:t>,</w:t>
      </w:r>
    </w:p>
    <w:p w14:paraId="4240333C" w14:textId="77777777" w:rsidR="00EE6271" w:rsidRPr="008B3DD2" w:rsidRDefault="00EE6271" w:rsidP="00EE6271">
      <w:pPr>
        <w:pStyle w:val="NormalHanging12a"/>
      </w:pPr>
      <w:r w:rsidRPr="008B3DD2">
        <w:t>–</w:t>
      </w:r>
      <w:r w:rsidRPr="008B3DD2">
        <w:tab/>
        <w:t>der henviser til sin beslutning af 13. december 2023 om handels- og investeringsforbindelserne mellem EU og Taiwan</w:t>
      </w:r>
      <w:r w:rsidRPr="008B3DD2">
        <w:rPr>
          <w:rStyle w:val="FootnoteReference"/>
        </w:rPr>
        <w:footnoteReference w:id="5"/>
      </w:r>
      <w:r w:rsidRPr="008B3DD2">
        <w:t>,</w:t>
      </w:r>
    </w:p>
    <w:p w14:paraId="33FA6109" w14:textId="77777777" w:rsidR="00EE6271" w:rsidRPr="008B3DD2" w:rsidRDefault="00EE6271" w:rsidP="00EE6271">
      <w:pPr>
        <w:pStyle w:val="NormalHanging12a"/>
      </w:pPr>
      <w:r w:rsidRPr="008B3DD2">
        <w:t>–</w:t>
      </w:r>
      <w:r w:rsidRPr="008B3DD2">
        <w:tab/>
        <w:t>der henviser til det strategiske kompas for sikkerhed og forsvar, som blev godkendt af Rådet den 21. marts 2022,</w:t>
      </w:r>
    </w:p>
    <w:p w14:paraId="276960C0" w14:textId="77777777" w:rsidR="00EE6271" w:rsidRPr="008B3DD2" w:rsidRDefault="00EE6271" w:rsidP="00EE6271">
      <w:pPr>
        <w:pStyle w:val="NormalHanging12a"/>
      </w:pPr>
      <w:r w:rsidRPr="008B3DD2">
        <w:t>–</w:t>
      </w:r>
      <w:r w:rsidRPr="008B3DD2">
        <w:tab/>
        <w:t xml:space="preserve">der henviser til fælles meddelelse af 16. september 2021 fra Kommissionen og Unionens højtstående repræsentant for udenrigsanliggender og sikkerhedspolitik med </w:t>
      </w:r>
      <w:r w:rsidRPr="008B3DD2">
        <w:lastRenderedPageBreak/>
        <w:t>titlen "EU's strategi for samarbejdet i Indo-Stillehavsregionen" (JOIN(2021)0024),</w:t>
      </w:r>
    </w:p>
    <w:p w14:paraId="10B16E5C" w14:textId="77777777" w:rsidR="00EE6271" w:rsidRPr="008B3DD2" w:rsidRDefault="00EE6271" w:rsidP="00EE6271">
      <w:pPr>
        <w:pStyle w:val="NormalHanging12a"/>
      </w:pPr>
      <w:r w:rsidRPr="008B3DD2">
        <w:t>–</w:t>
      </w:r>
      <w:r w:rsidRPr="008B3DD2">
        <w:tab/>
        <w:t>der henviser til EU's ét-Kina-politik,</w:t>
      </w:r>
    </w:p>
    <w:p w14:paraId="01E37347" w14:textId="77777777" w:rsidR="00EE6271" w:rsidRPr="008B3DD2" w:rsidRDefault="00EE6271" w:rsidP="00EE6271">
      <w:pPr>
        <w:pStyle w:val="NormalHanging12a"/>
      </w:pPr>
      <w:r w:rsidRPr="008B3DD2">
        <w:t>–</w:t>
      </w:r>
      <w:r w:rsidRPr="008B3DD2">
        <w:tab/>
        <w:t>der henviser til topmødet mellem EU og Kina, der blev afholdt den 7. december 2023,</w:t>
      </w:r>
    </w:p>
    <w:p w14:paraId="0DCA1295" w14:textId="77777777" w:rsidR="00EE6271" w:rsidRPr="008B3DD2" w:rsidRDefault="00EE6271" w:rsidP="00EE6271">
      <w:pPr>
        <w:pStyle w:val="NormalHanging12a"/>
      </w:pPr>
      <w:r w:rsidRPr="008B3DD2">
        <w:t>–</w:t>
      </w:r>
      <w:r w:rsidRPr="008B3DD2">
        <w:tab/>
        <w:t>der henviser til Det Europæiske Råds konklusioner af 30. juni 2023 om Kina,</w:t>
      </w:r>
    </w:p>
    <w:p w14:paraId="1C37A2EB" w14:textId="77777777" w:rsidR="00EE6271" w:rsidRPr="008B3DD2" w:rsidRDefault="00EE6271" w:rsidP="00EE6271">
      <w:pPr>
        <w:pStyle w:val="NormalHanging12a"/>
      </w:pPr>
      <w:r w:rsidRPr="008B3DD2">
        <w:t>–</w:t>
      </w:r>
      <w:r w:rsidRPr="008B3DD2">
        <w:tab/>
        <w:t>der henviser til de besøg, som Udenrigsudvalget aflagde den 25.-27. juli 2023 og Udvalget om International Handel aflagde den 19.-21. december 2022 i Taiwan,</w:t>
      </w:r>
    </w:p>
    <w:p w14:paraId="1D71D21D" w14:textId="77777777" w:rsidR="00EE6271" w:rsidRPr="008B3DD2" w:rsidRDefault="00EE6271" w:rsidP="00EE6271">
      <w:pPr>
        <w:pStyle w:val="NormalHanging12a"/>
      </w:pPr>
      <w:r w:rsidRPr="008B3DD2">
        <w:t>–</w:t>
      </w:r>
      <w:r w:rsidRPr="008B3DD2">
        <w:tab/>
        <w:t>der henviser til erklæringen af 1. september 2024 fra talsmanden for Unionens højtstående repræsentant for udenrigsanliggender og sikkerhedspolitik om de seneste farlige handlinger i Det Sydkinesiske Hav,</w:t>
      </w:r>
    </w:p>
    <w:p w14:paraId="3296539D" w14:textId="77777777" w:rsidR="00EE6271" w:rsidRPr="008B3DD2" w:rsidRDefault="00EE6271" w:rsidP="00EE6271">
      <w:pPr>
        <w:pStyle w:val="NormalHanging12a"/>
      </w:pPr>
      <w:r w:rsidRPr="008B3DD2">
        <w:t>–</w:t>
      </w:r>
      <w:r w:rsidRPr="008B3DD2">
        <w:tab/>
        <w:t>der henviser til erklæringerne fra talsmanden for Unionens højtstående repræsentant for udenrigsanliggender og sikkerhedspolitik om Kinas militærøvelser omkring Taiwan, herunder den seneste erklæring af 14. oktober 2024,</w:t>
      </w:r>
    </w:p>
    <w:p w14:paraId="4C1286E6" w14:textId="77777777" w:rsidR="00EE6271" w:rsidRPr="008B3DD2" w:rsidRDefault="00EE6271" w:rsidP="00EE6271">
      <w:pPr>
        <w:pStyle w:val="NormalHanging12a"/>
      </w:pPr>
      <w:r w:rsidRPr="008B3DD2">
        <w:t>–</w:t>
      </w:r>
      <w:r w:rsidRPr="008B3DD2">
        <w:tab/>
        <w:t>der henviser til G7-udenrigsministrenes erklæringer af 18. april 2023 og af 3. august 2022 om bevarelse af fred og stabilitet hen over Taiwanstrædet,</w:t>
      </w:r>
    </w:p>
    <w:p w14:paraId="7DCE0FBA" w14:textId="77777777" w:rsidR="00EE6271" w:rsidRPr="008B3DD2" w:rsidRDefault="00EE6271" w:rsidP="00EE6271">
      <w:pPr>
        <w:pStyle w:val="NormalHanging12a"/>
      </w:pPr>
      <w:r w:rsidRPr="008B3DD2">
        <w:t>–</w:t>
      </w:r>
      <w:r w:rsidRPr="008B3DD2">
        <w:tab/>
        <w:t>der henviser til erklæringen af 23. september 2024 fra formanden for G7-udenrigsministrenes møde,</w:t>
      </w:r>
    </w:p>
    <w:p w14:paraId="653E3B2B" w14:textId="77777777" w:rsidR="00EE6271" w:rsidRPr="008B3DD2" w:rsidRDefault="00EE6271" w:rsidP="00EE6271">
      <w:pPr>
        <w:pStyle w:val="NormalHanging12a"/>
      </w:pPr>
      <w:r w:rsidRPr="008B3DD2">
        <w:t>–</w:t>
      </w:r>
      <w:r w:rsidRPr="008B3DD2">
        <w:tab/>
        <w:t>der henviser til den fælles erklæring fra G7-forsvarsministrene af 19. oktober 2024,</w:t>
      </w:r>
    </w:p>
    <w:p w14:paraId="1F70D057" w14:textId="77777777" w:rsidR="00EE6271" w:rsidRPr="008B3DD2" w:rsidRDefault="00EE6271" w:rsidP="00EE6271">
      <w:pPr>
        <w:pStyle w:val="NormalHanging12a"/>
      </w:pPr>
      <w:r w:rsidRPr="008B3DD2">
        <w:t>–</w:t>
      </w:r>
      <w:r w:rsidRPr="008B3DD2">
        <w:tab/>
        <w:t>der henviser til det hasteforslag om Taiwan, som blev vedtaget af det australske senat den 21. august 2024,</w:t>
      </w:r>
    </w:p>
    <w:p w14:paraId="45F56CC7" w14:textId="77777777" w:rsidR="00EE6271" w:rsidRPr="008B3DD2" w:rsidRDefault="00EE6271" w:rsidP="00EE6271">
      <w:pPr>
        <w:pStyle w:val="NormalHanging12a"/>
      </w:pPr>
      <w:r w:rsidRPr="008B3DD2">
        <w:t>–</w:t>
      </w:r>
      <w:r w:rsidRPr="008B3DD2">
        <w:tab/>
        <w:t>der henviser til FN's Generalforsamlings resolution 2758 (XXVI) af 25. oktober 1971,</w:t>
      </w:r>
    </w:p>
    <w:p w14:paraId="735AD998" w14:textId="77777777" w:rsidR="00EE6271" w:rsidRPr="008B3DD2" w:rsidRDefault="00EE6271" w:rsidP="00EE6271">
      <w:pPr>
        <w:pStyle w:val="NormalHanging12a"/>
      </w:pPr>
      <w:r w:rsidRPr="008B3DD2">
        <w:t>–</w:t>
      </w:r>
      <w:r w:rsidRPr="008B3DD2">
        <w:tab/>
        <w:t>der henviser til det forslag til FN-resolution 2758, som blev vedtaget af det nederlandske andetkammer den 12. september 2024,</w:t>
      </w:r>
    </w:p>
    <w:p w14:paraId="7F5A8B1C" w14:textId="77777777" w:rsidR="00EE6271" w:rsidRPr="008B3DD2" w:rsidRDefault="00EE6271" w:rsidP="00EE6271">
      <w:pPr>
        <w:pStyle w:val="NormalHanging12a"/>
      </w:pPr>
      <w:r w:rsidRPr="008B3DD2">
        <w:t>–</w:t>
      </w:r>
      <w:r w:rsidRPr="008B3DD2">
        <w:tab/>
        <w:t>der henviser til presseerklæring af 13. oktober 2024 fra det amerikanske udenrigsministerium,</w:t>
      </w:r>
    </w:p>
    <w:p w14:paraId="4F97AAC8" w14:textId="77777777" w:rsidR="00EE6271" w:rsidRPr="008B3DD2" w:rsidRDefault="00EE6271" w:rsidP="00EE6271">
      <w:pPr>
        <w:pStyle w:val="NormalHanging12a"/>
      </w:pPr>
      <w:r w:rsidRPr="008B3DD2">
        <w:t>–</w:t>
      </w:r>
      <w:r w:rsidRPr="008B3DD2">
        <w:tab/>
        <w:t>der henviser til FN's havretskonvention (UNCLOS),</w:t>
      </w:r>
    </w:p>
    <w:p w14:paraId="087F8D02" w14:textId="77777777" w:rsidR="00EE6271" w:rsidRPr="008B3DD2" w:rsidRDefault="00EE6271" w:rsidP="00EE6271">
      <w:pPr>
        <w:pStyle w:val="NormalHanging12a"/>
      </w:pPr>
      <w:r w:rsidRPr="008B3DD2">
        <w:t>–</w:t>
      </w:r>
      <w:r w:rsidRPr="008B3DD2">
        <w:tab/>
        <w:t>der henviser til artikel 7 i FN's rammekonvention om klimaændringer (UNFCCC), som blev indgået den 9. maj 1992,</w:t>
      </w:r>
    </w:p>
    <w:p w14:paraId="20512ABE" w14:textId="77777777" w:rsidR="00EE6271" w:rsidRPr="008B3DD2" w:rsidRDefault="00EE6271" w:rsidP="00EE6271">
      <w:pPr>
        <w:pStyle w:val="NormalHanging12a"/>
      </w:pPr>
      <w:r w:rsidRPr="008B3DD2">
        <w:t>–</w:t>
      </w:r>
      <w:r w:rsidRPr="008B3DD2">
        <w:tab/>
        <w:t>der henviser til artikel 5 i forretningsordenen for Forsamlingen for Organisationen for International Civil Luftfart (ICAO),</w:t>
      </w:r>
    </w:p>
    <w:p w14:paraId="64E18A85" w14:textId="77777777" w:rsidR="00EE6271" w:rsidRPr="008B3DD2" w:rsidRDefault="00EE6271" w:rsidP="00EE6271">
      <w:pPr>
        <w:pStyle w:val="NormalHanging12a"/>
      </w:pPr>
      <w:r w:rsidRPr="008B3DD2">
        <w:t>–</w:t>
      </w:r>
      <w:r w:rsidRPr="008B3DD2">
        <w:tab/>
        <w:t>der henviser til artikel 4 i statutten for Den Internationale Kriminalpolitiorganisation (INTERPOL),</w:t>
      </w:r>
    </w:p>
    <w:p w14:paraId="3B8C05CE" w14:textId="77777777" w:rsidR="00EE6271" w:rsidRPr="008B3DD2" w:rsidRDefault="00EE6271" w:rsidP="00EE6271">
      <w:pPr>
        <w:pStyle w:val="NormalHanging12a"/>
      </w:pPr>
      <w:r w:rsidRPr="008B3DD2">
        <w:t>–</w:t>
      </w:r>
      <w:r w:rsidRPr="008B3DD2">
        <w:tab/>
        <w:t>der henviser til artikel 8 og artikel 18, litra h), i statutten for Verdenssundhedsorganisationen (WHO),</w:t>
      </w:r>
    </w:p>
    <w:p w14:paraId="05C7827C" w14:textId="77777777" w:rsidR="00EE6271" w:rsidRPr="008B3DD2" w:rsidRDefault="00EE6271" w:rsidP="00EE6271">
      <w:pPr>
        <w:pStyle w:val="NormalHanging12a"/>
      </w:pPr>
      <w:r w:rsidRPr="008B3DD2">
        <w:t>–</w:t>
      </w:r>
      <w:r w:rsidRPr="008B3DD2">
        <w:tab/>
        <w:t>der henviser til forretningsordenens artikel 136, stk. 2 og 4,</w:t>
      </w:r>
    </w:p>
    <w:p w14:paraId="51E58FEF" w14:textId="77777777" w:rsidR="00EE6271" w:rsidRPr="008B3DD2" w:rsidRDefault="00EE6271" w:rsidP="00EE6271">
      <w:pPr>
        <w:pStyle w:val="NormalHanging12a"/>
      </w:pPr>
      <w:r w:rsidRPr="008B3DD2">
        <w:lastRenderedPageBreak/>
        <w:t>A.</w:t>
      </w:r>
      <w:r w:rsidRPr="008B3DD2">
        <w:tab/>
        <w:t>der henviser til, at FN's resolution 2758 blev vedtaget af FN's Generalforsamling den 25. oktober 1971, og at den officielle anerkendelse blev flyttet fra Republikken Kina (Taiwan) til Folkerepublikken Kina; der henviser til, at Taiwan i dag ikke er medlem af FN, men opretholder diplomatiske forbindelser med 11 af FN's 193 medlemsstater og med Pavestolen;</w:t>
      </w:r>
    </w:p>
    <w:p w14:paraId="6ECFA933" w14:textId="77777777" w:rsidR="00EE6271" w:rsidRPr="008B3DD2" w:rsidRDefault="00EE6271" w:rsidP="00EE6271">
      <w:pPr>
        <w:pStyle w:val="NormalHanging12a"/>
      </w:pPr>
      <w:r w:rsidRPr="008B3DD2">
        <w:t>B.</w:t>
      </w:r>
      <w:r w:rsidRPr="008B3DD2">
        <w:tab/>
        <w:t>der henviser til, at EU og Taiwan er ligesindede partnere, som deler de almene værdier frihed, demokrati, menneskerettigheder og retsstatsprincippet; der henviser til, at Taiwan er et dynamisk demokrati med et blomstrende civilsamfund; der henviser til, at Taiwan afholdt fredelige og velorganiserede valg den 13. januar 2024;</w:t>
      </w:r>
    </w:p>
    <w:p w14:paraId="2F9B0084" w14:textId="77777777" w:rsidR="00EE6271" w:rsidRPr="008B3DD2" w:rsidRDefault="00EE6271" w:rsidP="00EE6271">
      <w:pPr>
        <w:pStyle w:val="NormalHanging12a"/>
      </w:pPr>
      <w:r w:rsidRPr="008B3DD2">
        <w:t>C.</w:t>
      </w:r>
      <w:r w:rsidRPr="008B3DD2">
        <w:tab/>
        <w:t>der henviser til, at Taiwan efter vedtagelsen af FN's resolution 2758 ikke længere havde adgang til at deltage i multilaterale fora såsom WHO;</w:t>
      </w:r>
    </w:p>
    <w:p w14:paraId="686F8C83" w14:textId="77777777" w:rsidR="00EE6271" w:rsidRPr="008B3DD2" w:rsidRDefault="00EE6271" w:rsidP="00EE6271">
      <w:pPr>
        <w:pStyle w:val="NormalHanging12a"/>
      </w:pPr>
      <w:r w:rsidRPr="008B3DD2">
        <w:t>D.</w:t>
      </w:r>
      <w:r w:rsidRPr="008B3DD2">
        <w:tab/>
        <w:t>der henviser til, at Taiwan aldrig har været en del af Folkerepublikken Kina; der henviser til, at Republikken Kina blev oprettet i 1912, og at Folkerepublikken Kina blev oprettet i 1949;</w:t>
      </w:r>
    </w:p>
    <w:p w14:paraId="1A6E5F26" w14:textId="77777777" w:rsidR="00EE6271" w:rsidRPr="008B3DD2" w:rsidRDefault="00EE6271" w:rsidP="00EE6271">
      <w:pPr>
        <w:pStyle w:val="NormalHanging12a"/>
      </w:pPr>
      <w:r w:rsidRPr="008B3DD2">
        <w:t>E.</w:t>
      </w:r>
      <w:r w:rsidRPr="008B3DD2">
        <w:tab/>
        <w:t>der henviser til, at FN's resolution 2758 omhandler Folkerepublikken Kinas status, men ikke fastslår landets overhøjhed over Taiwan, ligesom den ikke tager stilling til Taiwans fremtidige optagelse i FN eller andre internationale organisationer; der henviser til, at Folkerepublikken Kina imidlertid fortsat fejlfortolker FN's resolution 2758 for at blokere for Taiwans meningsfulde deltagelse i internationale organisationer og ensidigt ændre status quo; der henviser til, at disse tiltag fremhæver Folkerepublikken Kinas ambition om at ændre den eksisterende multilaterale internationale orden og undergrave folkeretten, og at de kan ses som et udtryk for systemisk rivalisering;</w:t>
      </w:r>
    </w:p>
    <w:p w14:paraId="1744FB51" w14:textId="77777777" w:rsidR="00EE6271" w:rsidRPr="008B3DD2" w:rsidRDefault="00EE6271" w:rsidP="00EE6271">
      <w:pPr>
        <w:pStyle w:val="NormalHanging12a"/>
      </w:pPr>
      <w:r w:rsidRPr="008B3DD2">
        <w:t>F.</w:t>
      </w:r>
      <w:r w:rsidRPr="008B3DD2">
        <w:tab/>
        <w:t>der henviser til, at EU fortsat fastholder sin egen "ét Kina"-politik, som adskiller sig fra Folkerepublikken Kinas "ét Kina"-princip; der henviser til, at EU's mangeårige holdning har været at støtte status quo og en fredelig løsning på uoverensstemmelser i hele Taiwanstrædet og samtidig tilskynde til dialog og konstruktivt engagement;</w:t>
      </w:r>
    </w:p>
    <w:p w14:paraId="4C6A02FB" w14:textId="77777777" w:rsidR="00EE6271" w:rsidRPr="008B3DD2" w:rsidRDefault="00EE6271" w:rsidP="00EE6271">
      <w:pPr>
        <w:pStyle w:val="NormalHanging12a"/>
      </w:pPr>
      <w:r w:rsidRPr="008B3DD2">
        <w:t>G.</w:t>
      </w:r>
      <w:r w:rsidRPr="008B3DD2">
        <w:tab/>
        <w:t>der henviser til, at G7-medlemmerne i deres erklæring af 23. september 2024 bl.a. understregede deres støtte til "Taiwans meningsfulde deltagelse i internationale organisationer som et medlem, hvor status som stat ikke er en forudsætning, og som observatør eller gæst, hvor det er en forudsætning";</w:t>
      </w:r>
    </w:p>
    <w:p w14:paraId="1A0125A3" w14:textId="77777777" w:rsidR="00EE6271" w:rsidRPr="008B3DD2" w:rsidRDefault="00EE6271" w:rsidP="00EE6271">
      <w:pPr>
        <w:pStyle w:val="NormalHanging12a"/>
      </w:pPr>
      <w:r w:rsidRPr="008B3DD2">
        <w:t>H.</w:t>
      </w:r>
      <w:r w:rsidRPr="008B3DD2">
        <w:tab/>
        <w:t>der henviser til, at støtte til Taiwans deltagelse i internationale organisationer ikke undergraver Den Europæiske Unions engagement i sin ét Kina-politik, som fortsat er det politiske grundlag for forbindelserne mellem EU og Kina;</w:t>
      </w:r>
    </w:p>
    <w:p w14:paraId="390D9883" w14:textId="77777777" w:rsidR="00EE6271" w:rsidRPr="008B3DD2" w:rsidRDefault="00EE6271" w:rsidP="00EE6271">
      <w:pPr>
        <w:pStyle w:val="NormalHanging12a"/>
      </w:pPr>
      <w:r w:rsidRPr="008B3DD2">
        <w:t>I.</w:t>
      </w:r>
      <w:r w:rsidRPr="008B3DD2">
        <w:tab/>
        <w:t>der henviser til, at Folkerepublikken Kina i løbet af det seneste årti vedvarende har forsøgt at øge sin indflydelse på internationale institutioner og bruge dette til at sætte Taiwan ud på et sidespor og forhindre indehavere af taiwanske pas, herunder journalister, ikkestatslige organisationers medarbejdere og politiske aktivister, i at få adgang til internationale institutioner; der henviser til, at Folkerepublikken Kina udøver tværnational undertrykkelse ved at misbruge udleveringstraktater til at ramme taiwanske folk i udlandet og derfor udsætter dem for vilkårlig forfølgelse og menneskerettighedskrænkelser;</w:t>
      </w:r>
    </w:p>
    <w:p w14:paraId="59A09934" w14:textId="77777777" w:rsidR="00EE6271" w:rsidRPr="008B3DD2" w:rsidRDefault="00EE6271" w:rsidP="00EE6271">
      <w:pPr>
        <w:pStyle w:val="NormalHanging12a"/>
      </w:pPr>
      <w:r w:rsidRPr="008B3DD2">
        <w:t>J.</w:t>
      </w:r>
      <w:r w:rsidRPr="008B3DD2">
        <w:tab/>
        <w:t xml:space="preserve">der henviser til, at vedtægterne for de fleste internationale organisationer, som har til </w:t>
      </w:r>
      <w:r w:rsidRPr="008B3DD2">
        <w:lastRenderedPageBreak/>
        <w:t>opgave at behandle globale spørgsmål, f.eks. WHO, UNFCCC, INTERPOL og ICAO, åbner mulighed for deltagelse af enheder som Taiwan, uden at medlemsstaternes rettigheder krænkes;</w:t>
      </w:r>
    </w:p>
    <w:p w14:paraId="012241E7" w14:textId="77777777" w:rsidR="00EE6271" w:rsidRPr="008B3DD2" w:rsidRDefault="00EE6271" w:rsidP="00EE6271">
      <w:pPr>
        <w:pStyle w:val="NormalHanging12a"/>
      </w:pPr>
      <w:r w:rsidRPr="008B3DD2">
        <w:t>K.</w:t>
      </w:r>
      <w:r w:rsidRPr="008B3DD2">
        <w:tab/>
        <w:t>der henviser til, at Taiwan konsekvent har udvist en fredelig og samarbejdsorienteret tilgang på verdensplan, i væsentlig grad har styrket den globale udvikling og dermed i høj grad vil kunne bidrage til forskellige internationale organisationers arbejde;</w:t>
      </w:r>
    </w:p>
    <w:p w14:paraId="1A46DE83" w14:textId="77777777" w:rsidR="00EE6271" w:rsidRPr="008B3DD2" w:rsidRDefault="00EE6271" w:rsidP="00EE6271">
      <w:pPr>
        <w:pStyle w:val="NormalHanging12a"/>
      </w:pPr>
      <w:r w:rsidRPr="008B3DD2">
        <w:t>L.</w:t>
      </w:r>
      <w:r w:rsidRPr="008B3DD2">
        <w:tab/>
        <w:t>der henviser til, at Folkerepublikken Kina er en etpartistat, der er fuldt kontrolleret og styret af det kinesiske kommunistparti;</w:t>
      </w:r>
    </w:p>
    <w:p w14:paraId="2BD305C8" w14:textId="77777777" w:rsidR="00EE6271" w:rsidRPr="008B3DD2" w:rsidRDefault="00EE6271" w:rsidP="00EE6271">
      <w:pPr>
        <w:pStyle w:val="NormalHanging12a"/>
      </w:pPr>
      <w:r w:rsidRPr="008B3DD2">
        <w:t>M.</w:t>
      </w:r>
      <w:r w:rsidRPr="008B3DD2">
        <w:tab/>
        <w:t>der henviser til, at Taiwans præsident Lai Ching-te i en tale på Taiwans nationaldag den 10. oktober 2024 erklærede, at Folkerepublikken Kina ikke har ret til at repræsentere Taiwan, og gentog, at de to parter "ikke er underordnet" hinanden; der henviser til, at Folkerepublikken Kina har begrundet sin nylige militærøvelse med påstanden om, at præsident Lai Ching-te forfølger en separatiststrategi;</w:t>
      </w:r>
    </w:p>
    <w:p w14:paraId="5991A5DB" w14:textId="77777777" w:rsidR="00EE6271" w:rsidRPr="008B3DD2" w:rsidRDefault="00EE6271" w:rsidP="00EE6271">
      <w:pPr>
        <w:pStyle w:val="NormalHanging12a"/>
      </w:pPr>
      <w:r w:rsidRPr="008B3DD2">
        <w:t>N.</w:t>
      </w:r>
      <w:r w:rsidRPr="008B3DD2">
        <w:tab/>
        <w:t>der henviser til, at Folkerepublikken Kina den 14. oktober 2024 lancerede en storstilet militærøvelse kaldet Joint Sword 2024B, der simulerede en blokade af Taiwan; der henviser til, at der i løbet af denne øvelse blev afsløret et rekordstort antal på 153 kinesiske fly, 18 krigsskibe og 17 kinesiske kystvagtskibe omkring Taiwan;</w:t>
      </w:r>
    </w:p>
    <w:p w14:paraId="43949CBC" w14:textId="77777777" w:rsidR="00EE6271" w:rsidRPr="008B3DD2" w:rsidRDefault="00EE6271" w:rsidP="00EE6271">
      <w:pPr>
        <w:pStyle w:val="NormalHanging12a"/>
      </w:pPr>
      <w:r w:rsidRPr="008B3DD2">
        <w:t>O.</w:t>
      </w:r>
      <w:r w:rsidRPr="008B3DD2">
        <w:tab/>
        <w:t>der henviser til, at fire flotiller fra den kinesiske kystvagt i løbet af denne øvelse patruljerede omkring øen og kortvarigt sejlede ind i dens suveræne farvande; der henviser til, at Folkerepublikken Kinas meget hyppige brug af kystvagten i strædet til, hvad landet hævder er "retshåndhævelsesoperationer", sætter et konstant pres på de taiwanske myndigheder og drastisk forøger risikoen for kollisioner, hvilket er en af de mest konkrete tegn på, at Kina har til hensigt at undergrave status quo; der henviser til, at de øvelser, der fandt sted den 14. oktober 2024, var Folkerepublikken Kinas fjerde runde af storstilede krigsspil på lidt over to år;</w:t>
      </w:r>
    </w:p>
    <w:p w14:paraId="374DB61C" w14:textId="77777777" w:rsidR="00EE6271" w:rsidRPr="008B3DD2" w:rsidRDefault="00EE6271" w:rsidP="00EE6271">
      <w:pPr>
        <w:pStyle w:val="NormalHanging12a"/>
      </w:pPr>
      <w:r w:rsidRPr="008B3DD2">
        <w:t>P.</w:t>
      </w:r>
      <w:r w:rsidRPr="008B3DD2">
        <w:tab/>
        <w:t>der henviser til, at disse aktiviteter blev fordømt af Taiwan som en "urimelig provokation" og er de seneste i en række krigsspil, der gennemføres af Folkerepublikken Kina mod Taiwan; der henviser til, at disse militære øvelser fandt sted nogle dage, efter at Lai Ching-te, Taiwans nye præsident, holdt en tale, hvori han aflagde løfte om at beskytte Taiwans suverænitet i lyset af udfordringerne fra Folkerepublikken Kina;</w:t>
      </w:r>
    </w:p>
    <w:p w14:paraId="3B501388" w14:textId="77777777" w:rsidR="00EE6271" w:rsidRPr="008B3DD2" w:rsidRDefault="00EE6271" w:rsidP="00EE6271">
      <w:pPr>
        <w:pStyle w:val="NormalHanging12a"/>
      </w:pPr>
      <w:r w:rsidRPr="008B3DD2">
        <w:t>Q.</w:t>
      </w:r>
      <w:r w:rsidRPr="008B3DD2">
        <w:tab/>
        <w:t>der henviser til, at midterlinjen, som blev trukket ved stiltiende aftale mellem Taiwanstrædets to parter for flere årtier siden, havde til hensigt at mindske risikoen for konflikt ved at holde militærfly fra begge sider af strædet på sikker afstand og dermed forhindre misforståelser med skæbnesvangre konsekvenser; der henviser til, at den kinesiske hær ("Folkets Befrielseshær") kun overskred midterlinjen fire gange mellem 1954 og 2020, men i dag gør det rutinemæssigt, hvad der afspejler intentionen fra Beijings side om uigenkaldeligt at revidere gældende skel;</w:t>
      </w:r>
    </w:p>
    <w:p w14:paraId="0A0A2D90" w14:textId="77777777" w:rsidR="00EE6271" w:rsidRPr="008B3DD2" w:rsidRDefault="00EE6271" w:rsidP="00EE6271">
      <w:pPr>
        <w:pStyle w:val="NormalHanging12a"/>
      </w:pPr>
      <w:r w:rsidRPr="008B3DD2">
        <w:t>R.</w:t>
      </w:r>
      <w:r w:rsidRPr="008B3DD2">
        <w:tab/>
        <w:t xml:space="preserve">der henviser til, at det i presseerklæringer fra Unionens højtstående repræsentant for udenrigsanliggender og sikkerhedspolitik og det amerikanske udenrigsministerium bekræftes, at fred og stabilitet i Taiwanstrædet er af strategisk betydning for den regionale og globale sikkerhed og velstand; der henviser til, at der i den højtstående repræsentants erklæring mindes om nødvendigheden af at bevare status quo i </w:t>
      </w:r>
      <w:r w:rsidRPr="008B3DD2">
        <w:lastRenderedPageBreak/>
        <w:t>Taiwanstrædet, modsætte sig enhver ensidig handling, der ændrer status quo, med magt eller tvang og opfordre alle parter til at udvise tilbageholdenhed og undgå enhver handling, der kan eskalere spændingerne på tværs af strædet yderligere;</w:t>
      </w:r>
    </w:p>
    <w:p w14:paraId="4382A908" w14:textId="77777777" w:rsidR="00EE6271" w:rsidRPr="008B3DD2" w:rsidRDefault="00EE6271" w:rsidP="00EE6271">
      <w:pPr>
        <w:pStyle w:val="NormalHanging12a"/>
      </w:pPr>
      <w:r w:rsidRPr="008B3DD2">
        <w:t>S.</w:t>
      </w:r>
      <w:r w:rsidRPr="008B3DD2">
        <w:tab/>
        <w:t>der henviser til, at Folkerepublikken Kina den 23. maj 2024 lancerede en militærøvelse kaldet Joint Sword-2024A, blot få dage efter indsættelsen af Lai Ching-te som Taiwans nye præsident;</w:t>
      </w:r>
    </w:p>
    <w:p w14:paraId="069B68D5" w14:textId="77777777" w:rsidR="00EE6271" w:rsidRPr="008B3DD2" w:rsidRDefault="00EE6271" w:rsidP="00EE6271">
      <w:pPr>
        <w:pStyle w:val="NormalHanging12a"/>
      </w:pPr>
      <w:r w:rsidRPr="008B3DD2">
        <w:t>T.</w:t>
      </w:r>
      <w:r w:rsidRPr="008B3DD2">
        <w:tab/>
        <w:t>der henviser til, at Folkerepublikken Kina i de seneste år har afholdt lignende militærøvelser omkring Taiwan; der henviser til, at disse militærøvelser er intensiveret og er blevet flyttet tættere på Taiwans fastland; der henviser til, at Folkerepublikken Kina under en tidligere militærøvelse i august 2022 også affyrede missiler ind i Japans eksklusive økonomiske zone;</w:t>
      </w:r>
    </w:p>
    <w:p w14:paraId="13116D74" w14:textId="77777777" w:rsidR="00EE6271" w:rsidRPr="008B3DD2" w:rsidRDefault="00EE6271" w:rsidP="00EE6271">
      <w:pPr>
        <w:pStyle w:val="NormalHanging12a"/>
      </w:pPr>
      <w:r w:rsidRPr="008B3DD2">
        <w:t>U.</w:t>
      </w:r>
      <w:r w:rsidRPr="008B3DD2">
        <w:tab/>
        <w:t>der henviser til, at Folkerepublikken Kina ud over det militære pres længe har fulgt en sofistikeret strategi mod Taiwan med udenlandsk informationsmanipulation og indblanding, herunder hybride angreb og cyberangreb, med det formål at undergrave Taiwans demokratiske samfund;</w:t>
      </w:r>
    </w:p>
    <w:p w14:paraId="1EA0A5DA" w14:textId="77777777" w:rsidR="00EE6271" w:rsidRPr="008B3DD2" w:rsidRDefault="00EE6271" w:rsidP="00EE6271">
      <w:pPr>
        <w:pStyle w:val="NormalHanging12a"/>
      </w:pPr>
      <w:r w:rsidRPr="008B3DD2">
        <w:t>V.</w:t>
      </w:r>
      <w:r w:rsidRPr="008B3DD2">
        <w:tab/>
        <w:t>der henviser til, at Folkerepublikken Kina under ledelse af Xi Jinping har erklæret, at landet ikke vil give afkald på magtanvendelse med henblik på at opnå en forening med Taiwan;</w:t>
      </w:r>
    </w:p>
    <w:p w14:paraId="14076434" w14:textId="77777777" w:rsidR="00EE6271" w:rsidRPr="008B3DD2" w:rsidRDefault="00EE6271" w:rsidP="00EE6271">
      <w:pPr>
        <w:pStyle w:val="NormalHanging12a"/>
      </w:pPr>
      <w:r w:rsidRPr="008B3DD2">
        <w:t>W.</w:t>
      </w:r>
      <w:r w:rsidRPr="008B3DD2">
        <w:tab/>
        <w:t>der henviser til, at Folkerepublikken Kinas antiløsrivelseslov fra 2005 omfatter anvendelse af ikke-fredelige midler, der kan udløses af uklart definerede tærskler, med henblik på at opnå, hvad Kina kalder "forening" med Taiwan; der henviser til, at sådanne militære foranstaltninger udgør en alvorlig trussel mod sikkerheden og stabiliteten i hele regionen og kan have skæbnesvangre globale konsekvenser; der henviser til, at afskrækkende foranstaltninger fra EU's og USA's side er af strategisk betydning for at afholde Folkerepublikken Kina fra at træffe ensidige foranstaltninger mod Taiwan;</w:t>
      </w:r>
    </w:p>
    <w:p w14:paraId="7A9BE7B8" w14:textId="77777777" w:rsidR="00EE6271" w:rsidRPr="008B3DD2" w:rsidRDefault="00EE6271" w:rsidP="00EE6271">
      <w:pPr>
        <w:pStyle w:val="NormalHanging12a"/>
      </w:pPr>
      <w:r w:rsidRPr="008B3DD2">
        <w:t>X.</w:t>
      </w:r>
      <w:r w:rsidRPr="008B3DD2">
        <w:tab/>
        <w:t>der henviser til, at Folkerepublikken Kinas stadig mere aggressive adfærd, navnlig i dens eget nabolag såsom Taiwanstrædet og Det Sydkinesiske Hav, udgør en risiko for den regionale og globale sikkerhed; der henviser til, at Folkerepublikken Kina siden 2019 med stigende regelmæssighed har krænket Taiwans luftforsvarsidentifikationszone; der henviser til, at Folkerepublikken Kina har udvist aggressiv adfærd vidt og bredt i den indopacifiske region og har udøvet forskellige grader af militær eller økonomisk tvang, hvilket har ført til tvister med nabolande såsom Japan, Indien, Filippinerne og Australien;</w:t>
      </w:r>
    </w:p>
    <w:p w14:paraId="4A156CF6" w14:textId="77777777" w:rsidR="00EE6271" w:rsidRPr="008B3DD2" w:rsidRDefault="00EE6271" w:rsidP="00EE6271">
      <w:pPr>
        <w:pStyle w:val="NormalHanging12a"/>
      </w:pPr>
      <w:r w:rsidRPr="008B3DD2">
        <w:t>Y.</w:t>
      </w:r>
      <w:r w:rsidRPr="008B3DD2">
        <w:tab/>
        <w:t>der henviser til, at EU har fordømt de farlige handlinger udført af kinesiske kystvagtfartøjer mod lovlige filippinske maritime operationer i Det Sydkinesiske Hav den 31. august 2024; der henviser til, at denne hændelse er den seneste i en række handlinger, som bringer sikkerheden for menneskeliv på søen i fare og krænker retten til fri sejlads og overflyvning i overensstemmelse med folkeretten; der henviser til, at maritim sikkerhed og retten til fri sejlads skal sikres i overensstemmelse med folkeretten og navnlig UNCLOS;</w:t>
      </w:r>
    </w:p>
    <w:p w14:paraId="33020198" w14:textId="77777777" w:rsidR="00EE6271" w:rsidRPr="008B3DD2" w:rsidRDefault="00EE6271" w:rsidP="00EE6271">
      <w:pPr>
        <w:pStyle w:val="NormalHanging12a"/>
        <w:rPr>
          <w:shd w:val="clear" w:color="auto" w:fill="FFFFFF"/>
        </w:rPr>
      </w:pPr>
      <w:r w:rsidRPr="008B3DD2">
        <w:t>Z.</w:t>
      </w:r>
      <w:r w:rsidRPr="008B3DD2">
        <w:tab/>
        <w:t xml:space="preserve">der henviser til, at Folkerepublikken Kina støtter Ruslands angrebskrig mod Ukraine, navnlig gennem eksport af produkter med dobbelt anvendelse til Rusland, og den </w:t>
      </w:r>
      <w:r w:rsidRPr="008B3DD2">
        <w:lastRenderedPageBreak/>
        <w:t>fortsatte involvering af virksomheder, der er baseret i Folkerepublikken Kina, til sanktionsunddragelse og sanktionsomgåelse;</w:t>
      </w:r>
    </w:p>
    <w:p w14:paraId="6F03F118" w14:textId="77777777" w:rsidR="00EE6271" w:rsidRPr="008B3DD2" w:rsidRDefault="00EE6271" w:rsidP="00EE6271">
      <w:pPr>
        <w:pStyle w:val="NormalHanging12a"/>
      </w:pPr>
      <w:r w:rsidRPr="008B3DD2">
        <w:t>AA.</w:t>
      </w:r>
      <w:r w:rsidRPr="008B3DD2">
        <w:tab/>
        <w:t>der henviser til, at Folkerepublikken Kina som permanent medlem af FN's Sikkerhedsråd har et ansvar for at arbejde for fred og stabilitet i regionen og navnlig i Taiwanstrædet;</w:t>
      </w:r>
    </w:p>
    <w:p w14:paraId="05450D80" w14:textId="77777777" w:rsidR="00EE6271" w:rsidRPr="008B3DD2" w:rsidRDefault="00EE6271" w:rsidP="00EE6271">
      <w:pPr>
        <w:pStyle w:val="NormalHanging12a"/>
      </w:pPr>
      <w:r w:rsidRPr="008B3DD2">
        <w:t>AB.</w:t>
      </w:r>
      <w:r w:rsidRPr="008B3DD2">
        <w:tab/>
        <w:t>der henviser til, at EU og dets medlemsstater gennem 2021-strategien for samarbejde i den indopacifiske region øgede deres tilstedeværelse i regionen, herunder gennem visse medlemsstaters større militære tilstedeværelse og militære skibes fortsatte passage gennem Taiwanstrædet;</w:t>
      </w:r>
    </w:p>
    <w:p w14:paraId="45238AA4" w14:textId="77777777" w:rsidR="00EE6271" w:rsidRPr="008B3DD2" w:rsidRDefault="00EE6271" w:rsidP="00EE6271">
      <w:pPr>
        <w:pStyle w:val="NormalHanging12a"/>
      </w:pPr>
      <w:r w:rsidRPr="008B3DD2">
        <w:t>AC.</w:t>
      </w:r>
      <w:r w:rsidRPr="008B3DD2">
        <w:tab/>
        <w:t>der henviser til, at Taiwan befinder sig i en strategisk position med hensyn til handel, især i de højteknologiske forsyningskæder; der henviser til, at Taiwanstrædet er den primære rute for skibe, der sejler fra Kina, Japan, Sydkorea og Taiwan til Europa; der henviser til, at Taiwan dominerer markederne for halvlederproduktion, eftersom dets producenter fremstiller omkring halvdelen af alle verdens halvledere; der henviser til, at EU's strategi for samarbejde i den indopacifiske region taler for at øge handels- og investeringssamarbejdet med Taiwan;</w:t>
      </w:r>
    </w:p>
    <w:p w14:paraId="7F8A96AE" w14:textId="77777777" w:rsidR="00EE6271" w:rsidRPr="008B3DD2" w:rsidRDefault="00EE6271" w:rsidP="00EE6271">
      <w:pPr>
        <w:pStyle w:val="NormalHanging12a"/>
      </w:pPr>
      <w:r w:rsidRPr="008B3DD2">
        <w:t>AD.</w:t>
      </w:r>
      <w:r w:rsidRPr="008B3DD2">
        <w:tab/>
        <w:t>der henviser til, at EU er Taiwans fjerdestørste handelspartner efter Folkerepublikken Kina, De Forenede Stater og Japan; der henviser til, at Taiwan i 2022 var EU's 12. største handelspartner; der henviser til, at EU er den største kilde til direkte udenlandske investeringer i Taiwan; der henviser til, at taiwanske investeringer i EU fortsat ligger under deres potentiale;</w:t>
      </w:r>
    </w:p>
    <w:p w14:paraId="02C3A101" w14:textId="77777777" w:rsidR="00EE6271" w:rsidRPr="008B3DD2" w:rsidRDefault="00EE6271" w:rsidP="00EE6271">
      <w:pPr>
        <w:pStyle w:val="NormalHanging12a"/>
      </w:pPr>
      <w:r w:rsidRPr="008B3DD2">
        <w:t>AE.</w:t>
      </w:r>
      <w:r w:rsidRPr="008B3DD2">
        <w:tab/>
        <w:t>der henviser til, at medlemmer af det australske senat og det nederlandske andetkammer for nylig har vedtaget forslag om Folkerepublikken Kinas fordrejning af FN's resolution 2758 og har opfordret til støtte til Taiwans større deltagelse i multilaterale organisationer;</w:t>
      </w:r>
    </w:p>
    <w:p w14:paraId="2604465B" w14:textId="77777777" w:rsidR="00EE6271" w:rsidRPr="008B3DD2" w:rsidRDefault="00EE6271" w:rsidP="00EE6271">
      <w:pPr>
        <w:pStyle w:val="NormalHanging12a"/>
      </w:pPr>
      <w:r w:rsidRPr="008B3DD2">
        <w:t>1.</w:t>
      </w:r>
      <w:r w:rsidRPr="008B3DD2">
        <w:tab/>
        <w:t>gentager, at Taiwan er en vigtig EU-partner og en ligesindet demokratisk ven i den indopacifiske region; roser Taiwan og det taiwanske folk for deres stærke demokrati og dynamiske civilsamfund, hvilket endnu en gang blev påvist af det fredelige og velorganiserede valg den 13. januar 2024;</w:t>
      </w:r>
    </w:p>
    <w:p w14:paraId="0D0BE43C" w14:textId="77777777" w:rsidR="00EE6271" w:rsidRPr="008B3DD2" w:rsidRDefault="00EE6271" w:rsidP="00EE6271">
      <w:pPr>
        <w:pStyle w:val="NormalHanging12a"/>
      </w:pPr>
      <w:r w:rsidRPr="008B3DD2">
        <w:t>2.</w:t>
      </w:r>
      <w:r w:rsidRPr="008B3DD2">
        <w:tab/>
        <w:t>modsætter sig Folkerepublikken Kinas konstante fordrejning af FN's resolution 2758 og landets bestræbelser på at blokere Taiwans deltagelse i multilaterale organisationer; opfordrer EU og dets medlemsstater til at støtte Taiwans meningsfulde deltagelse i relevante internationale organisationer såsom WHO, ICAO, Interpol og UNFCCC; opfordrer endvidere FN's sekretariat til at give taiwanske borgere og journalister ret til at få adgang til FN's lokaler til besøg, møder og nyhedsformidling;</w:t>
      </w:r>
    </w:p>
    <w:p w14:paraId="1C3F8DBE" w14:textId="77777777" w:rsidR="00EE6271" w:rsidRPr="008B3DD2" w:rsidRDefault="00EE6271" w:rsidP="00EE6271">
      <w:pPr>
        <w:pStyle w:val="NormalHanging12a"/>
      </w:pPr>
      <w:r w:rsidRPr="008B3DD2">
        <w:t>3.</w:t>
      </w:r>
      <w:r w:rsidRPr="008B3DD2">
        <w:tab/>
        <w:t>fordømmer på det kraftigste Folkerepublikken Kinas uberettigede militærøvelser den 14. oktober 2024, dens fortsatte militære provokationer mod Taiwan og dens fortsatte militære opbygning, der ændrer magtbalancen i den indopacifiske region, og gentager sin stærke afvisning af enhver ensidig ændring af status quo i Taiwanstrædet; roser de taiwanske myndigheders tilbageholdenhed og disciplinerede reaktion og opfordrer til regelmæssige udvekslinger mellem EU og dets taiwanske modparter om relevante sikkerhedsspørgsmål;</w:t>
      </w:r>
    </w:p>
    <w:p w14:paraId="4D2D717D" w14:textId="77777777" w:rsidR="00EE6271" w:rsidRPr="008B3DD2" w:rsidRDefault="00EE6271" w:rsidP="00EE6271">
      <w:pPr>
        <w:pStyle w:val="NormalHanging12a"/>
      </w:pPr>
      <w:r w:rsidRPr="008B3DD2">
        <w:lastRenderedPageBreak/>
        <w:t>4.</w:t>
      </w:r>
      <w:r w:rsidRPr="008B3DD2">
        <w:tab/>
        <w:t>bekræfter på ny sit stærke engagement i at bevare status quo i Taiwanstrædet; understreger at ethvert forsøg på ensidigt at ændre status quo i Taiwanstrædet, særlig ved brug af magt eller tvang, ikke vil blive accepteret og vil blive mødt med en markant og hård reaktion;</w:t>
      </w:r>
    </w:p>
    <w:p w14:paraId="63679C7A" w14:textId="77777777" w:rsidR="00EE6271" w:rsidRPr="008B3DD2" w:rsidRDefault="00EE6271" w:rsidP="00EE6271">
      <w:pPr>
        <w:pStyle w:val="NormalHanging12a"/>
      </w:pPr>
      <w:r w:rsidRPr="008B3DD2">
        <w:t>5.</w:t>
      </w:r>
      <w:r w:rsidRPr="008B3DD2">
        <w:tab/>
        <w:t>understreger, at FN's resolution 2758 ikke tager stilling til Taiwan; afviser på det kraftigste Folkerepublikken Kinas forsøg på at fordreje historien og internationale regler;</w:t>
      </w:r>
    </w:p>
    <w:p w14:paraId="18EAECE2" w14:textId="77777777" w:rsidR="00EE6271" w:rsidRPr="008B3DD2" w:rsidRDefault="00EE6271" w:rsidP="00EE6271">
      <w:pPr>
        <w:pStyle w:val="NormalHanging12a"/>
      </w:pPr>
      <w:r w:rsidRPr="008B3DD2">
        <w:t>6.</w:t>
      </w:r>
      <w:r w:rsidRPr="008B3DD2">
        <w:tab/>
        <w:t>gentager EU's tilslutning til dets "ét Kina-politik" som det politiske grundlag for forbindelserne mellem EU og Kina; minder om, at det i EU-Kina-strategien understreges, at konstruktive forbindelser på tværs af strædet er afgørende for at fremme fred og sikkerhed i hele den indopacifiske region, og at EU støtter initiativer, der tager sigte på dialog og tillidsskabelse;</w:t>
      </w:r>
    </w:p>
    <w:p w14:paraId="078E578C" w14:textId="77777777" w:rsidR="00EE6271" w:rsidRPr="008B3DD2" w:rsidRDefault="00EE6271" w:rsidP="00EE6271">
      <w:pPr>
        <w:pStyle w:val="NormalHanging12a"/>
      </w:pPr>
      <w:r w:rsidRPr="008B3DD2">
        <w:t>7.</w:t>
      </w:r>
      <w:r w:rsidRPr="008B3DD2">
        <w:tab/>
        <w:t>understreger, at det i Taiwan er op til befolkningen på demokratisk vis at beslutte, hvordan den ønsker at leve, og at status quo i Taiwanstrædet ikke må ændres ensidigt gennem magtanvendelse eller trusler herom;</w:t>
      </w:r>
    </w:p>
    <w:p w14:paraId="7AC1473C" w14:textId="77777777" w:rsidR="00EE6271" w:rsidRPr="008B3DD2" w:rsidRDefault="00EE6271" w:rsidP="00EE6271">
      <w:pPr>
        <w:pStyle w:val="NormalHanging12a"/>
      </w:pPr>
      <w:r w:rsidRPr="008B3DD2">
        <w:t>8.</w:t>
      </w:r>
      <w:r w:rsidRPr="008B3DD2">
        <w:tab/>
        <w:t>gentager sin stærke fordømmelse af erklæringer fra den kinesiske præsident Xi Jinping om, at Folkerepublikken Kina aldrig vil give afkald på retten til at anvende magt over for Taiwan; understreger, at Folkerepublikken Kinas magtanvendelse eller trusler eller andre meget indgribende foranstaltninger for at opnå forening er uforeneligt med folkeretten; udtrykker alvorlig bekymring over Folkerepublikken Kinas brug af fjendtlig desinformation til at undergrave tilliden til Taiwans demokrati og regeringsførelse; gentager sine tidligere opfordringer til EU og dets medlemsstater om at samarbejde med internationale partnere om at bidrage til at opretholde demokratiet i Taiwan og holde det fri for udenlandsk indblanding og trusler; understreger, at kun Taiwans demokratisk valgte regering kan repræsentere den taiwanske befolkning på den internationale scene;</w:t>
      </w:r>
    </w:p>
    <w:p w14:paraId="63D6BD89" w14:textId="77777777" w:rsidR="00EE6271" w:rsidRPr="008B3DD2" w:rsidRDefault="00EE6271" w:rsidP="00EE6271">
      <w:pPr>
        <w:pStyle w:val="NormalHanging12a"/>
      </w:pPr>
      <w:r w:rsidRPr="008B3DD2">
        <w:t>9.</w:t>
      </w:r>
      <w:r w:rsidRPr="008B3DD2">
        <w:tab/>
        <w:t>fordømmer Folkerepublikken Kinas systematiske militære gråzoneaktioner, herunder cyber- og desinformationskampagner mod Taiwan, og opfordrer indtrængende Folkerepublikken Kina til straks at standse disse aktiviteter; opfordrer i denne henseende til, at samarbejdet mellem EU og Taiwan uddybes yderligere for at styrke det strukturelle samarbejde om bekæmpelse af desinformation og udenlandsk indblanding; glæder sig over udstationeringen af en forbindelsesofficer ved Det Europæiske Økonomiske og Handelskontor i Taiwan for at koordinere den fælles indsats for at bekæmpe desinformation og indblanding som et første vigtigt skridt i retning af et dybere samarbejde mellem EU og Taiwan, og opfordrer EU til yderligere at uddybe samarbejdet med Taiwan på dette centrale område; roser de taiwanske borgeres mod og de taiwanske myndigheders og institutioners forholdsmæssige og værdige reaktioner over for de tiltagende kinesiske trusler og aktiviteter;</w:t>
      </w:r>
    </w:p>
    <w:p w14:paraId="40320A9C" w14:textId="77777777" w:rsidR="00EE6271" w:rsidRPr="008B3DD2" w:rsidRDefault="00EE6271" w:rsidP="00EE6271">
      <w:pPr>
        <w:pStyle w:val="NormalHanging12a"/>
        <w:rPr>
          <w:bCs/>
        </w:rPr>
      </w:pPr>
      <w:r w:rsidRPr="008B3DD2">
        <w:t>10.</w:t>
      </w:r>
      <w:r w:rsidRPr="008B3DD2">
        <w:tab/>
        <w:t xml:space="preserve">afviser på det kraftigste Folkerepublikken Kinas økonomiske tvang mod Taiwan og andre lande samt mod EU's medlemsstater og understreger, at en sådan praksis ikke blot er ulovlig i henhold til Verdenshandelsorganisationens regler, men at den også er ødelæggende for Folkerepublikken Kinas omdømme i hele verden og vil føre til et yderligere tab af tillid til Folkerepublikken Kina som en ansvarlig partner; understreger EU's og dets medlemsstaters uafhængige ret til at udvikle forbindelser med Taiwan i overensstemmelse med deres interesser og deres fælles værdier vedrørende demokrati og menneskerettigheder uden udenlandsk indblanding; opfordrer EU's og </w:t>
      </w:r>
      <w:r w:rsidRPr="008B3DD2">
        <w:lastRenderedPageBreak/>
        <w:t>medlemsstaternes missioner i udlandet til at drøfte og tilvejebringe alternativer til Folkerepublikken Kinas ondsindede forretningspraksisser, navnlig i det globale syd;</w:t>
      </w:r>
    </w:p>
    <w:p w14:paraId="5ACDD458" w14:textId="77777777" w:rsidR="00EE6271" w:rsidRPr="008B3DD2" w:rsidRDefault="00EE6271" w:rsidP="00EE6271">
      <w:pPr>
        <w:pStyle w:val="NormalHanging12a"/>
      </w:pPr>
      <w:r w:rsidRPr="008B3DD2">
        <w:t>11.</w:t>
      </w:r>
      <w:r w:rsidRPr="008B3DD2">
        <w:tab/>
        <w:t>er yderst bekymret over indførelsen af de såkaldte retningslinjer for straf af "uforbederlige separatister", for at begå separatistforbrydelser og opildne til løsrivelse, som blev bekendtgjort i fællesskab af den kinesiske Øverste Folkedomstol, den Øverste Folkeanklagemyndighed, ministerierne for offentlig sikkerhed og statssikkerhed og justitsministeriet i juni 2024, og som kan medføre hårde straffe for separatistforbrydelser, op til og inklusive dødsstraf; fordømmer på det kraftigste dommen over en taiwansk aktivist på ni års fængsel i september 2024, efter at han var blevet anholdt i Folkerepublikken Kina i 2022, samt den konstante chikane af taiwanske personer, der arbejder og bor i Folkerepublikken Kina;</w:t>
      </w:r>
    </w:p>
    <w:p w14:paraId="25580D5C" w14:textId="77777777" w:rsidR="00EE6271" w:rsidRPr="008B3DD2" w:rsidRDefault="00EE6271" w:rsidP="00EE6271">
      <w:pPr>
        <w:pStyle w:val="NormalHanging12a"/>
      </w:pPr>
      <w:r w:rsidRPr="008B3DD2">
        <w:t>12.</w:t>
      </w:r>
      <w:r w:rsidRPr="008B3DD2">
        <w:tab/>
        <w:t>er alvorligt bekymret over situationen i Det Øst- og Sydkinesiske Hav; gentager vigtigheden af at respektere folkeretten, herunder UNCLOS og især dens bestemmelser om forpligtelsen til at bilægge tvister med fredelige midler og om opretholdelse af retten til fri sejlads og overflyvning; opfordrer alle lande, der ikke har gjort det, til hurtigt at ratificere UNCLOS; opfordrer EU og dets medlemsstater til at øge deres egen maritime kapacitet i regionen; minder Folkerepublikken Kina om dens ansvar som permanent medlem af FN's Sikkerhedsråd for at opretholde folkeretten og understreger forpligtelsen til at løse tvister fredeligt;</w:t>
      </w:r>
    </w:p>
    <w:p w14:paraId="3E0550A6" w14:textId="77777777" w:rsidR="00EE6271" w:rsidRPr="008B3DD2" w:rsidRDefault="00EE6271" w:rsidP="00EE6271">
      <w:pPr>
        <w:pStyle w:val="NormalHanging12a"/>
      </w:pPr>
      <w:r w:rsidRPr="008B3DD2">
        <w:t>13.</w:t>
      </w:r>
      <w:r w:rsidRPr="008B3DD2">
        <w:tab/>
        <w:t>gentager sin alvorlige bekymring over Kinas øgede militære investeringer og kapaciteter; udtrykker alvorlig bekymring over det fornyede kinesiske og russiske tilsagn om yderligere at styrke deres militære forbindelser og fordømmer den kinesiske levering af komponenter og udstyr til Moskvas militære industri; glæder sig over Rådets beslutning om at pålægge kinesiske virksomheder sanktioner for at støtte Ruslands krig mod Ukraine; beklager partnerskabet "uden begrænsninger" mellem Rusland og Folkerepublikken Kina; glæder sig over De Forenede Staters øgede engagement og militære tilstedeværelse i den indopacifiske region; gentager sin opfordring til en koordineret tilgang med henblik på at uddybe samarbejdet mellem EU og USA om sikkerhedsspørgsmål, herunder gennem transatlantisk parlamentarisk dialog;</w:t>
      </w:r>
    </w:p>
    <w:p w14:paraId="6CF3BC0E" w14:textId="77777777" w:rsidR="00EE6271" w:rsidRPr="008B3DD2" w:rsidRDefault="00EE6271" w:rsidP="00EE6271">
      <w:pPr>
        <w:pStyle w:val="NormalHanging12a"/>
      </w:pPr>
      <w:r w:rsidRPr="008B3DD2">
        <w:t>14.</w:t>
      </w:r>
      <w:r w:rsidRPr="008B3DD2">
        <w:tab/>
        <w:t>glæder sig meget over Taiwans tætte samarbejde med og tilpasning til EU og De Forenede Stater, når det drejer sig om at reagere på Ruslands krig mod Ukraine og udstede sanktioner som reaktion på denne åbenlyse overtrædelse af folkeretten; minder om Taiwans hjælp med håndteringen af de humanitære kriser forårsaget af Ruslands angrebskrig mod Ukraine og landets fortsatte inddragelse af og støtte til den ukrainske regering og de lande, der huser ukrainske flygtninge;</w:t>
      </w:r>
    </w:p>
    <w:p w14:paraId="5D82576D" w14:textId="77777777" w:rsidR="00EE6271" w:rsidRPr="008B3DD2" w:rsidRDefault="00EE6271" w:rsidP="00EE6271">
      <w:pPr>
        <w:pStyle w:val="NormalHanging12a"/>
      </w:pPr>
      <w:r w:rsidRPr="008B3DD2">
        <w:t>15.</w:t>
      </w:r>
      <w:r w:rsidRPr="008B3DD2">
        <w:tab/>
        <w:t>fremhæver, at Folkerepublikken Kinas forskellige tiltag inden for kognitiv og juridisk krigsførelse langsomt undergraver status quo og intensiverer aktiviteter i gråzonen, hvis formål er at omgå afsløring, eksisterende love og reaktionstærskler; opfordrer EU til at fastlægge og håndhæve sine røde linjer gennem sin sanktionsværktøjskasse, herunder sektorspecifikke sanktioner, mod hybride aktiviteter og cybertrusler og til at koordinere stærke diplomatiske og økonomiske afskrækkelsesforanstaltninger med ligesindede partnere;</w:t>
      </w:r>
    </w:p>
    <w:p w14:paraId="6C60D1A1" w14:textId="77777777" w:rsidR="00EE6271" w:rsidRPr="008B3DD2" w:rsidRDefault="00EE6271" w:rsidP="00EE6271">
      <w:pPr>
        <w:pStyle w:val="NormalHanging12a"/>
      </w:pPr>
      <w:r w:rsidRPr="008B3DD2">
        <w:t>16.</w:t>
      </w:r>
      <w:r w:rsidRPr="008B3DD2">
        <w:tab/>
        <w:t>udtrykker sin taknemmelighed over Taiwans hjælp og bistand under covid-19-pandemien;</w:t>
      </w:r>
    </w:p>
    <w:p w14:paraId="5956EFF1" w14:textId="77777777" w:rsidR="00EE6271" w:rsidRPr="008B3DD2" w:rsidRDefault="00EE6271" w:rsidP="00EE6271">
      <w:pPr>
        <w:pStyle w:val="NormalHanging12a"/>
      </w:pPr>
      <w:r w:rsidRPr="008B3DD2">
        <w:lastRenderedPageBreak/>
        <w:t>17.</w:t>
      </w:r>
      <w:r w:rsidRPr="008B3DD2">
        <w:tab/>
        <w:t>anerkender Taiwans betydning for at sikre globale forsyningskæder, navnlig inden for den højteknologiske sektor, hvor Taiwan er den førende producent af halvledere, og opfordrer EU og dets medlemsstaterne til at indlede et tættere samarbejde med Taiwan;</w:t>
      </w:r>
    </w:p>
    <w:p w14:paraId="773FE476" w14:textId="77777777" w:rsidR="00EE6271" w:rsidRPr="008B3DD2" w:rsidRDefault="00EE6271" w:rsidP="00EE6271">
      <w:pPr>
        <w:pStyle w:val="NormalHanging12a"/>
      </w:pPr>
      <w:r w:rsidRPr="008B3DD2">
        <w:t>18.</w:t>
      </w:r>
      <w:r w:rsidRPr="008B3DD2">
        <w:tab/>
        <w:t>opfordrer Kommissionen til straks at træffe forberedende foranstaltninger til forhandlinger om en bilateral investeringsaftale eller andre former for aftale med Taiwan; fremhæver potentialet for samarbejde om screening af udenlandske direkte investeringer og om håndtering af økonomisk tvang og repressalier;</w:t>
      </w:r>
    </w:p>
    <w:p w14:paraId="692C82FE" w14:textId="77777777" w:rsidR="00EE6271" w:rsidRPr="008B3DD2" w:rsidRDefault="00EE6271" w:rsidP="00EE6271">
      <w:pPr>
        <w:pStyle w:val="NormalHanging12a"/>
      </w:pPr>
      <w:r w:rsidRPr="008B3DD2">
        <w:t>19.</w:t>
      </w:r>
      <w:r w:rsidRPr="008B3DD2">
        <w:tab/>
        <w:t>bifalder en række EU-landes øgede håndhævelse af retten til fri sejlads, herunder Frankrig, Nederlandene og Tyskland; bemærker, at disse aktiviteter er i overensstemmelse med folkeretten, og opfordrer til øget samarbejde og koordinering med regionale partnere for at styrke håndhævelsen af operationer i forbindelse med retten til fri sejlads i regionen;</w:t>
      </w:r>
    </w:p>
    <w:p w14:paraId="6BAA3B7D" w14:textId="77777777" w:rsidR="00EE6271" w:rsidRPr="008B3DD2" w:rsidRDefault="00EE6271" w:rsidP="00EE6271">
      <w:pPr>
        <w:pStyle w:val="NormalHanging12a"/>
      </w:pPr>
      <w:r w:rsidRPr="008B3DD2">
        <w:t>20.</w:t>
      </w:r>
      <w:r w:rsidRPr="008B3DD2">
        <w:tab/>
        <w:t>glæder sig over tidligere og nuværende taiwanske politikeres besøg i Europa, herunder det nylige besøg af den tidligere præsident Tsai Ing-wen i Europa-Parlamentet den 17. oktober 2024; glæder sig endvidere over de fortsatte udvekslinger mellem dets medlemmer med Taiwan og tilskynder til yderligere besøg af Europa-Parlamentets officielle delegationer i Taiwan; tilskynder også til yderligere udvekslinger mellem EU og Taiwan på alle niveauer, herunder politiske møder og mellemfolkelige møder;</w:t>
      </w:r>
    </w:p>
    <w:p w14:paraId="7CB915DB" w14:textId="77777777" w:rsidR="00EE6271" w:rsidRPr="008B3DD2" w:rsidRDefault="00EE6271" w:rsidP="00EE6271">
      <w:pPr>
        <w:pStyle w:val="NormalHanging12a"/>
      </w:pPr>
      <w:r w:rsidRPr="008B3DD2">
        <w:t>21.</w:t>
      </w:r>
      <w:r w:rsidRPr="008B3DD2">
        <w:tab/>
        <w:t>tilskynder i denne forbindelse til øget økonomisk, videnskabelig og kulturel interaktion og udveksling, der bl.a. fokuserer på unge, den akademiske verden, civilsamfundet, sport, kultur og uddannelse samt partnerskaber mellem byer og regioner; gentager sin opfordring til medlemsstaterne om at indgå i et meningsfuldt og strukturelt teknisk samarbejde med Taiwans nationale brandvæsen og nationale politikorps og med lokale forvaltninger inden for civilbeskyttelse og katastrofehåndtering;</w:t>
      </w:r>
    </w:p>
    <w:p w14:paraId="63885EAE" w14:textId="77777777" w:rsidR="00E365E1" w:rsidRPr="008B3DD2" w:rsidRDefault="00EE6271" w:rsidP="008B15A8">
      <w:pPr>
        <w:pStyle w:val="NormalHanging12a"/>
      </w:pPr>
      <w:r w:rsidRPr="008B3DD2">
        <w:t>22.</w:t>
      </w:r>
      <w:r w:rsidRPr="008B3DD2">
        <w:tab/>
        <w:t>pålægger sin formand at sende denne beslutning til Rådet, Kommissionen, næstformanden for Kommissionen/Unionens højtstående repræsentant for udenrigsanliggender og sikkerhedspolitik og Folkerepublikken Kinas og Taiwans regeringer.</w:t>
      </w:r>
      <w:bookmarkStart w:id="7" w:name="TextBodyEnd"/>
      <w:bookmarkEnd w:id="7"/>
    </w:p>
    <w:sectPr w:rsidR="00E365E1" w:rsidRPr="008B3DD2" w:rsidSect="008B3D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01B1E" w14:textId="77777777" w:rsidR="003E353D" w:rsidRPr="008B3DD2" w:rsidRDefault="003E353D">
      <w:r w:rsidRPr="008B3DD2">
        <w:separator/>
      </w:r>
    </w:p>
  </w:endnote>
  <w:endnote w:type="continuationSeparator" w:id="0">
    <w:p w14:paraId="4999FE76" w14:textId="77777777" w:rsidR="003E353D" w:rsidRPr="008B3DD2" w:rsidRDefault="003E353D">
      <w:r w:rsidRPr="008B3D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A8EAF" w14:textId="77777777" w:rsidR="00064002" w:rsidRPr="008B3D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F2F13" w14:textId="77777777" w:rsidR="00064002" w:rsidRPr="008B3D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1FA0" w14:textId="77777777" w:rsidR="00064002" w:rsidRPr="008B3D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36C44" w14:textId="77777777" w:rsidR="003E353D" w:rsidRPr="008B3DD2" w:rsidRDefault="003E353D">
      <w:r w:rsidRPr="008B3DD2">
        <w:separator/>
      </w:r>
    </w:p>
  </w:footnote>
  <w:footnote w:type="continuationSeparator" w:id="0">
    <w:p w14:paraId="792A62DA" w14:textId="77777777" w:rsidR="003E353D" w:rsidRPr="008B3DD2" w:rsidRDefault="003E353D">
      <w:r w:rsidRPr="008B3DD2">
        <w:continuationSeparator/>
      </w:r>
    </w:p>
  </w:footnote>
  <w:footnote w:id="1">
    <w:p w14:paraId="274A1D4F" w14:textId="77777777" w:rsidR="00EE6271" w:rsidRPr="008B3DD2" w:rsidRDefault="00EE6271" w:rsidP="008B3DD2">
      <w:pPr>
        <w:pStyle w:val="FootnoteText"/>
        <w:ind w:left="567" w:hanging="567"/>
        <w:rPr>
          <w:sz w:val="24"/>
          <w:lang w:val="da-DK"/>
        </w:rPr>
      </w:pPr>
      <w:r w:rsidRPr="008B3DD2">
        <w:rPr>
          <w:rStyle w:val="FootnoteReference"/>
          <w:sz w:val="24"/>
          <w:lang w:val="da-DK"/>
        </w:rPr>
        <w:footnoteRef/>
      </w:r>
      <w:r w:rsidR="008B3DD2" w:rsidRPr="008B3DD2">
        <w:rPr>
          <w:sz w:val="24"/>
          <w:lang w:val="da-DK"/>
        </w:rPr>
        <w:t xml:space="preserve"> </w:t>
      </w:r>
      <w:r w:rsidR="008B3DD2" w:rsidRPr="008B3DD2">
        <w:rPr>
          <w:sz w:val="24"/>
          <w:lang w:val="da-DK"/>
        </w:rPr>
        <w:tab/>
      </w:r>
      <w:r w:rsidRPr="008B3DD2">
        <w:rPr>
          <w:sz w:val="24"/>
          <w:lang w:val="da-DK"/>
        </w:rPr>
        <w:t>EUT C 117 af 11.3.2022, s. 40.</w:t>
      </w:r>
    </w:p>
  </w:footnote>
  <w:footnote w:id="2">
    <w:p w14:paraId="615316EB" w14:textId="77777777" w:rsidR="00EE6271" w:rsidRPr="008B3DD2" w:rsidRDefault="00EE6271" w:rsidP="008B3DD2">
      <w:pPr>
        <w:pStyle w:val="FootnoteText"/>
        <w:ind w:left="567" w:hanging="567"/>
        <w:rPr>
          <w:sz w:val="24"/>
          <w:lang w:val="da-DK"/>
        </w:rPr>
      </w:pPr>
      <w:r w:rsidRPr="008B3DD2">
        <w:rPr>
          <w:rStyle w:val="FootnoteReference"/>
          <w:sz w:val="24"/>
          <w:lang w:val="da-DK"/>
        </w:rPr>
        <w:footnoteRef/>
      </w:r>
      <w:r w:rsidR="008B3DD2" w:rsidRPr="008B3DD2">
        <w:rPr>
          <w:sz w:val="24"/>
          <w:lang w:val="da-DK"/>
        </w:rPr>
        <w:t xml:space="preserve"> </w:t>
      </w:r>
      <w:r w:rsidR="008B3DD2" w:rsidRPr="008B3DD2">
        <w:rPr>
          <w:sz w:val="24"/>
          <w:lang w:val="da-DK"/>
        </w:rPr>
        <w:tab/>
      </w:r>
      <w:r w:rsidRPr="008B3DD2">
        <w:rPr>
          <w:sz w:val="24"/>
          <w:lang w:val="da-DK"/>
        </w:rPr>
        <w:t>EUT C 184 af 5.5.2022, s. 170.</w:t>
      </w:r>
    </w:p>
  </w:footnote>
  <w:footnote w:id="3">
    <w:p w14:paraId="4BA3308E" w14:textId="77777777" w:rsidR="00EE6271" w:rsidRPr="008B3DD2" w:rsidRDefault="00EE6271" w:rsidP="008B3DD2">
      <w:pPr>
        <w:pStyle w:val="FootnoteText"/>
        <w:ind w:left="567" w:hanging="567"/>
        <w:rPr>
          <w:sz w:val="24"/>
          <w:lang w:val="da-DK"/>
        </w:rPr>
      </w:pPr>
      <w:r w:rsidRPr="008B3DD2">
        <w:rPr>
          <w:rStyle w:val="FootnoteReference"/>
          <w:sz w:val="24"/>
          <w:lang w:val="da-DK"/>
        </w:rPr>
        <w:footnoteRef/>
      </w:r>
      <w:r w:rsidR="008B3DD2" w:rsidRPr="008B3DD2">
        <w:rPr>
          <w:sz w:val="24"/>
          <w:lang w:val="da-DK"/>
        </w:rPr>
        <w:t xml:space="preserve"> </w:t>
      </w:r>
      <w:r w:rsidR="008B3DD2" w:rsidRPr="008B3DD2">
        <w:rPr>
          <w:sz w:val="24"/>
          <w:lang w:val="da-DK"/>
        </w:rPr>
        <w:tab/>
      </w:r>
      <w:r w:rsidRPr="008B3DD2">
        <w:rPr>
          <w:sz w:val="24"/>
          <w:lang w:val="da-DK"/>
        </w:rPr>
        <w:t>EUT C 493 af 27.12.2022, s. 32.</w:t>
      </w:r>
    </w:p>
  </w:footnote>
  <w:footnote w:id="4">
    <w:p w14:paraId="4E8A82BD" w14:textId="77777777" w:rsidR="00EE6271" w:rsidRPr="008B3DD2" w:rsidRDefault="00EE6271" w:rsidP="008B3DD2">
      <w:pPr>
        <w:pStyle w:val="FootnoteText"/>
        <w:ind w:left="567" w:hanging="567"/>
        <w:rPr>
          <w:sz w:val="24"/>
          <w:lang w:val="da-DK"/>
        </w:rPr>
      </w:pPr>
      <w:r w:rsidRPr="008B3DD2">
        <w:rPr>
          <w:rStyle w:val="FootnoteReference"/>
          <w:sz w:val="24"/>
          <w:lang w:val="da-DK"/>
        </w:rPr>
        <w:footnoteRef/>
      </w:r>
      <w:r w:rsidR="008B3DD2" w:rsidRPr="008B3DD2">
        <w:rPr>
          <w:sz w:val="24"/>
          <w:lang w:val="da-DK"/>
        </w:rPr>
        <w:t xml:space="preserve"> </w:t>
      </w:r>
      <w:r w:rsidR="008B3DD2" w:rsidRPr="008B3DD2">
        <w:rPr>
          <w:sz w:val="24"/>
          <w:lang w:val="da-DK"/>
        </w:rPr>
        <w:tab/>
      </w:r>
      <w:r w:rsidRPr="008B3DD2">
        <w:rPr>
          <w:sz w:val="24"/>
          <w:lang w:val="da-DK"/>
        </w:rPr>
        <w:t>EUT C 125 af 5.4.2023, s. 149.</w:t>
      </w:r>
    </w:p>
  </w:footnote>
  <w:footnote w:id="5">
    <w:p w14:paraId="32C66D9E" w14:textId="77777777" w:rsidR="00EE6271" w:rsidRPr="00925055" w:rsidRDefault="00EE6271" w:rsidP="008B3DD2">
      <w:pPr>
        <w:pStyle w:val="FootnoteText"/>
        <w:ind w:left="567" w:hanging="567"/>
        <w:rPr>
          <w:sz w:val="24"/>
          <w:lang w:val="fi-FI"/>
        </w:rPr>
      </w:pPr>
      <w:r w:rsidRPr="008B3DD2">
        <w:rPr>
          <w:rStyle w:val="FootnoteReference"/>
          <w:sz w:val="24"/>
          <w:lang w:val="da-DK"/>
        </w:rPr>
        <w:footnoteRef/>
      </w:r>
      <w:r w:rsidR="008B3DD2" w:rsidRPr="00925055">
        <w:rPr>
          <w:sz w:val="24"/>
          <w:lang w:val="fi-FI"/>
        </w:rPr>
        <w:t xml:space="preserve"> </w:t>
      </w:r>
      <w:r w:rsidR="008B3DD2" w:rsidRPr="00925055">
        <w:rPr>
          <w:sz w:val="24"/>
          <w:lang w:val="fi-FI"/>
        </w:rPr>
        <w:tab/>
      </w:r>
      <w:r w:rsidRPr="00925055">
        <w:rPr>
          <w:sz w:val="24"/>
          <w:lang w:val="fi-FI"/>
        </w:rPr>
        <w:t xml:space="preserve">EUT C, C/2024/4174, 2.8.2024, ELI: </w:t>
      </w:r>
      <w:r w:rsidR="00C67D21">
        <w:fldChar w:fldCharType="begin"/>
      </w:r>
      <w:bookmarkStart w:id="6" w:name="_GoBack"/>
      <w:bookmarkEnd w:id="6"/>
      <w:r w:rsidR="00C67D21" w:rsidRPr="00925055">
        <w:rPr>
          <w:lang w:val="fi-FI"/>
        </w:rPr>
        <w:instrText xml:space="preserve"> HYPERLINK "http://data.europa.eu/eli/C/2024/4174/oj" </w:instrText>
      </w:r>
      <w:r w:rsidR="00C67D21">
        <w:fldChar w:fldCharType="separate"/>
      </w:r>
      <w:r w:rsidRPr="00925055">
        <w:rPr>
          <w:rStyle w:val="Hyperlink"/>
          <w:sz w:val="24"/>
          <w:lang w:val="fi-FI"/>
        </w:rPr>
        <w:t>http://data.europa.eu/eli/C/2024/4174/oj</w:t>
      </w:r>
      <w:r w:rsidR="00C67D21">
        <w:rPr>
          <w:rStyle w:val="Hyperlink"/>
          <w:sz w:val="24"/>
          <w:lang w:val="da-DK"/>
        </w:rPr>
        <w:fldChar w:fldCharType="end"/>
      </w:r>
      <w:r w:rsidRPr="0092505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10291" w14:textId="77777777" w:rsidR="00064002" w:rsidRPr="008B3D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F713" w14:textId="77777777" w:rsidR="00064002" w:rsidRPr="008B3D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BBECD" w14:textId="77777777" w:rsidR="00064002" w:rsidRPr="008B3D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DA"/>
    <w:docVar w:name="dvnumam" w:val="0"/>
    <w:docVar w:name="dvpe" w:val="764.114"/>
    <w:docVar w:name="dvtitre" w:val="Europa-Parlamentets beslutning af xx.xx 2024 om Folkerepublikken Kinas fejlagtige fortolkning af FN-resolution 2758 og landets fortsatte militære provokationer omkring Taiwan(2024/2891(RSP))"/>
  </w:docVars>
  <w:rsids>
    <w:rsidRoot w:val="003E353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353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5A8"/>
    <w:rsid w:val="008B3DD2"/>
    <w:rsid w:val="008C2AC6"/>
    <w:rsid w:val="0092505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59E9"/>
    <w:rsid w:val="00BD7BD8"/>
    <w:rsid w:val="00BE6ADC"/>
    <w:rsid w:val="00C05BFE"/>
    <w:rsid w:val="00C23CD4"/>
    <w:rsid w:val="00C61C0C"/>
    <w:rsid w:val="00C67D21"/>
    <w:rsid w:val="00C941CB"/>
    <w:rsid w:val="00CC2357"/>
    <w:rsid w:val="00CF071A"/>
    <w:rsid w:val="00D058B8"/>
    <w:rsid w:val="00D56C11"/>
    <w:rsid w:val="00D834A0"/>
    <w:rsid w:val="00D872DF"/>
    <w:rsid w:val="00D91E21"/>
    <w:rsid w:val="00DA7FCD"/>
    <w:rsid w:val="00DB3544"/>
    <w:rsid w:val="00E365E1"/>
    <w:rsid w:val="00E55A03"/>
    <w:rsid w:val="00E820A4"/>
    <w:rsid w:val="00EB006A"/>
    <w:rsid w:val="00EB4772"/>
    <w:rsid w:val="00ED169E"/>
    <w:rsid w:val="00ED4235"/>
    <w:rsid w:val="00EE6271"/>
    <w:rsid w:val="00EF69D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2FF5E"/>
  <w15:chartTrackingRefBased/>
  <w15:docId w15:val="{8F71AA6D-5312-4E75-B323-6FDCEC5BE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E6271"/>
    <w:pPr>
      <w:spacing w:after="240"/>
      <w:ind w:left="567" w:hanging="567"/>
    </w:pPr>
  </w:style>
  <w:style w:type="paragraph" w:customStyle="1" w:styleId="EPComma">
    <w:name w:val="EPComma"/>
    <w:basedOn w:val="Normal"/>
    <w:rsid w:val="00EE6271"/>
    <w:pPr>
      <w:spacing w:before="480" w:after="240"/>
    </w:pPr>
  </w:style>
  <w:style w:type="character" w:customStyle="1" w:styleId="NormalHanging12aChar">
    <w:name w:val="NormalHanging12a Char"/>
    <w:basedOn w:val="DefaultParagraphFont"/>
    <w:link w:val="NormalHanging12a"/>
    <w:rsid w:val="00EE6271"/>
    <w:rPr>
      <w:sz w:val="24"/>
      <w:lang w:val="da-DK"/>
    </w:rPr>
  </w:style>
  <w:style w:type="character" w:styleId="Hyperlink">
    <w:name w:val="Hyperlink"/>
    <w:basedOn w:val="DefaultParagraphFont"/>
    <w:rsid w:val="00EE6271"/>
    <w:rPr>
      <w:color w:val="0563C1" w:themeColor="hyperlink"/>
      <w:u w:val="single"/>
    </w:rPr>
  </w:style>
  <w:style w:type="paragraph" w:styleId="BalloonText">
    <w:name w:val="Balloon Text"/>
    <w:basedOn w:val="Normal"/>
    <w:link w:val="BalloonTextChar"/>
    <w:rsid w:val="00C67D21"/>
    <w:rPr>
      <w:rFonts w:ascii="Segoe UI" w:hAnsi="Segoe UI" w:cs="Segoe UI"/>
      <w:sz w:val="18"/>
      <w:szCs w:val="18"/>
    </w:rPr>
  </w:style>
  <w:style w:type="character" w:customStyle="1" w:styleId="BalloonTextChar">
    <w:name w:val="Balloon Text Char"/>
    <w:basedOn w:val="DefaultParagraphFont"/>
    <w:link w:val="BalloonText"/>
    <w:rsid w:val="00C67D21"/>
    <w:rPr>
      <w:rFonts w:ascii="Segoe UI" w:hAnsi="Segoe UI" w:cs="Segoe UI"/>
      <w:sz w:val="18"/>
      <w:szCs w:val="18"/>
      <w:lang w:val="da-DK"/>
    </w:rPr>
  </w:style>
  <w:style w:type="character" w:styleId="CommentReference">
    <w:name w:val="annotation reference"/>
    <w:basedOn w:val="DefaultParagraphFont"/>
    <w:rsid w:val="00BD59E9"/>
    <w:rPr>
      <w:sz w:val="16"/>
      <w:szCs w:val="16"/>
    </w:rPr>
  </w:style>
  <w:style w:type="paragraph" w:styleId="CommentText">
    <w:name w:val="annotation text"/>
    <w:basedOn w:val="Normal"/>
    <w:link w:val="CommentTextChar"/>
    <w:rsid w:val="00BD59E9"/>
    <w:rPr>
      <w:sz w:val="20"/>
    </w:rPr>
  </w:style>
  <w:style w:type="character" w:customStyle="1" w:styleId="CommentTextChar">
    <w:name w:val="Comment Text Char"/>
    <w:basedOn w:val="DefaultParagraphFont"/>
    <w:link w:val="CommentText"/>
    <w:rsid w:val="00BD59E9"/>
    <w:rPr>
      <w:lang w:val="da-DK"/>
    </w:rPr>
  </w:style>
  <w:style w:type="paragraph" w:styleId="CommentSubject">
    <w:name w:val="annotation subject"/>
    <w:basedOn w:val="CommentText"/>
    <w:next w:val="CommentText"/>
    <w:link w:val="CommentSubjectChar"/>
    <w:rsid w:val="00BD59E9"/>
    <w:rPr>
      <w:b/>
      <w:bCs/>
    </w:rPr>
  </w:style>
  <w:style w:type="character" w:customStyle="1" w:styleId="CommentSubjectChar">
    <w:name w:val="Comment Subject Char"/>
    <w:basedOn w:val="CommentTextChar"/>
    <w:link w:val="CommentSubject"/>
    <w:rsid w:val="00BD59E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28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E9345-2B82-4DFE-9561-5E549DD00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3644</Words>
  <Characters>22164</Characters>
  <Application>Microsoft Office Word</Application>
  <DocSecurity>0</DocSecurity>
  <Lines>527</Lines>
  <Paragraphs>300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2024-10-24T10:36:00Z</dcterms:created>
  <dcterms:modified xsi:type="dcterms:W3CDTF">2024-10-24T10:36:00Z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P10_TA-PROV(2024)0030_B10-0134_2024_</vt:lpwstr>
  </property>
  <property fmtid="{D5CDD505-2E9C-101B-9397-08002B2CF9AE}" pid="4" name="&lt;Type&gt;">
    <vt:lpwstr>RR</vt:lpwstr>
  </property>
</Properties>
</file>