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7996" w:rsidTr="0010095E">
        <w:trPr>
          <w:trHeight w:hRule="exact" w:val="1418"/>
        </w:trPr>
        <w:tc>
          <w:tcPr>
            <w:tcW w:w="6804" w:type="dxa"/>
            <w:shd w:val="clear" w:color="auto" w:fill="auto"/>
            <w:vAlign w:val="center"/>
          </w:tcPr>
          <w:p w:rsidR="00751A4A" w:rsidRPr="00A27996" w:rsidRDefault="00663D16" w:rsidP="0010095E">
            <w:pPr>
              <w:pStyle w:val="EPName"/>
            </w:pPr>
            <w:r w:rsidRPr="00A27996">
              <w:t>Ευρωπαϊκό Κοινοβούλιο</w:t>
            </w:r>
          </w:p>
          <w:p w:rsidR="00751A4A" w:rsidRPr="00A27996" w:rsidRDefault="005F1B17" w:rsidP="005F1B17">
            <w:pPr>
              <w:pStyle w:val="EPTerm"/>
              <w:rPr>
                <w:rStyle w:val="HideTWBExt"/>
                <w:noProof w:val="0"/>
                <w:vanish w:val="0"/>
                <w:color w:val="auto"/>
              </w:rPr>
            </w:pPr>
            <w:r w:rsidRPr="00A27996">
              <w:t>2024</w:t>
            </w:r>
            <w:r w:rsidR="00817416" w:rsidRPr="00A27996">
              <w:t>-202</w:t>
            </w:r>
            <w:r w:rsidRPr="00A27996">
              <w:t>9</w:t>
            </w:r>
          </w:p>
        </w:tc>
        <w:tc>
          <w:tcPr>
            <w:tcW w:w="2268" w:type="dxa"/>
            <w:shd w:val="clear" w:color="auto" w:fill="auto"/>
          </w:tcPr>
          <w:p w:rsidR="00751A4A" w:rsidRPr="00A27996" w:rsidRDefault="00187494" w:rsidP="0010095E">
            <w:pPr>
              <w:pStyle w:val="EPLogo"/>
            </w:pPr>
            <w:r w:rsidRPr="00A279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7996" w:rsidRDefault="00D058B8" w:rsidP="004C5D52">
      <w:pPr>
        <w:pStyle w:val="LineTop"/>
      </w:pPr>
    </w:p>
    <w:p w:rsidR="00680577" w:rsidRPr="00A27996" w:rsidRDefault="00663D16" w:rsidP="00680577">
      <w:pPr>
        <w:pStyle w:val="EPBodyTA1"/>
      </w:pPr>
      <w:r w:rsidRPr="00A27996">
        <w:t>ΚΕΙΜΕΝΑ ΠΟΥ ΕΓΚΡΙΘΗΚΑΝ</w:t>
      </w:r>
    </w:p>
    <w:p w:rsidR="00D058B8" w:rsidRPr="00A27996" w:rsidRDefault="00D058B8" w:rsidP="00D058B8">
      <w:pPr>
        <w:pStyle w:val="LineBottom"/>
      </w:pPr>
    </w:p>
    <w:p w:rsidR="00663D16" w:rsidRPr="00A27996" w:rsidRDefault="00663D16" w:rsidP="00663D16">
      <w:pPr>
        <w:pStyle w:val="ATHeading1"/>
      </w:pPr>
      <w:bookmarkStart w:id="0" w:name="TANumber"/>
      <w:r w:rsidRPr="00A27996">
        <w:t>P10_TA(2024)00</w:t>
      </w:r>
      <w:r w:rsidR="00C55C45">
        <w:t>30</w:t>
      </w:r>
      <w:bookmarkEnd w:id="0"/>
    </w:p>
    <w:p w:rsidR="00663D16" w:rsidRPr="00A27996" w:rsidRDefault="00663D16" w:rsidP="00663D16">
      <w:pPr>
        <w:pStyle w:val="ATHeading2"/>
      </w:pPr>
      <w:bookmarkStart w:id="1" w:name="title"/>
      <w:r w:rsidRPr="00A27996">
        <w:t>Η εσφαλμένη ερμηνεία του ψηφίσματος 2758 του ΟΗΕ από τη Λαϊκή Δημοκρατία της Κίνας και οι συνεχείς στρατιωτικές προκλήσεις της γύρω από την Ταϊβάν</w:t>
      </w:r>
      <w:bookmarkEnd w:id="1"/>
    </w:p>
    <w:p w:rsidR="00663D16" w:rsidRPr="00A27996" w:rsidRDefault="00663D16" w:rsidP="00663D16">
      <w:pPr>
        <w:rPr>
          <w:i/>
          <w:vanish/>
        </w:rPr>
      </w:pPr>
      <w:r w:rsidRPr="00A27996">
        <w:rPr>
          <w:i/>
        </w:rPr>
        <w:fldChar w:fldCharType="begin"/>
      </w:r>
      <w:r w:rsidRPr="00A27996">
        <w:rPr>
          <w:i/>
        </w:rPr>
        <w:instrText xml:space="preserve"> TC"(</w:instrText>
      </w:r>
      <w:bookmarkStart w:id="2" w:name="DocNumber"/>
      <w:r w:rsidRPr="00A27996">
        <w:rPr>
          <w:i/>
        </w:rPr>
        <w:instrText>B10-0134</w:instrText>
      </w:r>
      <w:r w:rsidR="00A164A6">
        <w:rPr>
          <w:i/>
        </w:rPr>
        <w:instrText>, 0135, 0137, 0138 και 0140</w:instrText>
      </w:r>
      <w:r w:rsidRPr="00A27996">
        <w:rPr>
          <w:i/>
        </w:rPr>
        <w:instrText>/2024</w:instrText>
      </w:r>
      <w:bookmarkEnd w:id="2"/>
      <w:r w:rsidRPr="00A27996">
        <w:rPr>
          <w:i/>
        </w:rPr>
        <w:instrText xml:space="preserve">)"\l3 \n&gt; \* MERGEFORMAT </w:instrText>
      </w:r>
      <w:r w:rsidRPr="00A27996">
        <w:rPr>
          <w:i/>
        </w:rPr>
        <w:fldChar w:fldCharType="end"/>
      </w:r>
    </w:p>
    <w:p w:rsidR="00663D16" w:rsidRPr="00A27996" w:rsidRDefault="00663D16" w:rsidP="00663D16">
      <w:pPr>
        <w:rPr>
          <w:vanish/>
        </w:rPr>
      </w:pPr>
      <w:bookmarkStart w:id="3" w:name="PE"/>
      <w:r w:rsidRPr="00A27996">
        <w:rPr>
          <w:vanish/>
        </w:rPr>
        <w:t>PE764.114</w:t>
      </w:r>
      <w:bookmarkEnd w:id="3"/>
    </w:p>
    <w:p w:rsidR="00663D16" w:rsidRPr="00A27996" w:rsidRDefault="00663D16" w:rsidP="00663D16">
      <w:pPr>
        <w:pStyle w:val="ATHeading3"/>
      </w:pPr>
      <w:bookmarkStart w:id="4" w:name="Sujet"/>
      <w:r w:rsidRPr="00A27996">
        <w:t xml:space="preserve">Ψήφισμα του Ευρωπαϊκού Κοινοβουλίου </w:t>
      </w:r>
      <w:r w:rsidR="00A164A6">
        <w:t xml:space="preserve">της 24ης Οκτωβρίου 2024 </w:t>
      </w:r>
      <w:r w:rsidRPr="00A27996">
        <w:t>σχετικά με την εσφαλμένη ερμηνεία του ψηφίσματος 2758 του ΟΗΕ από τη Λαϊκή Δημοκρατία της Κίνας και τις συνεχείς στρατιωτικές προκλήσεις της γύρω από την Ταϊβάν</w:t>
      </w:r>
      <w:bookmarkEnd w:id="4"/>
      <w:r w:rsidRPr="00A27996">
        <w:t xml:space="preserve"> </w:t>
      </w:r>
      <w:bookmarkStart w:id="5" w:name="References"/>
      <w:r w:rsidRPr="00A27996">
        <w:t>(2024/2891(RSP))</w:t>
      </w:r>
      <w:bookmarkStart w:id="6" w:name="_GoBack"/>
      <w:bookmarkEnd w:id="5"/>
      <w:bookmarkEnd w:id="6"/>
    </w:p>
    <w:p w:rsidR="00F56E77" w:rsidRPr="00A27996" w:rsidRDefault="00F56E77" w:rsidP="00F56E77">
      <w:pPr>
        <w:pStyle w:val="EPComma"/>
      </w:pPr>
      <w:bookmarkStart w:id="7" w:name="TextBodyBegin"/>
      <w:bookmarkEnd w:id="7"/>
      <w:r w:rsidRPr="00A27996">
        <w:rPr>
          <w:i/>
          <w:iCs/>
        </w:rPr>
        <w:t>Το Ευρωπαϊκό Κοινοβούλιο</w:t>
      </w:r>
      <w:r w:rsidRPr="00A27996">
        <w:t>,</w:t>
      </w:r>
    </w:p>
    <w:p w:rsidR="00F56E77" w:rsidRPr="00A27996" w:rsidRDefault="00F56E77" w:rsidP="00F56E77">
      <w:pPr>
        <w:pStyle w:val="NormalHanging12a"/>
      </w:pPr>
      <w:r w:rsidRPr="00A27996">
        <w:t>–</w:t>
      </w:r>
      <w:r w:rsidRPr="00A27996">
        <w:tab/>
        <w:t>έχοντας υπόψη τα προηγούμενα ψηφίσματά του σχετικά με τη Λαϊκή Δημοκρατία της Κίνας (ΛΔΚ) και την Ταϊβάν,</w:t>
      </w:r>
    </w:p>
    <w:p w:rsidR="00F56E77" w:rsidRPr="00A27996" w:rsidRDefault="00F56E77" w:rsidP="00F56E77">
      <w:pPr>
        <w:pStyle w:val="NormalHanging12a"/>
      </w:pPr>
      <w:r w:rsidRPr="00A27996">
        <w:t>–</w:t>
      </w:r>
      <w:r w:rsidRPr="00A27996">
        <w:tab/>
        <w:t>έχοντας υπόψη το ψήφισμά του, της 16ης Σεπτεμβρίου 2021, σχετικά με μια νέα στρατηγική ΕΕ-Κίνας</w:t>
      </w:r>
      <w:r w:rsidRPr="00A27996">
        <w:rPr>
          <w:rStyle w:val="FootnoteReference"/>
        </w:rPr>
        <w:footnoteReference w:id="1"/>
      </w:r>
      <w:r w:rsidRPr="00A27996">
        <w:t>,</w:t>
      </w:r>
    </w:p>
    <w:p w:rsidR="00F56E77" w:rsidRPr="00A27996" w:rsidRDefault="00F56E77" w:rsidP="00F56E77">
      <w:pPr>
        <w:pStyle w:val="NormalHanging12a"/>
      </w:pPr>
      <w:r w:rsidRPr="00A27996">
        <w:t>–</w:t>
      </w:r>
      <w:r w:rsidRPr="00A27996">
        <w:tab/>
        <w:t>έχοντας υπόψη την από 21 Οκτωβρίου 2021 σύστασή του προς τον Αντιπρόεδρο της Επιτροπής / Ύπατο Εκπρόσωπο της Ένωσης για θέματα Εξωτερικής Πολιτικής και Πολιτικής Ασφαλείας, όσον αφορά τις πολιτικές σχέσεις και τη συνεργασία ΕΕ-Ταϊβάν</w:t>
      </w:r>
      <w:r w:rsidRPr="00A27996">
        <w:rPr>
          <w:rStyle w:val="FootnoteReference"/>
        </w:rPr>
        <w:footnoteReference w:id="2"/>
      </w:r>
      <w:r w:rsidRPr="00A27996">
        <w:t>,</w:t>
      </w:r>
    </w:p>
    <w:p w:rsidR="00F56E77" w:rsidRPr="00A27996" w:rsidRDefault="00F56E77" w:rsidP="00F56E77">
      <w:pPr>
        <w:pStyle w:val="NormalHanging12a"/>
      </w:pPr>
      <w:r w:rsidRPr="00A27996">
        <w:t>–</w:t>
      </w:r>
      <w:r w:rsidRPr="00A27996">
        <w:tab/>
        <w:t>έχοντας υπόψη το ψήφισμά του, της 7ης Ιουνίου 2022, σχετικά με την ΕΕ και τις προκλήσεις ασφαλείας στην περιοχή του Ινδοειρηνικού</w:t>
      </w:r>
      <w:r w:rsidRPr="00A27996">
        <w:rPr>
          <w:rStyle w:val="FootnoteReference"/>
        </w:rPr>
        <w:footnoteReference w:id="3"/>
      </w:r>
      <w:r w:rsidRPr="00A27996">
        <w:t>,</w:t>
      </w:r>
    </w:p>
    <w:p w:rsidR="00F56E77" w:rsidRPr="00A27996" w:rsidRDefault="00F56E77" w:rsidP="00F56E77">
      <w:pPr>
        <w:pStyle w:val="NormalHanging12a"/>
      </w:pPr>
      <w:r w:rsidRPr="00A27996">
        <w:t>–</w:t>
      </w:r>
      <w:r w:rsidRPr="00A27996">
        <w:tab/>
        <w:t>έχοντας υπόψη το ψήφισμά του, της 15ης Σεπτεμβρίου 2022, σχετικά με την κατάσταση στα Στενά της Ταϊβάν</w:t>
      </w:r>
      <w:r w:rsidRPr="00A27996">
        <w:rPr>
          <w:rStyle w:val="FootnoteReference"/>
        </w:rPr>
        <w:footnoteReference w:id="4"/>
      </w:r>
      <w:r w:rsidRPr="00A27996">
        <w:t>,</w:t>
      </w:r>
    </w:p>
    <w:p w:rsidR="00F56E77" w:rsidRPr="00A27996" w:rsidRDefault="00F56E77" w:rsidP="00F56E77">
      <w:pPr>
        <w:pStyle w:val="NormalHanging12a"/>
      </w:pPr>
      <w:r w:rsidRPr="00A27996">
        <w:t>–</w:t>
      </w:r>
      <w:r w:rsidRPr="00A27996">
        <w:tab/>
        <w:t>έχοντας υπόψη το ψήφισμά του, της 13ης Δεκεμβρίου 2023, σχετικά με τις εμπορικές και επενδυτικές σχέσεις ΕΕ-Ταϊβάν</w:t>
      </w:r>
      <w:r w:rsidRPr="00A27996">
        <w:rPr>
          <w:rStyle w:val="FootnoteReference"/>
        </w:rPr>
        <w:footnoteReference w:id="5"/>
      </w:r>
      <w:r w:rsidRPr="00A27996">
        <w:t>,</w:t>
      </w:r>
    </w:p>
    <w:p w:rsidR="00F56E77" w:rsidRPr="00A27996" w:rsidRDefault="00F56E77" w:rsidP="00F56E77">
      <w:pPr>
        <w:pStyle w:val="NormalHanging12a"/>
      </w:pPr>
      <w:r w:rsidRPr="00A27996">
        <w:lastRenderedPageBreak/>
        <w:t>–</w:t>
      </w:r>
      <w:r w:rsidRPr="00A27996">
        <w:tab/>
        <w:t>έχοντας υπόψη τη στρατηγική πυξίδα για την ασφάλεια και την άμυνα, που εγκρίθηκε από το Συμβούλιο στις 21 Μαρτίου 2022,</w:t>
      </w:r>
    </w:p>
    <w:p w:rsidR="00F56E77" w:rsidRPr="00A27996" w:rsidRDefault="00F56E77" w:rsidP="00F56E77">
      <w:pPr>
        <w:pStyle w:val="NormalHanging12a"/>
      </w:pPr>
      <w:r w:rsidRPr="00A27996">
        <w:t>–</w:t>
      </w:r>
      <w:r w:rsidRPr="00A27996">
        <w:tab/>
        <w:t>έχοντας υπόψη την κοινή ανακοίνωση που εξέδωσαν στις 16 Σεπτεμβρίου 2021 η Επιτροπή και ο Ύπατος Εκπρόσωπος της Ένωσης για Θέματα Εξωτερικής Πολιτικής και Πολιτικής Ασφαλείας με τίτλο «Η στρατηγική της ΕΕ για τη συνεργασία στον Ινδοειρηνικό» (JOIN(2021)0024),</w:t>
      </w:r>
    </w:p>
    <w:p w:rsidR="00F56E77" w:rsidRPr="00A27996" w:rsidRDefault="00F56E77" w:rsidP="00F56E77">
      <w:pPr>
        <w:pStyle w:val="NormalHanging12a"/>
      </w:pPr>
      <w:r w:rsidRPr="00A27996">
        <w:t>–</w:t>
      </w:r>
      <w:r w:rsidRPr="00A27996">
        <w:tab/>
        <w:t>έχοντας υπόψη την πολιτική της «Μίας Κίνας» που ακολουθεί η ΕΕ,</w:t>
      </w:r>
    </w:p>
    <w:p w:rsidR="00F56E77" w:rsidRPr="00A27996" w:rsidRDefault="00F56E77" w:rsidP="00F56E77">
      <w:pPr>
        <w:pStyle w:val="NormalHanging12a"/>
      </w:pPr>
      <w:r w:rsidRPr="00A27996">
        <w:t>–</w:t>
      </w:r>
      <w:r w:rsidRPr="00A27996">
        <w:tab/>
        <w:t>έχοντας υπόψη τη σύνοδο κορυφής ΕΕ-Κίνας, της 7ης Δεκεμβρίου 2023,</w:t>
      </w:r>
    </w:p>
    <w:p w:rsidR="00F56E77" w:rsidRPr="00A27996" w:rsidRDefault="00F56E77" w:rsidP="00F56E77">
      <w:pPr>
        <w:pStyle w:val="NormalHanging12a"/>
      </w:pPr>
      <w:r w:rsidRPr="00A27996">
        <w:t>–</w:t>
      </w:r>
      <w:r w:rsidRPr="00A27996">
        <w:tab/>
        <w:t>έχοντας υπόψη τα συμπεράσματα του Ευρωπαϊκού Συμβουλίου, της 30ής Ιουνίου 2023, σχετικά με την Κίνα,</w:t>
      </w:r>
    </w:p>
    <w:p w:rsidR="00F56E77" w:rsidRPr="00A27996" w:rsidRDefault="00F56E77" w:rsidP="00F56E77">
      <w:pPr>
        <w:pStyle w:val="NormalHanging12a"/>
      </w:pPr>
      <w:r w:rsidRPr="00A27996">
        <w:t>–</w:t>
      </w:r>
      <w:r w:rsidRPr="00A27996">
        <w:tab/>
        <w:t>έχοντας υπόψη τις επισκέψεις της Επιτροπής Εξωτερικών Υποθέσεων από 25 έως 27 Ιουλίου 2023 και της Επιτροπής Διεθνούς Εμπορίου από 19 έως 21 Δεκεμβρίου 2022 στην Ταϊβάν,</w:t>
      </w:r>
    </w:p>
    <w:p w:rsidR="00F56E77" w:rsidRPr="00A27996" w:rsidRDefault="00F56E77" w:rsidP="00F56E77">
      <w:pPr>
        <w:pStyle w:val="NormalHanging12a"/>
      </w:pPr>
      <w:r w:rsidRPr="00A27996">
        <w:t>–</w:t>
      </w:r>
      <w:r w:rsidRPr="00A27996">
        <w:tab/>
        <w:t>έχοντας υπόψη τη δήλωση του εκπροσώπου του Ύπατου Εκπροσώπου της Ένωσης για θέματα Εξωτερικής Πολιτικής και Πολιτικής Ασφαλείας, της 1ης Σεπτεμβρίου 2024, σχετικά με τις πρόσφατες επικίνδυνες ενέργειες στη Νότια Σινική Θάλασσα,</w:t>
      </w:r>
    </w:p>
    <w:p w:rsidR="00F56E77" w:rsidRPr="00A27996" w:rsidRDefault="00F56E77" w:rsidP="00F56E77">
      <w:pPr>
        <w:pStyle w:val="NormalHanging12a"/>
      </w:pPr>
      <w:r w:rsidRPr="00A27996">
        <w:t>–</w:t>
      </w:r>
      <w:r w:rsidRPr="00A27996">
        <w:tab/>
        <w:t>έχοντας υπόψη τη δήλωση του εκπροσώπου του Ύπατου Εκπροσώπου της Ένωσης για Θέματα Εξωτερικής Πολιτικής και Πολιτικής Ασφαλείας σχετικά με τις στρατιωτικές ασκήσεις της Κίνας γύρω από την Ταϊβάν, συμπεριλαμβανομένης της πιο πρόσφατης δήλωσης της 14ης Οκτωβρίου 2024,</w:t>
      </w:r>
    </w:p>
    <w:p w:rsidR="00F56E77" w:rsidRPr="00A27996" w:rsidRDefault="00F56E77" w:rsidP="00F56E77">
      <w:pPr>
        <w:pStyle w:val="NormalHanging12a"/>
      </w:pPr>
      <w:r w:rsidRPr="00A27996">
        <w:t>–</w:t>
      </w:r>
      <w:r w:rsidRPr="00A27996">
        <w:tab/>
        <w:t>έχοντας υπόψη τις δηλώσεις των Υπουργών Εξωτερικών της G7, της 18ης Απριλίου 2023 και της 3ης Αυγούστου 2022, σχετικά με τη διατήρηση της ειρήνης και της σταθερότητας στο Στενό της Ταϊβάν,</w:t>
      </w:r>
    </w:p>
    <w:p w:rsidR="00F56E77" w:rsidRPr="00A27996" w:rsidRDefault="00F56E77" w:rsidP="00F56E77">
      <w:pPr>
        <w:pStyle w:val="NormalHanging12a"/>
      </w:pPr>
      <w:r w:rsidRPr="00A27996">
        <w:t>–</w:t>
      </w:r>
      <w:r w:rsidRPr="00A27996">
        <w:tab/>
        <w:t>έχοντας υπόψη τη δήλωση του προέδρου της συνόδου των Υπουργών Εξωτερικών της G7, της 23ης Σεπτεμβρίου 2024,</w:t>
      </w:r>
    </w:p>
    <w:p w:rsidR="00F56E77" w:rsidRPr="00A27996" w:rsidRDefault="00F56E77" w:rsidP="00F56E77">
      <w:pPr>
        <w:pStyle w:val="NormalHanging12a"/>
      </w:pPr>
      <w:r w:rsidRPr="00A27996">
        <w:t>–</w:t>
      </w:r>
      <w:r w:rsidRPr="00A27996">
        <w:tab/>
        <w:t>έχοντας υπόψη την κοινή δήλωση των Υπουργών Άμυνας της G7, της 19ης Οκτωβρίου 2024,</w:t>
      </w:r>
    </w:p>
    <w:p w:rsidR="00F56E77" w:rsidRPr="00A27996" w:rsidRDefault="00F56E77" w:rsidP="00F56E77">
      <w:pPr>
        <w:pStyle w:val="NormalHanging12a"/>
      </w:pPr>
      <w:r w:rsidRPr="00A27996">
        <w:t>–</w:t>
      </w:r>
      <w:r w:rsidRPr="00A27996">
        <w:tab/>
        <w:t>έχοντας υπόψη την επείγουσα πρόταση για την Ταϊβάν που εγκρίθηκε από τη Γερουσία της Αυστραλίας στις 21 Αυγούστου 2024,</w:t>
      </w:r>
    </w:p>
    <w:p w:rsidR="00F56E77" w:rsidRPr="00A27996" w:rsidRDefault="00F56E77" w:rsidP="00F56E77">
      <w:pPr>
        <w:pStyle w:val="NormalHanging12a"/>
      </w:pPr>
      <w:r w:rsidRPr="00A27996">
        <w:t>–</w:t>
      </w:r>
      <w:r w:rsidRPr="00A27996">
        <w:tab/>
        <w:t>έχοντας υπόψη το ψήφισμα 2758 (XXVI) της Γενικής Συνέλευσης του ΟΗΕ, της 25ης Οκτωβρίου 1971,</w:t>
      </w:r>
    </w:p>
    <w:p w:rsidR="00F56E77" w:rsidRPr="00A27996" w:rsidRDefault="00F56E77" w:rsidP="00F56E77">
      <w:pPr>
        <w:pStyle w:val="NormalHanging12a"/>
      </w:pPr>
      <w:r w:rsidRPr="00A27996">
        <w:t>–</w:t>
      </w:r>
      <w:r w:rsidRPr="00A27996">
        <w:tab/>
        <w:t>έχοντας υπόψη την πρόταση που ενέκρινε η ολλανδική Βουλή των Αντιπροσώπων στις 12 Σεπτεμβρίου 2024 σχετικά με το ψήφισμα 2758 του ΟΗΕ,</w:t>
      </w:r>
    </w:p>
    <w:p w:rsidR="00F56E77" w:rsidRPr="00A27996" w:rsidRDefault="00F56E77" w:rsidP="00F56E77">
      <w:pPr>
        <w:pStyle w:val="NormalHanging12a"/>
      </w:pPr>
      <w:r w:rsidRPr="00A27996">
        <w:t>–</w:t>
      </w:r>
      <w:r w:rsidRPr="00A27996">
        <w:tab/>
        <w:t>έχοντας υπόψη τις δηλώσεις στον Τύπο του Υπουργείου Εξωτερικών των ΗΠΑ της 13ης Οκτωβρίου 2024,</w:t>
      </w:r>
    </w:p>
    <w:p w:rsidR="00F56E77" w:rsidRPr="00A27996" w:rsidRDefault="00F56E77" w:rsidP="00F56E77">
      <w:pPr>
        <w:pStyle w:val="NormalHanging12a"/>
      </w:pPr>
      <w:r w:rsidRPr="00A27996">
        <w:t>–</w:t>
      </w:r>
      <w:r w:rsidRPr="00A27996">
        <w:tab/>
        <w:t>έχοντας υπόψη τη Σύμβαση του ΟΗΕ για το δίκαιο της θάλασσας (UNCLOS),</w:t>
      </w:r>
    </w:p>
    <w:p w:rsidR="00F56E77" w:rsidRPr="00A27996" w:rsidRDefault="00F56E77" w:rsidP="00F56E77">
      <w:pPr>
        <w:pStyle w:val="NormalHanging12a"/>
      </w:pPr>
      <w:r w:rsidRPr="00A27996">
        <w:t>–</w:t>
      </w:r>
      <w:r w:rsidRPr="00A27996">
        <w:tab/>
        <w:t>έχοντας υπόψη το άρθρο 7 της σύμβασης-πλαισίου των Ηνωμένων Εθνών για την κλιματική αλλαγή (UNFCCC) που συνήφθη στις 9 Μαΐου 1992,</w:t>
      </w:r>
    </w:p>
    <w:p w:rsidR="00F56E77" w:rsidRPr="00A27996" w:rsidRDefault="00F56E77" w:rsidP="00F56E77">
      <w:pPr>
        <w:pStyle w:val="NormalHanging12a"/>
      </w:pPr>
      <w:r w:rsidRPr="00A27996">
        <w:t>–</w:t>
      </w:r>
      <w:r w:rsidRPr="00A27996">
        <w:tab/>
        <w:t>έχοντας υπόψη το άρθρο 5 του εσωτερικού κανονισμού της Συνέλευσης του Διεθνούς Οργανισμού Πολιτικής Αεροπορίας (ΔΟΠΑ),</w:t>
      </w:r>
    </w:p>
    <w:p w:rsidR="00F56E77" w:rsidRPr="00A27996" w:rsidRDefault="00F56E77" w:rsidP="00F56E77">
      <w:pPr>
        <w:pStyle w:val="NormalHanging12a"/>
      </w:pPr>
      <w:r w:rsidRPr="00A27996">
        <w:t>–</w:t>
      </w:r>
      <w:r w:rsidRPr="00A27996">
        <w:tab/>
        <w:t>έχοντας υπόψη το άρθρο 4 του καταστατικού του Διεθνούς Οργανισμού Εγκληματολογικής Αστυνομίας (Ιντερπόλ),</w:t>
      </w:r>
    </w:p>
    <w:p w:rsidR="00F56E77" w:rsidRPr="00A27996" w:rsidRDefault="00F56E77" w:rsidP="00F56E77">
      <w:pPr>
        <w:pStyle w:val="NormalHanging12a"/>
      </w:pPr>
      <w:r w:rsidRPr="00A27996">
        <w:t>–</w:t>
      </w:r>
      <w:r w:rsidRPr="00A27996">
        <w:tab/>
        <w:t>έχοντας υπόψη το άρθρο 8 και το άρθρο 18 στοιχείο η) του καταστατικού του Παγκόσμιου Οργανισμού Υγείας (ΠΟΥ),</w:t>
      </w:r>
    </w:p>
    <w:p w:rsidR="00F56E77" w:rsidRPr="00A27996" w:rsidRDefault="00F56E77" w:rsidP="00F56E77">
      <w:pPr>
        <w:pStyle w:val="NormalHanging12a"/>
      </w:pPr>
      <w:r w:rsidRPr="00A27996">
        <w:t>–</w:t>
      </w:r>
      <w:r w:rsidRPr="00A27996">
        <w:tab/>
        <w:t>έχοντας υπόψη το άρθρο 136 παράγραφοι 2 και 4 του Κανονισμού του,</w:t>
      </w:r>
    </w:p>
    <w:p w:rsidR="00F56E77" w:rsidRPr="00A27996" w:rsidRDefault="00F56E77" w:rsidP="00F56E77">
      <w:pPr>
        <w:pStyle w:val="NormalHanging12a"/>
      </w:pPr>
      <w:r w:rsidRPr="00A27996">
        <w:t>Α.</w:t>
      </w:r>
      <w:r w:rsidRPr="00A27996">
        <w:tab/>
        <w:t>λαμβάνοντας υπόψη ότι το ψήφισμα 2758 του ΟΗΕ ψηφίστηκε από τη Γενική Συνέλευση των Ηνωμένων Εθνών στις 25 Οκτωβρίου 1971 και αναγνώρισε ως επίσημη εκπρόσωπο της Κίνας τη Λαϊκή Δημοκρατία της Κίνας (ΛΔΚ) αντί της Δημοκρατίας της Κίνας (Ταϊβάν)· λαμβάνοντας υπόψη ότι σήμερα η Ταϊβάν, μολονότι δεν είναι μέλος του ΟΗΕ, διατηρεί διπλωματικές σχέσεις με 11 από τα 193 κράτη μέλη του ΟΗΕ και με την Αγία Έδρα·</w:t>
      </w:r>
    </w:p>
    <w:p w:rsidR="00F56E77" w:rsidRPr="00A27996" w:rsidRDefault="00F56E77" w:rsidP="00F56E77">
      <w:pPr>
        <w:pStyle w:val="NormalHanging12a"/>
      </w:pPr>
      <w:r w:rsidRPr="00A27996">
        <w:t>Β.</w:t>
      </w:r>
      <w:r w:rsidRPr="00A27996">
        <w:tab/>
        <w:t>λαμβάνοντας υπόψη ότι η ΕΕ και η Ταϊβάν είναι ομοϊδεάτες εταίροι που συμμερίζονται τις κοινές αξίες της ελευθερίας, της δημοκρατίας, των ανθρωπίνων δικαιωμάτων και του κράτους δικαίου· λαμβάνοντας υπόψη ότι η Ταϊβάν είναι μια δυναμική δημοκρατία, με ακμάζουσα κοινωνία των πολιτών· λαμβάνοντας υπόψη ότι η Ταϊβάν διεξήγαγε ειρηνικές και καλά οργανωμένες εκλογές στις 13 Ιανουαρίου 2024·</w:t>
      </w:r>
    </w:p>
    <w:p w:rsidR="00F56E77" w:rsidRPr="00A27996" w:rsidRDefault="00F56E77" w:rsidP="00F56E77">
      <w:pPr>
        <w:pStyle w:val="NormalHanging12a"/>
      </w:pPr>
      <w:r w:rsidRPr="00A27996">
        <w:t>Γ.</w:t>
      </w:r>
      <w:r w:rsidRPr="00A27996">
        <w:tab/>
        <w:t>λαμβάνοντας υπόψη ότι, μετά την έγκριση του ψηφίσματος 2758 του ΟΗΕ, η Ταϊβάν απώλεσε το δικαίωμά της να συμμετέχει σε πολυμερή φόρα, όπως ο Παγκόσμιος Οργανισμός Υγείας·</w:t>
      </w:r>
    </w:p>
    <w:p w:rsidR="00F56E77" w:rsidRPr="00A27996" w:rsidRDefault="00F56E77" w:rsidP="00F56E77">
      <w:pPr>
        <w:pStyle w:val="NormalHanging12a"/>
      </w:pPr>
      <w:r w:rsidRPr="00A27996">
        <w:t>Δ.</w:t>
      </w:r>
      <w:r w:rsidRPr="00A27996">
        <w:tab/>
        <w:t>λαμβάνοντας υπόψη ότι η Ταϊβάν δεν ανήκε ποτέ στη ΛΔΚ· λαμβάνοντας υπόψη ότι η Δημοκρατία της Κίνας ιδρύθηκε το 1912 και η ΛΔΚ ιδρύθηκε το 1949·</w:t>
      </w:r>
    </w:p>
    <w:p w:rsidR="00F56E77" w:rsidRPr="00A27996" w:rsidRDefault="00F56E77" w:rsidP="00F56E77">
      <w:pPr>
        <w:pStyle w:val="NormalHanging12a"/>
      </w:pPr>
      <w:r w:rsidRPr="00A27996">
        <w:t>Ε.</w:t>
      </w:r>
      <w:r w:rsidRPr="00A27996">
        <w:tab/>
        <w:t>λαμβάνοντας υπόψη ότι το ψήφισμα 2758 του ΟΗΕ αφορά το καθεστώς της ΛΔΚ, αλλά δεν ορίζει ότι η ΛΔΚ έχει κυριαρχία επί της Ταϊβάν ούτε αποφαίνεται για τη μελλοντική ένταξη της Ταϊβάν στον ΟΗΕ ή σε οποιονδήποτε άλλο διεθνή οργανισμό· λαμβάνοντας, ωστόσο, υπόψη ότι η ΛΔΚ εξακολουθεί να ερμηνεύει εσφαλμένα το ψήφισμα 2758 του ΟΗΕ προκειμένου να εμποδίσει την ουσιαστική συμμετοχή της Ταϊβάν σε διεθνείς οργανισμούς και να αλλάξει μονομερώς το status quo· λαμβάνοντας υπόψη ότι οι ενέργειες αυτές αναδεικνύουν τη φιλοδοξία της ΛΔΚ να μεταβάλει την υπάρχουσα πολυμερή διεθνή τάξη και να υπονομεύσει το διεθνές δίκαιο, και μπορούν να θεωρηθούν έκφραση συστημικής αντιπαλότητας·</w:t>
      </w:r>
    </w:p>
    <w:p w:rsidR="00F56E77" w:rsidRPr="00A27996" w:rsidRDefault="00F56E77" w:rsidP="00F56E77">
      <w:pPr>
        <w:pStyle w:val="NormalHanging12a"/>
      </w:pPr>
      <w:r w:rsidRPr="00A27996">
        <w:t>ΣΤ.</w:t>
      </w:r>
      <w:r w:rsidRPr="00A27996">
        <w:tab/>
        <w:t>λαμβάνοντας υπόψη ότι η ΕΕ εξακολουθεί να διατηρεί τη δική της πολιτική της «Μίας Κίνας», η οποία διαφέρει από την αρχή της «Μίας Κίνας» της ΛΔΚ· λαμβάνοντας υπόψη ότι πάγια θέση της ΕΕ είναι να υποστηρίζει το status quo και την ειρηνική επίλυση των διαφορών στο Στενό της Ταϊβάν, ενθαρρύνοντας παράλληλα τον διάλογο και τις εποικοδομητικές επαφές·</w:t>
      </w:r>
    </w:p>
    <w:p w:rsidR="00F56E77" w:rsidRPr="00A27996" w:rsidRDefault="00F56E77" w:rsidP="00F56E77">
      <w:pPr>
        <w:pStyle w:val="NormalHanging12a"/>
      </w:pPr>
      <w:r w:rsidRPr="00A27996">
        <w:t>Ζ.</w:t>
      </w:r>
      <w:r w:rsidRPr="00A27996">
        <w:tab/>
        <w:t>λαμβάνοντας υπόψη ότι, με τη δήλωσή τους στις 23 Σεπτεμβρίου 2024, τα μέλη της G7 υπογράμμισαν, μεταξύ άλλων, ότι υποστηρίζουν την ουσιαστική συμμετοχή της Ταϊβάν σε διεθνείς οργανισμούς με την ιδιότητα μέλους, όταν δεν αποτελεί προϋπόθεση η κρατική υπόσταση, και υπό το καθεστώς παρατηρητή ή προσκεκλημένου στις περιπτώσεις που αποτελεί προϋπόθεση η κρατική υπόσταση·</w:t>
      </w:r>
    </w:p>
    <w:p w:rsidR="00F56E77" w:rsidRPr="00A27996" w:rsidRDefault="00F56E77" w:rsidP="00F56E77">
      <w:pPr>
        <w:pStyle w:val="NormalHanging12a"/>
      </w:pPr>
      <w:r w:rsidRPr="00A27996">
        <w:t>Η.</w:t>
      </w:r>
      <w:r w:rsidRPr="00A27996">
        <w:tab/>
        <w:t>λαμβάνοντας υπόψη ότι η στήριξη της συμμετοχής της Ταϊβάν σε διεθνείς οργανισμούς δεν υπονομεύει τη δέσμευση της ΕΕ στην πολιτική της «Μίας Κίνας», η οποία παραμένει το πολιτικό θεμέλιο των σχέσεων ΕΕ-Κίνας·</w:t>
      </w:r>
    </w:p>
    <w:p w:rsidR="00F56E77" w:rsidRPr="00A27996" w:rsidRDefault="00F56E77" w:rsidP="00F56E77">
      <w:pPr>
        <w:pStyle w:val="NormalHanging12a"/>
      </w:pPr>
      <w:r w:rsidRPr="00A27996">
        <w:t>Θ.</w:t>
      </w:r>
      <w:r w:rsidRPr="00A27996">
        <w:tab/>
        <w:t>λαμβάνοντας υπόψη ότι, κατά την τελευταία δεκαετία, η ΛΔΚ προσπαθεί σταθερά να ενισχύσει την επιρροή της στους διεθνείς οργανισμούς, χρησιμοποιώντας το γεγονός αυτό για να παραγκωνίσει την Ταϊβάν και να εμποδίσει τους κατόχους διαβατηρίων της Ταϊβάν να έχουν πρόσβαση σε διεθνείς οργανισμούς, συμπεριλαμβανομένων δημοσιογράφων, εργαζομένων σε μη κυβερνητικές οργανώσεις και πολιτικών ακτιβιστών· λαμβάνοντας υπόψη ότι η ΛΔΚ ασκεί διακρατική καταστολή, καθώς καταχράται τις συνθήκες περί εκδόσεων για να στοχοποιήσει Ταϊβανούς στο εξωτερικό και, κατ’ επέκταση, να τους θέσει σε κίνδυνο αυθαίρετων διώξεων και παραβιάσεων των ανθρωπίνων δικαιωμάτων·</w:t>
      </w:r>
    </w:p>
    <w:p w:rsidR="00F56E77" w:rsidRPr="00A27996" w:rsidRDefault="00F56E77" w:rsidP="00F56E77">
      <w:pPr>
        <w:pStyle w:val="NormalHanging12a"/>
      </w:pPr>
      <w:r w:rsidRPr="00A27996">
        <w:t>Ι.</w:t>
      </w:r>
      <w:r w:rsidRPr="00A27996">
        <w:tab/>
        <w:t>λαμβάνοντας υπόψη ότι τα καταστατικά των περισσότερων διεθνών οργανισμών που είναι επιφορτισμένοι με την αντιμετώπιση παγκόσμιων ζητημάτων, συμπεριλαμβανομένων του ΠΟΥ, της UNFCCC, του Ιντερπόλ και του ΔΟΠΑ, παρέχουν ευκαιρίες σε οντότητες όπως η Ταϊβάν να συμμετέχουν χωρίς να παραβιάζουν τα δικαιώματα των κρατών μελών·</w:t>
      </w:r>
    </w:p>
    <w:p w:rsidR="00F56E77" w:rsidRPr="00A27996" w:rsidRDefault="00F56E77" w:rsidP="00F56E77">
      <w:pPr>
        <w:pStyle w:val="NormalHanging12a"/>
      </w:pPr>
      <w:r w:rsidRPr="00A27996">
        <w:t>ΙΑ.</w:t>
      </w:r>
      <w:r w:rsidRPr="00A27996">
        <w:tab/>
        <w:t>λαμβάνοντας υπόψη ότι η Ταϊβάν έχει επιδείξει σταθερά ειρηνική και συνεργατική στάση παγκοσμίως, έχει ενισχύσει σημαντικά τις παγκόσμιες εξελίξεις και, ως εκ τούτου, θα μπορούσε να συμβάλει σημαντικά στο έργο διαφόρων διεθνών οργανισμών·</w:t>
      </w:r>
    </w:p>
    <w:p w:rsidR="00F56E77" w:rsidRPr="00A27996" w:rsidRDefault="00F56E77" w:rsidP="00F56E77">
      <w:pPr>
        <w:pStyle w:val="NormalHanging12a"/>
      </w:pPr>
      <w:r w:rsidRPr="00A27996">
        <w:t>ΙΒ.</w:t>
      </w:r>
      <w:r w:rsidRPr="00A27996">
        <w:tab/>
        <w:t>λαμβάνοντας υπόψη ότι η ΛΔΚ είναι ένα μονοκομματικό κράτος που ελέγχεται πλήρως και κυβερνάται από το Κομμουνιστικό Κόμμα της Κίνας·</w:t>
      </w:r>
    </w:p>
    <w:p w:rsidR="00F56E77" w:rsidRPr="00A27996" w:rsidRDefault="00F56E77" w:rsidP="00F56E77">
      <w:pPr>
        <w:pStyle w:val="NormalHanging12a"/>
      </w:pPr>
      <w:r w:rsidRPr="00A27996">
        <w:t>ΙΓ.</w:t>
      </w:r>
      <w:r w:rsidRPr="00A27996">
        <w:tab/>
        <w:t xml:space="preserve">λαμβάνοντας υπόψη ότι, σε ομιλία του στις 10 Οκτωβρίου 2024, την εθνική ημέρα της Ταϊβάν, ο Πρόεδρος της </w:t>
      </w:r>
      <w:proofErr w:type="spellStart"/>
      <w:r w:rsidRPr="00A27996">
        <w:t>Ταϊβάν</w:t>
      </w:r>
      <w:proofErr w:type="spellEnd"/>
      <w:r w:rsidRPr="00A27996">
        <w:t xml:space="preserve"> </w:t>
      </w:r>
      <w:proofErr w:type="spellStart"/>
      <w:r w:rsidRPr="00A27996">
        <w:t>Lai</w:t>
      </w:r>
      <w:proofErr w:type="spellEnd"/>
      <w:r w:rsidRPr="00A27996">
        <w:t xml:space="preserve"> </w:t>
      </w:r>
      <w:proofErr w:type="spellStart"/>
      <w:r w:rsidRPr="00A27996">
        <w:t>Ching-te</w:t>
      </w:r>
      <w:proofErr w:type="spellEnd"/>
      <w:r w:rsidRPr="00A27996">
        <w:t xml:space="preserve"> δήλωσε ότι η ΛΔΚ δεν έχει «δικαίωμα να εκπροσωπεί την Ταϊβάν» και επανέλαβε ότι καμία από τις δύο πλευρές «δεν είναι υποτελής» της άλλης· λαμβάνοντας υπόψη ότι η ΛΔΚ δικαιολόγησε την πρόσφατη στρατιωτική της άσκηση ισχυριζόμενη ότι ο Πρόεδρος </w:t>
      </w:r>
      <w:proofErr w:type="spellStart"/>
      <w:r w:rsidRPr="00A27996">
        <w:t>Lai</w:t>
      </w:r>
      <w:proofErr w:type="spellEnd"/>
      <w:r w:rsidRPr="00A27996">
        <w:t xml:space="preserve"> </w:t>
      </w:r>
      <w:proofErr w:type="spellStart"/>
      <w:r w:rsidRPr="00A27996">
        <w:t>Ching-te</w:t>
      </w:r>
      <w:proofErr w:type="spellEnd"/>
      <w:r w:rsidRPr="00A27996">
        <w:t xml:space="preserve"> ακολουθεί μια αυτονομιστική στρατηγική·</w:t>
      </w:r>
    </w:p>
    <w:p w:rsidR="00F56E77" w:rsidRPr="00A27996" w:rsidRDefault="00F56E77" w:rsidP="00F56E77">
      <w:pPr>
        <w:pStyle w:val="NormalHanging12a"/>
      </w:pPr>
      <w:r w:rsidRPr="00A27996">
        <w:t>ΙΔ.</w:t>
      </w:r>
      <w:r w:rsidRPr="00A27996">
        <w:tab/>
        <w:t>λαμβάνοντας υπόψη ότι, στις 14 Οκτωβρίου 2024, η ΛΔΚ ξεκίνησε στρατιωτική άσκηση μεγάλης κλίμακας, με την ονομασία Joint Sword-2024B, η οποία προσομοίωνε τον αποκλεισμό της Ταϊβάν· λαμβάνοντας υπόψη ότι, κατά τη διάρκεια αυτής της άσκησης, εντοπίστηκε ο αριθμός ρεκόρ των 153 αεροσκαφών της ΛΔΚ, 18 πολεμικών πλοίων και 17 πλοίων της ακτοφυλακής της ΛΔΚ γύρω από την Ταϊβάν·</w:t>
      </w:r>
    </w:p>
    <w:p w:rsidR="00F56E77" w:rsidRPr="00A27996" w:rsidRDefault="00F56E77" w:rsidP="00F56E77">
      <w:pPr>
        <w:pStyle w:val="NormalHanging12a"/>
      </w:pPr>
      <w:r w:rsidRPr="00A27996">
        <w:t>ΙΕ.</w:t>
      </w:r>
      <w:r w:rsidRPr="00A27996">
        <w:tab/>
        <w:t xml:space="preserve">λαμβάνοντας υπόψη ότι, κατά τη διάρκεια των ασκήσεων, τέσσερις σχηματισμοί της ακτοφυλακής της ΛΔΚ έκαναν περιπολία στο νησί και εισήλθαν για λίγο στα χωρικά </w:t>
      </w:r>
      <w:proofErr w:type="spellStart"/>
      <w:r w:rsidRPr="00A27996">
        <w:t>ύδατά</w:t>
      </w:r>
      <w:proofErr w:type="spellEnd"/>
      <w:r w:rsidRPr="00A27996">
        <w:t xml:space="preserve"> του· λαμβάνοντας υπόψη ότι η πολύ συχνή ανάπτυξη της ακτοφυλακής από τη ΛΔΚ στο Στενό, γεγονός που η ΛΔΚ χαρακτηρίζει αποστολές «επιβολής του νόμου», ασκεί συνεχή πίεση στις αρχές της Ταϊβάν και προκαλεί επικίνδυνη αύξηση του κινδύνου συγκρούσεων, σε μια από τις πιο συγκεκριμένες ενδείξεις της πρόθεσης της ΛΔΚ να διαβρώσει το status quo· λαμβάνοντας υπόψη ότι οι ασκήσεις που ξεκίνησαν στις 14 Οκτωβρίου 2024 ήταν ο τέταρτος γύρος πολεμικών παιγνίων μεγάλης κλίμακας από τη ΛΔΚ σε λίγο περισσότερο από δύο έτη·</w:t>
      </w:r>
    </w:p>
    <w:p w:rsidR="00F56E77" w:rsidRPr="00A27996" w:rsidRDefault="00F56E77" w:rsidP="00F56E77">
      <w:pPr>
        <w:pStyle w:val="NormalHanging12a"/>
      </w:pPr>
      <w:r w:rsidRPr="00A27996">
        <w:t>ΙΣΤ.</w:t>
      </w:r>
      <w:r w:rsidRPr="00A27996">
        <w:tab/>
        <w:t xml:space="preserve">λαμβάνοντας υπόψη ότι οι δραστηριότητες αυτές καταδικάστηκαν από την Ταϊβάν ως «παράλογη πρόκληση» και είναι οι τελευταίες σε μια σειρά πολεμικών παιγνίων που διεξήγαγε η ΛΔΚ κατά της Ταϊβάν· λαμβάνοντας υπόψη ότι αυτές οι στρατιωτικές ασκήσεις ήρθαν λίγες ημέρες αφότου ο </w:t>
      </w:r>
      <w:proofErr w:type="spellStart"/>
      <w:r w:rsidRPr="00A27996">
        <w:t>Lai</w:t>
      </w:r>
      <w:proofErr w:type="spellEnd"/>
      <w:r w:rsidRPr="00A27996">
        <w:t xml:space="preserve"> </w:t>
      </w:r>
      <w:proofErr w:type="spellStart"/>
      <w:r w:rsidRPr="00A27996">
        <w:t>Ching-te</w:t>
      </w:r>
      <w:proofErr w:type="spellEnd"/>
      <w:r w:rsidRPr="00A27996">
        <w:t>, νέος πρόεδρος της Ταϊβάν, εκφώνησε ομιλία για την προστασία της κυριαρχίας της Ταϊβάν απέναντι στις προκλήσεις της ΛΔΚ·</w:t>
      </w:r>
    </w:p>
    <w:p w:rsidR="00F56E77" w:rsidRPr="00A27996" w:rsidRDefault="00F56E77" w:rsidP="00F56E77">
      <w:pPr>
        <w:pStyle w:val="NormalHanging12a"/>
      </w:pPr>
      <w:r w:rsidRPr="00A27996">
        <w:t>ΙΖ.</w:t>
      </w:r>
      <w:r w:rsidRPr="00A27996">
        <w:tab/>
        <w:t xml:space="preserve">λαμβάνοντας υπόψη ότι η διάμεση γραμμή, η οποία καθορίστηκε πριν από δεκαετίες σε μια σιωπηρή συμφωνία μεταξύ των δύο πλευρών του Στενού της Ταϊβάν, σχεδιάστηκε για να μειώσει τον κίνδυνο σύγκρουσης, με τη διατήρηση των στρατιωτικών αεροσκαφών και από τις δύο πλευρές του Στενού σε ασφαλή απόσταση, ώστε να αποφεύγονται οι εσφαλμένοι υπολογισμοί που θα μπορούσαν να αποβούν μοιραίοι· λαμβάνοντας υπόψη ότι ο Λαϊκός Απελευθερωτικός Στρατός της ΛΔΚ παραβίασε τη διάμεση γραμμή μόνο τέσσερις φορές μεταξύ του 1954 και του 2020, αλλά ότι οι παραβιάσεις αυτής της γραμμής έχουν γίνει πλέον σύνηθες φαινόμενο, γεγονός που αντικατοπτρίζει την πρόθεση του </w:t>
      </w:r>
      <w:proofErr w:type="spellStart"/>
      <w:r w:rsidRPr="00A27996">
        <w:t>Πεκίνου</w:t>
      </w:r>
      <w:proofErr w:type="spellEnd"/>
      <w:r w:rsidRPr="00A27996">
        <w:t xml:space="preserve"> να επανατοποθετήσει αμετακλήτως τα επί μακρόν καθορισμένα ορόσημα·</w:t>
      </w:r>
    </w:p>
    <w:p w:rsidR="00F56E77" w:rsidRPr="00A27996" w:rsidRDefault="00F56E77" w:rsidP="00F56E77">
      <w:pPr>
        <w:pStyle w:val="NormalHanging12a"/>
      </w:pPr>
      <w:r w:rsidRPr="00A27996">
        <w:t>ΙΗ.</w:t>
      </w:r>
      <w:r w:rsidRPr="00A27996">
        <w:tab/>
        <w:t>λαμβάνοντας υπόψη ότι οι δηλώσεις στον Τύπο του Ύπατου Εκπροσώπου της Ένωσης για Θέματα Εξωτερικής Πολιτικής και Πολιτικής Ασφαλείας και του Υπουργείου Εξωτερικών των ΗΠΑ επιβεβαιώνουν ότι η ειρήνη και η σταθερότητα στο Στενό της Ταϊβάν είναι στρατηγικής σημασίας για την περιφερειακή και παγκόσμια ασφάλεια και ευημερία· λαμβάνοντας υπόψη ότι η δήλωση του Ύπατου Εκπροσώπου υπενθυμίζει την ανάγκη διατήρησης του status quo στο Στενό της Ταϊβάν και εναντίωσης σε τυχόν μονομερείς ενέργειες που αλλάζουν το status quo με βία ή εξαναγκασμό, καθώς και την ανάγκη να κληθούν όλα τα μέρη να επιδείξουν αυτοσυγκράτηση και να αποφύγουν ενέργειες που ενδέχεται να κλιμακώσουν περαιτέρω τις εντάσεις στο Στενό·</w:t>
      </w:r>
    </w:p>
    <w:p w:rsidR="00F56E77" w:rsidRPr="00A27996" w:rsidRDefault="00F56E77" w:rsidP="00F56E77">
      <w:pPr>
        <w:pStyle w:val="NormalHanging12a"/>
      </w:pPr>
      <w:r w:rsidRPr="00A27996">
        <w:t>ΙΘ.</w:t>
      </w:r>
      <w:r w:rsidRPr="00A27996">
        <w:tab/>
        <w:t xml:space="preserve">λαμβάνοντας υπόψη ότι, στις 23 Μαΐου 2024, η ΛΔΚ ξεκίνησε στρατιωτική άσκηση με την ονομασία Joint Sword-2024A, λίγες μόλις ημέρες μετά την ορκωμοσία του </w:t>
      </w:r>
      <w:proofErr w:type="spellStart"/>
      <w:r w:rsidRPr="00A27996">
        <w:t>Lai</w:t>
      </w:r>
      <w:proofErr w:type="spellEnd"/>
      <w:r w:rsidRPr="00A27996">
        <w:t xml:space="preserve"> </w:t>
      </w:r>
      <w:proofErr w:type="spellStart"/>
      <w:r w:rsidRPr="00A27996">
        <w:t>Ching-te</w:t>
      </w:r>
      <w:proofErr w:type="spellEnd"/>
      <w:r w:rsidRPr="00A27996">
        <w:t xml:space="preserve"> ως νέου Προέδρου της Ταϊβάν·</w:t>
      </w:r>
    </w:p>
    <w:p w:rsidR="00F56E77" w:rsidRPr="00A27996" w:rsidRDefault="00F56E77" w:rsidP="00F56E77">
      <w:pPr>
        <w:pStyle w:val="NormalHanging12a"/>
      </w:pPr>
      <w:r w:rsidRPr="00A27996">
        <w:t>Κ.</w:t>
      </w:r>
      <w:r w:rsidRPr="00A27996">
        <w:tab/>
        <w:t>λαμβάνοντας υπόψη ότι τα τελευταία χρόνια η ΛΔΚ έχει πραγματοποιήσει παρόμοιες στρατιωτικές ασκήσεις γύρω από την Ταϊβάν· λαμβάνοντας υπόψη ότι αυτές οι στρατιωτικές ασκήσεις έχουν αυξηθεί σε ένταση και πραγματοποιούνται όλο και πιο κοντά στην ηπειρωτική Ταϊβάν· λαμβάνοντας υπόψη ότι, κατά τη διάρκεια προηγούμενης άσκησης τον Αύγουστο του 2022, η ΛΔΚ εκτόξευσε επίσης πυραύλους στην αποκλειστική οικονομική ζώνη της Ιαπωνίας·</w:t>
      </w:r>
    </w:p>
    <w:p w:rsidR="00F56E77" w:rsidRPr="00A27996" w:rsidRDefault="00F56E77" w:rsidP="00F56E77">
      <w:pPr>
        <w:pStyle w:val="NormalHanging12a"/>
      </w:pPr>
      <w:r w:rsidRPr="00A27996">
        <w:t>ΚΑ.</w:t>
      </w:r>
      <w:r w:rsidRPr="00A27996">
        <w:tab/>
        <w:t>λαμβάνοντας υπόψη ότι, εκτός από τη στρατιωτική πίεση, η ΛΔΚ ακολουθεί εδώ και καιρό μια εξελιγμένη στρατηγική στόχευσης της Ταϊβάν με χειραγώγηση πληροφοριών και παρεμβάσεις από το εξωτερικό, συμπεριλαμβανομένων υβριδικών επιθέσεων και κυβερνοεπιθέσεων, με στόχο την υπονόμευση της δημοκρατικής κοινωνίας της Ταϊβάν·</w:t>
      </w:r>
    </w:p>
    <w:p w:rsidR="00F56E77" w:rsidRPr="00A27996" w:rsidRDefault="00F56E77" w:rsidP="00F56E77">
      <w:pPr>
        <w:pStyle w:val="NormalHanging12a"/>
      </w:pPr>
      <w:r w:rsidRPr="00A27996">
        <w:t>ΚΒ.</w:t>
      </w:r>
      <w:r w:rsidRPr="00A27996">
        <w:tab/>
        <w:t xml:space="preserve">λαμβάνοντας υπόψη ότι η ΛΔΚ, υπό την ηγεσία του </w:t>
      </w:r>
      <w:proofErr w:type="spellStart"/>
      <w:r w:rsidRPr="00A27996">
        <w:t>Xi</w:t>
      </w:r>
      <w:proofErr w:type="spellEnd"/>
      <w:r w:rsidRPr="00A27996">
        <w:t xml:space="preserve"> </w:t>
      </w:r>
      <w:proofErr w:type="spellStart"/>
      <w:r w:rsidRPr="00A27996">
        <w:t>Jinping</w:t>
      </w:r>
      <w:proofErr w:type="spellEnd"/>
      <w:r w:rsidRPr="00A27996">
        <w:t>, δήλωσε ότι δεν θα παραιτηθεί από τη χρήση βίας για να επιδιώξει την ενοποίηση με την Ταϊβάν·</w:t>
      </w:r>
    </w:p>
    <w:p w:rsidR="00F56E77" w:rsidRPr="00A27996" w:rsidRDefault="00F56E77" w:rsidP="00F56E77">
      <w:pPr>
        <w:pStyle w:val="NormalHanging12a"/>
      </w:pPr>
      <w:r w:rsidRPr="00A27996">
        <w:t>ΚΓ.</w:t>
      </w:r>
      <w:r w:rsidRPr="00A27996">
        <w:tab/>
        <w:t>λαμβάνοντας υπόψη ότι ο νόμος της ΛΔΚ κατά της απόσχισης του 2005 περιλαμβάνει τη χρήση μη ειρηνικών μέσων, που ενεργοποιούνται από ασαφή κατώτατα όρια, για την επίτευξη αυτού που η ΛΔΚ αποκαλεί «ενοποίηση» με την Ταϊβάν· λαμβάνοντας υπόψη ότι η εν λόγω στρατιωτική δράση συνιστά σοβαρή απειλή για την ασφάλεια και τη σταθερότητα ολόκληρης της περιοχής, με δυνητικά καταστροφικές παγκόσμιες συνέπειες· λαμβάνοντας υπόψη ότι η αποτροπή της ΕΕ και των ΗΠΑ είναι στρατηγικής σημασίας ώστε η ΛΔΚ να μην αναλαμβάνει μονομερείς ενέργειες κατά της Ταϊβάν·</w:t>
      </w:r>
    </w:p>
    <w:p w:rsidR="00F56E77" w:rsidRPr="00A27996" w:rsidRDefault="00F56E77" w:rsidP="00F56E77">
      <w:pPr>
        <w:pStyle w:val="NormalHanging12a"/>
      </w:pPr>
      <w:r w:rsidRPr="00A27996">
        <w:t>ΚΔ.</w:t>
      </w:r>
      <w:r w:rsidRPr="00A27996">
        <w:tab/>
        <w:t>λαμβάνοντας υπόψη ότι η ολοένα και πιο επιθετική συμπεριφορά της ΛΔΚ, ιδίως στην ίδια της τη γειτονιά, όπως στο Στενό της Ταϊβάν και τη Θάλασσα της Νότιας Κίνας, θέτει σε κίνδυνο την περιφερειακή και παγκόσμια ασφάλεια· λαμβάνοντας υπόψη ότι, από το 2019 και μετά, η Λαϊκή Δημοκρατία της Κίνας παραβιάζει τη ζώνη αναγνώρισης αεράμυνας (ADIZ) της Ταϊβάν ολοένα και συχνότερα· λαμβάνοντας υπόψη ότι η ΛΔΚ τηρεί επιθετική στάση σε μια μεγάλης έκτασης περιοχή του Ινδοειρηνικού και ασκεί διαφόρων βαθμών στρατιωτικό ή οικονομικό εξαναγκασμό, γεγονός που έχει οδηγήσει σε διαμάχες με γειτονικές χώρες, όπως η Ιαπωνία, η Ινδία, οι Φιλιππίνες και η Αυστραλία·</w:t>
      </w:r>
    </w:p>
    <w:p w:rsidR="00F56E77" w:rsidRPr="00A27996" w:rsidRDefault="00F56E77" w:rsidP="00F56E77">
      <w:pPr>
        <w:pStyle w:val="NormalHanging12a"/>
      </w:pPr>
      <w:r w:rsidRPr="00A27996">
        <w:t>ΚΕ.</w:t>
      </w:r>
      <w:r w:rsidRPr="00A27996">
        <w:tab/>
        <w:t xml:space="preserve">λαμβάνοντας υπόψη ότι η ΕΕ καταδίκασε τις επικίνδυνες ενέργειες των κινεζικών σκαφών της ακτοφυλακής κατά των νόμιμων θαλάσσιων επιχειρήσεων των Φιλιππίνων στη Νότια Σινική Θάλασσα στις 31 Αυγούστου 2024· λαμβάνοντας υπόψη ότι το περιστατικό αυτό είναι το τελευταίο σε μια σειρά ενεργειών που θέτουν σε κίνδυνο την ασφάλεια της ζωής στη θάλασσα και παραβιάζουν το δικαίωμα στην ελευθερία ναυσιπλοΐας και </w:t>
      </w:r>
      <w:proofErr w:type="spellStart"/>
      <w:r w:rsidRPr="00A27996">
        <w:t>υπερπτήσης</w:t>
      </w:r>
      <w:proofErr w:type="spellEnd"/>
      <w:r w:rsidRPr="00A27996">
        <w:t xml:space="preserve"> σύμφωνα με το διεθνές δίκαιο· λαμβάνοντας υπόψη ότι η ασφάλεια στη θάλασσα και η ελευθερία ναυσιπλοΐας πρέπει να διασφαλίζονται σύμφωνα με το διεθνές δίκαιο και, ιδίως, την UNCLOS·</w:t>
      </w:r>
    </w:p>
    <w:p w:rsidR="00F56E77" w:rsidRPr="00A27996" w:rsidRDefault="00F56E77" w:rsidP="00F56E77">
      <w:pPr>
        <w:pStyle w:val="NormalHanging12a"/>
        <w:rPr>
          <w:shd w:val="clear" w:color="auto" w:fill="FFFFFF"/>
        </w:rPr>
      </w:pPr>
      <w:r w:rsidRPr="00A27996">
        <w:t>ΚΣΤ.</w:t>
      </w:r>
      <w:r w:rsidRPr="00A27996">
        <w:tab/>
        <w:t>λαμβάνοντας υπόψη ότι η ΛΔΚ υποστηρίζει τον επιθετικό πόλεμο της Ρωσίας κατά της Ουκρανίας, ιδίως μέσω της εξαγωγής αγαθών διπλής χρήσης στη Ρωσία και της συνεχιζόμενης εμπλοκής εταιρειών με έδρα τη ΛΔΚ στην αποφυγή και την καταστρατήγηση των κυρώσεων·</w:t>
      </w:r>
    </w:p>
    <w:p w:rsidR="00F56E77" w:rsidRPr="00A27996" w:rsidRDefault="00F56E77" w:rsidP="00F56E77">
      <w:pPr>
        <w:pStyle w:val="NormalHanging12a"/>
      </w:pPr>
      <w:r w:rsidRPr="00A27996">
        <w:t>ΚΖ.</w:t>
      </w:r>
      <w:r w:rsidRPr="00A27996">
        <w:tab/>
        <w:t>λαμβάνοντας υπόψη ότι, ως μόνιμο μέλος του Συμβουλίου Ασφαλείας των Ηνωμένων Εθνών, η ΛΔΚ έχει την ευθύνη να εργαστεί για την ειρήνη και τη σταθερότητα στην περιοχή, και ιδίως στο Στενό της Ταϊβάν·</w:t>
      </w:r>
    </w:p>
    <w:p w:rsidR="00F56E77" w:rsidRPr="00A27996" w:rsidRDefault="00F56E77" w:rsidP="00F56E77">
      <w:pPr>
        <w:pStyle w:val="NormalHanging12a"/>
      </w:pPr>
      <w:r w:rsidRPr="00A27996">
        <w:t>ΚΗ.</w:t>
      </w:r>
      <w:r w:rsidRPr="00A27996">
        <w:tab/>
        <w:t>λαμβάνοντας υπόψη ότι, μέσω της στρατηγικής του 2021 για τη συνεργασία στον Ινδοειρηνικό, η ΕΕ και τα κράτη μέλη της ενίσχυσαν την παρουσία τους στην περιοχή, μεταξύ άλλων με την αυξημένη στρατιωτική παρουσία ορισμένων κρατών μελών και τη συνεχή διέλευση πολεμικών πλοίων από το Στενό της Ταϊβάν·</w:t>
      </w:r>
    </w:p>
    <w:p w:rsidR="00F56E77" w:rsidRPr="00A27996" w:rsidRDefault="00F56E77" w:rsidP="00F56E77">
      <w:pPr>
        <w:pStyle w:val="NormalHanging12a"/>
      </w:pPr>
      <w:r w:rsidRPr="00A27996">
        <w:t>ΚΘ.</w:t>
      </w:r>
      <w:r w:rsidRPr="00A27996">
        <w:tab/>
        <w:t>λαμβάνοντας υπόψη ότι η Ταϊβάν βρίσκεται σε στρατηγική θέση όσον αφορά το εμπόριο, ιδίως στις αλυσίδες εφοδιασμού υψηλής τεχνολογίας· λαμβάνοντας υπόψη ότι το Στενό της Ταϊβάν αποτελεί την κύρια διαδρομή για τα πλοία που ταξιδεύουν από την Κίνα, την Ιαπωνία, τη Νότια Κορέα και την Ταϊβάν προς την Ευρώπη· λαμβάνοντας υπόψη ότι η Ταϊβάν κυριαρχεί στις αγορές κατασκευής ημιαγωγών, δεδομένου ότι οι παραγωγοί της κατασκευάζουν περίπου το 50 % της παγκόσμιας παραγωγής ημιαγωγών· λαμβάνοντας υπόψη ότι η στρατηγική της ΕΕ για τη συνεργασία στον Ινδοειρηνικό υποστηρίζει την αύξηση της εμπορικής και επενδυτικής συνεργασίας με την Ταϊβάν·</w:t>
      </w:r>
    </w:p>
    <w:p w:rsidR="00F56E77" w:rsidRPr="00A27996" w:rsidRDefault="00F56E77" w:rsidP="00F56E77">
      <w:pPr>
        <w:pStyle w:val="NormalHanging12a"/>
      </w:pPr>
      <w:r w:rsidRPr="00A27996">
        <w:t>Λ.</w:t>
      </w:r>
      <w:r w:rsidRPr="00A27996">
        <w:tab/>
        <w:t>λαμβάνοντας υπόψη ότι η ΕΕ είναι ο τέταρτος μεγαλύτερος εμπορικός εταίρος της Ταϊβάν μετά τη ΛΔΚ, τις Ηνωμένες Πολιτείες και την Ιαπωνία· λαμβάνοντας υπόψη ότι το 2022 η Ταϊβάν ήταν ο 12ος μεγαλύτερος εμπορικός εταίρος της ΕΕ· λαμβάνοντας υπόψη ότι η ΕΕ είναι η κυριότερη πηγή άμεσων ξένων επενδύσεων στην Ταϊβάν· λαμβάνοντας υπόψη ότι οι επενδύσεις της Ταϊβάν στην ΕΕ υπολείπονται των δυνατοτήτων·</w:t>
      </w:r>
    </w:p>
    <w:p w:rsidR="00F56E77" w:rsidRPr="00A27996" w:rsidRDefault="00F56E77" w:rsidP="00F56E77">
      <w:pPr>
        <w:pStyle w:val="NormalHanging12a"/>
      </w:pPr>
      <w:r w:rsidRPr="00A27996">
        <w:t>ΛΑ.</w:t>
      </w:r>
      <w:r w:rsidRPr="00A27996">
        <w:tab/>
        <w:t>λαμβάνοντας υπόψη ότι μέλη της αυστραλιανής Γερουσίας και της ολλανδικής Βουλής των Αντιπροσώπων ενέκριναν πρόσφατα προτάσεις σχετικά με τη διαστρέβλωση του ψηφίσματος 2758 του ΟΗΕ από τη ΛΔΚ, και ζήτησαν να υποστηριχθεί η μεγαλύτερη συμμετοχή της Ταϊβάν σε πολυμερείς οργανισμούς·</w:t>
      </w:r>
    </w:p>
    <w:p w:rsidR="00F56E77" w:rsidRPr="00A27996" w:rsidRDefault="00C55C45" w:rsidP="00C55C45">
      <w:pPr>
        <w:pStyle w:val="NormalHanging12a"/>
        <w:ind w:left="570" w:hanging="570"/>
      </w:pPr>
      <w:r w:rsidRPr="00A27996">
        <w:t>1.</w:t>
      </w:r>
      <w:r w:rsidRPr="00A27996">
        <w:tab/>
      </w:r>
      <w:r w:rsidR="00F56E77" w:rsidRPr="00A27996">
        <w:t xml:space="preserve">επαναλαμβάνει ότι η </w:t>
      </w:r>
      <w:proofErr w:type="spellStart"/>
      <w:r w:rsidR="00F56E77" w:rsidRPr="00A27996">
        <w:t>Ταϊβάν</w:t>
      </w:r>
      <w:proofErr w:type="spellEnd"/>
      <w:r w:rsidR="00F56E77" w:rsidRPr="00A27996">
        <w:t xml:space="preserve"> είναι βασικός εταίρος της ΕΕ και ομόφρων δημοκρατικός φίλος στην περιοχή του Ινδοειρηνικού· συγχαίρει την Ταϊβάν και τον λαό της χώρας για το ισχυρό δημοκρατικό πολίτευμα και τη δυναμική κοινωνία των πολιτών, όπως αποδείχθηκε για άλλη μια φορά από τις ειρηνικές και καλά οργανωμένες εκλογές της 13ης Ιανουαρίου 2024·</w:t>
      </w:r>
    </w:p>
    <w:p w:rsidR="00F56E77" w:rsidRPr="00A27996" w:rsidRDefault="00C55C45" w:rsidP="00C55C45">
      <w:pPr>
        <w:pStyle w:val="NormalHanging12a"/>
        <w:ind w:left="570" w:hanging="570"/>
      </w:pPr>
      <w:r w:rsidRPr="00A27996">
        <w:t>2.</w:t>
      </w:r>
      <w:r w:rsidRPr="00A27996">
        <w:tab/>
      </w:r>
      <w:r w:rsidR="00F56E77" w:rsidRPr="00A27996">
        <w:t>αντιτίθεται στη διαρκή διαστρέβλωση του ψηφίσματος 2758 του ΟΗΕ από τη ΛΔΚ και στις προσπάθειές της να εμποδίσει τη συμμετοχή της Ταϊβάν σε πολυμερείς οργανισμούς· καλεί την ΕΕ και τα κράτη μέλη της να στηρίξουν την ουσιαστική συμμετοχή της Ταϊβάν σε σχετικούς διεθνείς οργανισμούς, όπως ο ΠΟΥ, ο ΔΟΠΑ, ο Ιντερπόλ και η UNFCCC· καλεί επίσης τη Γραμματεία του ΟΗΕ να χορηγήσει σε πολίτες και δημοσιογράφους από την Ταϊβάν το δικαίωμα πρόσβασης στις εγκαταστάσεις του ΟΗΕ για επισκέψεις, συνεδριάσεις και ειδησεογραφικές δραστηριότητες·</w:t>
      </w:r>
    </w:p>
    <w:p w:rsidR="00F56E77" w:rsidRPr="00A27996" w:rsidRDefault="00C55C45" w:rsidP="00C55C45">
      <w:pPr>
        <w:pStyle w:val="NormalHanging12a"/>
        <w:ind w:left="570" w:hanging="570"/>
      </w:pPr>
      <w:r w:rsidRPr="00A27996">
        <w:t>3.</w:t>
      </w:r>
      <w:r w:rsidRPr="00A27996">
        <w:tab/>
      </w:r>
      <w:r w:rsidR="00F56E77" w:rsidRPr="00A27996">
        <w:t>καταδικάζει απερίφραστα τις αδικαιολόγητες στρατιωτικές ασκήσεις της ΛΔΚ, της 14ης Οκτωβρίου 2024, τις συνεχιζόμενες στρατιωτικές προκλήσεις της κατά της Ταϊβάν και τη συνεχιζόμενη συγκέντρωση στρατιωτικών δυνάμεων που αλλάζει την ισορροπία δυνάμεων στον Ινδοειρηνικό, και τονίζει εκ νέου τη σταθερή εναντίωσή του σε οποιαδήποτε μονομερή αλλαγή του status quo στο Στενό της Ταϊβάν· εκφράζει την ικανοποίησή του για τη συγκράτηση και την πειθαρχημένη αντίδραση των αρχών της Ταϊβάν και ζητεί τακτικές ανταλλαγές μεταξύ της ΕΕ και των ομολόγων της από την Ταϊβάν σχετικά με συναφή ζητήματα ασφάλειας·</w:t>
      </w:r>
    </w:p>
    <w:p w:rsidR="00F56E77" w:rsidRPr="00A27996" w:rsidRDefault="00C55C45" w:rsidP="00C55C45">
      <w:pPr>
        <w:pStyle w:val="NormalHanging12a"/>
        <w:ind w:left="570" w:hanging="570"/>
      </w:pPr>
      <w:r w:rsidRPr="00A27996">
        <w:t>4.</w:t>
      </w:r>
      <w:r w:rsidRPr="00A27996">
        <w:tab/>
      </w:r>
      <w:r w:rsidR="00F56E77" w:rsidRPr="00A27996">
        <w:t>επαναβεβαιώνει την ισχυρή προσήλωσή του στο status quo στο Στενό της Ταϊβάν· υπογραμμίζει ότι οποιαδήποτε προσπάθεια μονομερούς αλλαγής της καθεστηκυίας τάξης στο Στενό της Ταϊβάν, ιδίως μέσω βίας ή εξαναγκασμού, δεν θα γίνει αποδεκτή και θα αντιμετωπιστεί με αποφασιστική και σθεναρή αντίδραση·</w:t>
      </w:r>
    </w:p>
    <w:p w:rsidR="00F56E77" w:rsidRPr="00A27996" w:rsidRDefault="00C55C45" w:rsidP="00C55C45">
      <w:pPr>
        <w:pStyle w:val="NormalHanging12a"/>
        <w:ind w:left="570" w:hanging="570"/>
      </w:pPr>
      <w:r w:rsidRPr="00A27996">
        <w:t>5.</w:t>
      </w:r>
      <w:r w:rsidRPr="00A27996">
        <w:tab/>
      </w:r>
      <w:r w:rsidR="00F56E77" w:rsidRPr="00A27996">
        <w:t>υπογραμμίζει ότι το ψήφισμα 2758 του ΟΗΕ δεν λαμβάνει θέση σχετικά με την Ταϊβάν· απορρίπτει κατηγορηματικά και αντικρούει τις προσπάθειες της ΛΔΚ να παραχαράξει την ιστορία και να διαστρεβλώσει τους διεθνείς κανόνες·</w:t>
      </w:r>
    </w:p>
    <w:p w:rsidR="00F56E77" w:rsidRPr="00A27996" w:rsidRDefault="00C55C45" w:rsidP="00C55C45">
      <w:pPr>
        <w:pStyle w:val="NormalHanging12a"/>
        <w:ind w:left="570" w:hanging="570"/>
      </w:pPr>
      <w:r w:rsidRPr="00A27996">
        <w:t>6.</w:t>
      </w:r>
      <w:r w:rsidRPr="00A27996">
        <w:tab/>
      </w:r>
      <w:r w:rsidR="00F56E77" w:rsidRPr="00A27996">
        <w:t>επαναλαμβάνει την προσήλωση της ΕΕ στην πολιτική για «Μία Κίνα» ως το πολιτικό θεμέλιο των σχέσεων ΕΕ-Κίνας· υπενθυμίζει ότι στη στρατηγική της ΕΕ για την Κίνα τονίζεται ότι οι εποικοδομητικές σχέσεις εκατέρωθεν στο Στενό εντάσσονται στην προώθηση της ειρήνης και της ασφάλειας σε ολόκληρη την περιοχή Ασίας-Ειρηνικού και ότι η ΕΕ στηρίζει πρωτοβουλίες που αποσκοπούν στον διάλογο και την οικοδόμηση εμπιστοσύνης·</w:t>
      </w:r>
    </w:p>
    <w:p w:rsidR="00F56E77" w:rsidRPr="00A27996" w:rsidRDefault="00C55C45" w:rsidP="00C55C45">
      <w:pPr>
        <w:pStyle w:val="NormalHanging12a"/>
        <w:ind w:left="570" w:hanging="570"/>
      </w:pPr>
      <w:r w:rsidRPr="00A27996">
        <w:t>7.</w:t>
      </w:r>
      <w:r w:rsidRPr="00A27996">
        <w:tab/>
      </w:r>
      <w:r w:rsidR="00F56E77" w:rsidRPr="00A27996">
        <w:t xml:space="preserve">υπογραμμίζει ότι στην </w:t>
      </w:r>
      <w:proofErr w:type="spellStart"/>
      <w:r w:rsidR="00F56E77" w:rsidRPr="00A27996">
        <w:t>Ταϊβάν</w:t>
      </w:r>
      <w:proofErr w:type="spellEnd"/>
      <w:r w:rsidR="00F56E77" w:rsidRPr="00A27996">
        <w:t xml:space="preserve"> εναπόκειται στον λαό να αποφασίσει δημοκρατικά πώς επιθυμεί να ζήσει και ότι το status quo στο Στενό της Ταϊβάν δεν πρέπει να αλλάξει μονομερώς με τη χρήση ή την απειλή βίας·</w:t>
      </w:r>
    </w:p>
    <w:p w:rsidR="00F56E77" w:rsidRPr="00A27996" w:rsidRDefault="00C55C45" w:rsidP="00C55C45">
      <w:pPr>
        <w:pStyle w:val="NormalHanging12a"/>
        <w:ind w:left="570" w:hanging="570"/>
      </w:pPr>
      <w:r w:rsidRPr="00A27996">
        <w:t>8.</w:t>
      </w:r>
      <w:r w:rsidRPr="00A27996">
        <w:tab/>
      </w:r>
      <w:r w:rsidR="00F56E77" w:rsidRPr="00A27996">
        <w:t xml:space="preserve">επαναλαμβάνει ότι καταδικάζει απερίφραστα τις δηλώσεις του Προέδρου της Κίνας </w:t>
      </w:r>
      <w:proofErr w:type="spellStart"/>
      <w:r w:rsidR="00F56E77" w:rsidRPr="00A27996">
        <w:t>Xi</w:t>
      </w:r>
      <w:proofErr w:type="spellEnd"/>
      <w:r w:rsidR="00F56E77" w:rsidRPr="00A27996">
        <w:t xml:space="preserve"> </w:t>
      </w:r>
      <w:proofErr w:type="spellStart"/>
      <w:r w:rsidR="00F56E77" w:rsidRPr="00A27996">
        <w:t>Jinping</w:t>
      </w:r>
      <w:proofErr w:type="spellEnd"/>
      <w:r w:rsidR="00F56E77" w:rsidRPr="00A27996">
        <w:t xml:space="preserve"> ότι η ΛΔΚ δεν θα παραιτηθεί ποτέ από το δικαίωμα χρήσης βίας σε σχέση με την Ταϊβάν· υπογραμμίζει ότι η χρήση βίας ή απειλών ή άλλων εξαιρετικά καταναγκαστικών μέτρων από την πλευρά της ΛΔΚ για την επίτευξη της ενοποίησης έρχεται σε αντίθεση με το διεθνές δίκαιο· εκφράζει έντονη ανησυχία σχετικά με το ότι η ΛΔΚ χρησιμοποιεί εχθρική παραπληροφόρηση ώστε να υπονομεύσει την εμπιστοσύνη στη δημοκρατία και τη διακυβέρνηση της Ταϊβάν· επαναλαμβάνει τις προηγούμενες εκκλήσεις του προς την ΕΕ και τα κράτη μέλη της να συνεργαστούν με διεθνείς εταίρους για να συμβάλουν στη διατήρηση της δημοκρατίας στην Ταϊβάν και στην απαλλαγή της από εξωτερικές παρεμβάσεις και απειλές· υπογραμμίζει ότι μόνο η δημοκρατικά εκλεγμένη κυβέρνηση της Ταϊβάν μπορεί να εκπροσωπεί τον λαό της χώρας στη διεθνή σκηνή·</w:t>
      </w:r>
    </w:p>
    <w:p w:rsidR="00F56E77" w:rsidRPr="00A27996" w:rsidRDefault="00C55C45" w:rsidP="00C55C45">
      <w:pPr>
        <w:pStyle w:val="NormalHanging12a"/>
        <w:ind w:left="570" w:hanging="570"/>
      </w:pPr>
      <w:r w:rsidRPr="00A27996">
        <w:t>9.</w:t>
      </w:r>
      <w:r w:rsidRPr="00A27996">
        <w:tab/>
      </w:r>
      <w:r w:rsidR="00F56E77" w:rsidRPr="00A27996">
        <w:t xml:space="preserve">καταδικάζει τις συστηματικές στρατιωτικές επιχειρήσεις «γκρίζας ζώνης» της ΛΔΚ, συμπεριλαμβανομένων των </w:t>
      </w:r>
      <w:proofErr w:type="spellStart"/>
      <w:r w:rsidR="00F56E77" w:rsidRPr="00A27996">
        <w:t>κυβερνοεκστρατειών</w:t>
      </w:r>
      <w:proofErr w:type="spellEnd"/>
      <w:r w:rsidR="00F56E77" w:rsidRPr="00A27996">
        <w:t xml:space="preserve"> και των εκστρατειών παραπληροφόρησης κατά της Ταϊβάν, και παροτρύνει τη ΛΔΚ να σταματήσει αμέσως αυτές τις δραστηριότητες· ζητεί, στο πλαίσιο αυτό, την περαιτέρω εμβάθυνση της συνεργασίας μεταξύ ΕΕ και Ταϊβάν με στόχο την ενίσχυση της διαρθρωτικής συνεργασίας για την καταπολέμηση της παραπληροφόρησης και των ξένων παρεμβάσεων· εκφράζει την ικανοποίησή του για την τοποθέτηση αξιωματικού συνδέσμου στο Ευρωπαϊκό Οικονομικό και Εμπορικό Γραφείο στην Ταϊβάν για τον συντονισμό των κοινών προσπαθειών για την αντιμετώπιση της παραπληροφόρησης και των παρεμβάσεων, ως πρώτο σημαντικό βήμα προς την εμβάθυνση της συνεργασίας ΕΕ-Ταϊβάν, και καλεί την ΕΕ να εμβαθύνει περαιτέρω τη συνεργασία με την Ταϊβάν σε αυτόν τον βασικό τομέα· επαινεί το θάρρος του λαού της Ταϊβάν και τις αναλογικές και αξιοπρεπείς αντιδράσεις των αρχών και των θεσμών της Ταϊβάν ενόψει της εντατικοποίησης των κινεζικών απειλών και δραστηριοτήτων·</w:t>
      </w:r>
    </w:p>
    <w:p w:rsidR="00F56E77" w:rsidRPr="00A27996" w:rsidRDefault="00C55C45" w:rsidP="00C55C45">
      <w:pPr>
        <w:pStyle w:val="NormalHanging12a"/>
        <w:ind w:left="570" w:hanging="570"/>
        <w:rPr>
          <w:bCs/>
        </w:rPr>
      </w:pPr>
      <w:r w:rsidRPr="00A27996">
        <w:rPr>
          <w:bCs/>
        </w:rPr>
        <w:t>10.</w:t>
      </w:r>
      <w:r w:rsidRPr="00A27996">
        <w:rPr>
          <w:bCs/>
        </w:rPr>
        <w:tab/>
      </w:r>
      <w:r w:rsidR="00F56E77" w:rsidRPr="00A27996">
        <w:t>απορρίπτει κατηγορηματικά τον οικονομικό εξαναγκασμό που ασκεί η Λαϊκή Δημοκρατία της Κίνας κατά της Ταϊβάν και άλλων χωρών, καθώς και κατά των κρατών μελών της ΕΕ, και υπογραμμίζει ότι οι πρακτικές αυτές δεν είναι μόνο παράνομες βάσει των κανόνων του Παγκόσμιου Οργανισμού Εμπορίου, αλλά έχουν επίσης καταστροφικές επιπτώσεις στη φήμη της Λαϊκής Δημοκρατίας της Κίνας ανά τον κόσμο και θα οδηγήσουν σε περαιτέρω απώλεια της εμπιστοσύνης στη Λαϊκή Δημοκρατία της Κίνας ως υπεύθυνο παράγοντα· τονίζει το ανεξάρτητο δικαίωμα της ΕΕ και των κρατών μελών της να αναπτύσσουν σχέσεις με την Ταϊβάν, σύμφωνα με τα συμφέροντα και τις κοινές τους αξίες της δημοκρατίας και των ανθρωπίνων δικαιωμάτων, χωρίς εξωτερικές παρεμβάσεις· καλεί τις αποστολές της ΕΕ και των κρατών μελών στο εξωτερικό να εξετάσουν και να παράσχουν εναλλακτικές λύσεις αντί των κακόβουλων επιχειρηματικών πρακτικών της ΛΔΚ, ιδίως στον Νότο·</w:t>
      </w:r>
    </w:p>
    <w:p w:rsidR="00F56E77" w:rsidRPr="00A27996" w:rsidRDefault="00C55C45" w:rsidP="00C55C45">
      <w:pPr>
        <w:pStyle w:val="NormalHanging12a"/>
        <w:ind w:left="570" w:hanging="570"/>
      </w:pPr>
      <w:r w:rsidRPr="00A27996">
        <w:t>11.</w:t>
      </w:r>
      <w:r w:rsidRPr="00A27996">
        <w:tab/>
      </w:r>
      <w:r w:rsidR="00F56E77" w:rsidRPr="00A27996">
        <w:t>εκφράζει την έντονη ανησυχία του για την έγκριση των λεγόμενων κατευθυντήριων γραμμών για την τιμωρία των «σκληροπυρηνικών αυτονομιστών της ανεξαρτησίας της Ταϊβάν» για τη διεξαγωγή ή την υποκίνηση εγκλημάτων απόσχισης, οι οποίες ανακοινώθηκαν από κοινού από το Ανώτατο Λαϊκό Δικαστήριο, την Ανώτατη Λαϊκή Εισαγγελία, τα υπουργεία δημόσιας ασφάλειας και κρατικής ασφάλειας και το Υπουργείο Δικαιοσύνης τον Ιούνιο του 2024, γεγονός που θα μπορούσε να οδηγήσει σε σκληρές ποινές για το έγκλημα της απόσχισης, συμπεριλαμβανομένης της θανατικής ποινής· καταδικάζει απερίφραστα την καταδίκη ενός ακτιβιστή της Ταϊβάν σε φυλάκιση εννέα ετών τον Σεπτέμβριο του 2024, μετά τη σύλληψή του στη ΛΔΚ το 2022, καθώς και τη συνεχή παρενόχληση ατόμων από την Ταϊβάν που εργάζονται και ζουν στη ΛΔΚ·</w:t>
      </w:r>
    </w:p>
    <w:p w:rsidR="00F56E77" w:rsidRPr="00A27996" w:rsidRDefault="00C55C45" w:rsidP="00C55C45">
      <w:pPr>
        <w:pStyle w:val="NormalHanging12a"/>
        <w:ind w:left="570" w:hanging="570"/>
      </w:pPr>
      <w:r w:rsidRPr="00A27996">
        <w:t>12.</w:t>
      </w:r>
      <w:r w:rsidRPr="00A27996">
        <w:tab/>
      </w:r>
      <w:r w:rsidR="00F56E77" w:rsidRPr="00A27996">
        <w:t>εκφράζει σοβαρή ανησυχία για την κατάσταση στην Ανατολική και Νότια Σινική Θάλασσα· επαναλαμβάνει τη σημασία του σεβασμού του διεθνούς δικαίου, συμπεριλαμβανομένης της UNCLOS και δη των διατάξεών της σχετικά με την υποχρέωση επίλυσης των διαφορών με ειρηνικά μέσα και τη διατήρηση της ελευθερίας ναυσιπλοΐας και υπερπτήσεων· καλεί όλα τα κράτη που δεν το έχουν πράξει να επικυρώσουν ταχέως την UNCLOS· καλεί την ΕΕ και τα κράτη μέλη της να ενισχύσουν τις δικές τους ναυτικές ικανότητες στην περιοχή· υπενθυμίζει στη ΛΔΚ τις ευθύνες της, ως μόνιμου μέλους του Συμβουλίου Ασφαλείας των Ηνωμένων Εθνών, να τηρεί το διεθνές δίκαιο και τονίζει την υποχρέωση ειρηνικής επίλυσης των διαφορών·</w:t>
      </w:r>
    </w:p>
    <w:p w:rsidR="00F56E77" w:rsidRPr="00A27996" w:rsidRDefault="00C55C45" w:rsidP="00C55C45">
      <w:pPr>
        <w:pStyle w:val="NormalHanging12a"/>
        <w:ind w:left="570" w:hanging="570"/>
      </w:pPr>
      <w:r w:rsidRPr="00A27996">
        <w:t>13.</w:t>
      </w:r>
      <w:r w:rsidRPr="00A27996">
        <w:tab/>
      </w:r>
      <w:r w:rsidR="00F56E77" w:rsidRPr="00A27996">
        <w:t>επαναλαμβάνει τις σοβαρές ανησυχίες του για τις αυξανόμενες στρατιωτικές επενδύσεις και ικανότητες της Κίνας· εκφράζει σοβαρές ανησυχίες για την ανανεωμένη δέσμευση της Κίνας και της Ρωσίας να ενισχύσουν περαιτέρω τους στρατιωτικούς δεσμούς τους και καταδικάζει την κινεζική προμήθεια εξαρτημάτων και εξοπλισμού στη στρατιωτική βιομηχανία της Μόσχας· χαιρετίζει την απόφαση του Συμβουλίου να επιβάλει κυρώσεις σε κινεζικές εταιρείες για τη στήριξη του πολέμου της Ρωσίας κατά της Ουκρανίας· εκφράζει τη λύπη του για την εταιρική σχέση «χωρίς όρια» μεταξύ Ρωσίας και ΛΔΚ· εκφράζει την ικανοποίησή του για την αυξανόμενη δέσμευση και στρατιωτική παρουσία των ΗΠΑ στον Ινδοειρηνικό· επαναλαμβάνει τις εκκλήσεις του για μια συντονισμένη προσέγγιση με σκοπό την εμβάθυνση της συνεργασίας ΕΕ-ΗΠΑ σε θέματα ασφάλειας, μεταξύ άλλων μέσω του διατλαντικού κοινοβουλευτικού διαλόγου·</w:t>
      </w:r>
    </w:p>
    <w:p w:rsidR="00F56E77" w:rsidRPr="00A27996" w:rsidRDefault="00C55C45" w:rsidP="00C55C45">
      <w:pPr>
        <w:pStyle w:val="NormalHanging12a"/>
        <w:ind w:left="570" w:hanging="570"/>
      </w:pPr>
      <w:r w:rsidRPr="00A27996">
        <w:t>14.</w:t>
      </w:r>
      <w:r w:rsidRPr="00A27996">
        <w:tab/>
      </w:r>
      <w:r w:rsidR="00F56E77" w:rsidRPr="00A27996">
        <w:t>εκφράζει τον ενθουσιασμό του για τη στενή συνεργασία και ευθυγράμμιση Ταϊβάν με ΕΕ και ΗΠΑ όσον αφορά την αντίδραση στον πόλεμο της Ρωσίας εναντίον της Ουκρανίας και την επιβολή κυρώσεων σε απάντηση αυτής της κατάφωρης παραβίασης του διεθνούς δικαίου· υπενθυμίζει τη βοήθεια της Ταϊβάν στην αντιμετώπιση της ανθρωπιστικής κρίσης που προκλήθηκε από τον επιθετικό πόλεμο της Ρωσίας κατά της Ουκρανίας, καθώς και τη συνεχή συμμετοχή της και στήριξη στην ουκρανική κυβέρνηση και στις χώρες που φιλοξενούν Ουκρανούς πρόσφυγες·</w:t>
      </w:r>
    </w:p>
    <w:p w:rsidR="00F56E77" w:rsidRPr="00A27996" w:rsidRDefault="00C55C45" w:rsidP="00C55C45">
      <w:pPr>
        <w:pStyle w:val="NormalHanging12a"/>
        <w:ind w:left="570" w:hanging="570"/>
      </w:pPr>
      <w:r w:rsidRPr="00A27996">
        <w:t>15.</w:t>
      </w:r>
      <w:r w:rsidRPr="00A27996">
        <w:tab/>
      </w:r>
      <w:r w:rsidR="00F56E77" w:rsidRPr="00A27996">
        <w:t>επισημαίνει ότι οι διάφορες ενέργειες της ΛΔΚ στον τομέα του γνωστικού και νομικού πολέμου υπονομεύουν με αργούς ρυθμούς το status quo, καθώς και εντατικοποιούν τις δραστηριότητες γκρίζας ζώνης που αποσκοπούν στην παράκαμψη του εντοπισμού, της υφιστάμενης νομοθεσίας και των ορίων αντίδρασης· καλεί την ΕΕ να θέσει και να επιβάλει τις κόκκινες γραμμές της μέσω της εργαλειοθήκης κυρώσεων, συμπεριλαμβανομένων τομεακών κυρώσεων, κατά υβριδικών δραστηριοτήτων και κυβερνοαπειλών, καθώς και να συντονίσει ισχυρά διπλωματικά και οικονομικά αποτρεπτικά μέτρα με εταίρους που συμμερίζονται τις ίδιες απόψεις·</w:t>
      </w:r>
    </w:p>
    <w:p w:rsidR="00F56E77" w:rsidRPr="00A27996" w:rsidRDefault="00C55C45" w:rsidP="00C55C45">
      <w:pPr>
        <w:pStyle w:val="NormalHanging12a"/>
        <w:ind w:left="570" w:hanging="570"/>
      </w:pPr>
      <w:r w:rsidRPr="00A27996">
        <w:t>16.</w:t>
      </w:r>
      <w:r w:rsidRPr="00A27996">
        <w:tab/>
      </w:r>
      <w:r w:rsidR="00F56E77" w:rsidRPr="00A27996">
        <w:t xml:space="preserve">εκφράζει την ευγνωμοσύνη του για τη βοήθεια και την αρωγή της Ταϊβάν κατά τη διάρκεια της πανδημίας </w:t>
      </w:r>
      <w:r w:rsidR="00A164A6">
        <w:t xml:space="preserve">της </w:t>
      </w:r>
      <w:r w:rsidR="00F56E77" w:rsidRPr="00A27996">
        <w:t>COVID-19·</w:t>
      </w:r>
    </w:p>
    <w:p w:rsidR="00F56E77" w:rsidRPr="00A27996" w:rsidRDefault="00C55C45" w:rsidP="00C55C45">
      <w:pPr>
        <w:pStyle w:val="NormalHanging12a"/>
        <w:ind w:left="570" w:hanging="570"/>
      </w:pPr>
      <w:r w:rsidRPr="00A27996">
        <w:t>17.</w:t>
      </w:r>
      <w:r w:rsidRPr="00A27996">
        <w:tab/>
      </w:r>
      <w:r w:rsidR="00F56E77" w:rsidRPr="00A27996">
        <w:t>αναγνωρίζει τη σημασία της Ταϊβάν στη διασφάλιση των παγκόσμιων αλυσίδων εφοδιασμού, ιδίως στον τομέα της υψηλής τεχνολογίας, όπου η Ταϊβάν είναι ο κορυφαίος παραγωγός ημιαγωγών, και καλεί την ΕΕ και τα κράτη μέλη της να συνεργαστούν στενότερα με την Ταϊβάν·</w:t>
      </w:r>
    </w:p>
    <w:p w:rsidR="00F56E77" w:rsidRPr="00A27996" w:rsidRDefault="00C55C45" w:rsidP="00C55C45">
      <w:pPr>
        <w:pStyle w:val="NormalHanging12a"/>
        <w:ind w:left="570" w:hanging="570"/>
      </w:pPr>
      <w:r w:rsidRPr="00A27996">
        <w:t>18.</w:t>
      </w:r>
      <w:r w:rsidRPr="00A27996">
        <w:tab/>
      </w:r>
      <w:r w:rsidR="00F56E77" w:rsidRPr="00A27996">
        <w:t>καλεί την Επιτροπή να δρομολογήσει, χωρίς καθυστέρηση, προπαρασκευαστικά μέτρα για διαπραγματεύσεις σχετικά με διμερή επενδυτική συμφωνία ή άλλα είδη συμφωνίας με την Ταϊβάν· επισημαίνει τις δυνατότητες συνεργασίας όσον αφορά την πολιτική ελέγχου των άμεσων ξένων επενδύσεων και την αντιμετώπιση του οικονομικού εξαναγκασμού και των αντιποίνων·</w:t>
      </w:r>
    </w:p>
    <w:p w:rsidR="00F56E77" w:rsidRPr="00A27996" w:rsidRDefault="00C55C45" w:rsidP="00C55C45">
      <w:pPr>
        <w:pStyle w:val="NormalHanging12a"/>
        <w:ind w:left="570" w:hanging="570"/>
      </w:pPr>
      <w:r w:rsidRPr="00A27996">
        <w:t>19.</w:t>
      </w:r>
      <w:r w:rsidRPr="00A27996">
        <w:tab/>
      </w:r>
      <w:r w:rsidR="00F56E77" w:rsidRPr="00A27996">
        <w:t>επικροτεί την αύξηση των ασκήσεων ελευθερίας ναυσιπλοΐας που διεξάγονται από διάφορες χώρες της ΕΕ, συμπεριλαμβανομένης της Γαλλίας, των Κάτω Χωρών και της Γερμανίας· σημειώνει ότι οι δραστηριότητες αυτές συνάδουν με το διεθνές δίκαιο και ζητεί μεγαλύτερη συνεργασία και συντονισμό με τους περιφερειακούς εταίρους προκειμένου να αυξηθεί η ελευθερία των δραστηριοτήτων ναυσιπλοΐας στην περιοχή·</w:t>
      </w:r>
    </w:p>
    <w:p w:rsidR="00F56E77" w:rsidRPr="00A27996" w:rsidRDefault="00C55C45" w:rsidP="00C55C45">
      <w:pPr>
        <w:pStyle w:val="NormalHanging12a"/>
        <w:ind w:left="570" w:hanging="570"/>
      </w:pPr>
      <w:r w:rsidRPr="00A27996">
        <w:t>20.</w:t>
      </w:r>
      <w:r w:rsidRPr="00A27996">
        <w:tab/>
      </w:r>
      <w:r w:rsidR="00F56E77" w:rsidRPr="00A27996">
        <w:t xml:space="preserve">χαιρετίζει τις επισκέψεις πρώην και εν ενεργεία πολιτικών της Ταϊβάν στην Ευρώπη, συμπεριλαμβανομένης της πρόσφατης επίσκεψης της πρώην Προέδρου </w:t>
      </w:r>
      <w:proofErr w:type="spellStart"/>
      <w:r w:rsidR="00F56E77" w:rsidRPr="00A27996">
        <w:t>Tsai</w:t>
      </w:r>
      <w:proofErr w:type="spellEnd"/>
      <w:r w:rsidR="00F56E77" w:rsidRPr="00A27996">
        <w:t xml:space="preserve"> </w:t>
      </w:r>
      <w:proofErr w:type="spellStart"/>
      <w:r w:rsidR="00F56E77" w:rsidRPr="00A27996">
        <w:t>Ing-wen</w:t>
      </w:r>
      <w:proofErr w:type="spellEnd"/>
      <w:r w:rsidR="00F56E77" w:rsidRPr="00A27996">
        <w:t xml:space="preserve"> στο Ευρωπαϊκό Κοινοβούλιο στις 17 Οκτωβρίου 2024· χαιρετίζει, επιπλέον, τις συνεχιζόμενες ανταλλαγές μεταξύ των βουλευτών του Ευρωπαϊκού Κοινοβουλίου και της Ταϊβάν, και ενθαρρύνει την πραγματοποίηση περαιτέρω επισκέψεων επίσημων αντιπροσωπειών του ΕΚ στην Ταϊβάν· ενθαρρύνει επίσης την πραγματοποίηση περαιτέρω ανταλλαγών μεταξύ της ΕΕ και της Ταϊβάν σε όλα τα επίπεδα, μεταξύ άλλων με πολιτικές συναντήσεις και επαφές μεταξύ πολιτών·</w:t>
      </w:r>
    </w:p>
    <w:p w:rsidR="00F56E77" w:rsidRPr="00A27996" w:rsidRDefault="00C55C45" w:rsidP="00C55C45">
      <w:pPr>
        <w:pStyle w:val="NormalHanging12a"/>
        <w:ind w:left="570" w:hanging="570"/>
      </w:pPr>
      <w:r w:rsidRPr="00A27996">
        <w:t>21.</w:t>
      </w:r>
      <w:r w:rsidRPr="00A27996">
        <w:tab/>
      </w:r>
      <w:r w:rsidR="00F56E77" w:rsidRPr="00A27996">
        <w:t>ενθαρρύνει, στο πλαίσιο αυτό, την αύξηση των οικονομικών, επιστημονικών και πολιτιστικών αλληλεπιδράσεων και ανταλλαγών, εστιάζοντας, μεταξύ άλλων τομέων, στη νεολαία, την ακαδημαϊκή κοινότητα, την κοινωνία των πολιτών, τον αθλητισμό, τον πολιτισμό και την εκπαίδευση, καθώς και στις συμπράξεις μεταξύ πόλεων και μεταξύ περιφερειών· επαναλαμβάνει την έκκλησή του προς τα κράτη μέλη να συμμετάσχουν σε ουσιαστική και διαρθρωτική τεχνική συνεργασία με την Εθνική Πυροσβεστική Υπηρεσία της Ταϊβάν και την Εθνική Αστυνομική Υπηρεσία, καθώς και με τις τοπικές διοικήσεις στον τομέα της πολιτικής προστασίας και της διαχείρισης καταστροφών·</w:t>
      </w:r>
    </w:p>
    <w:p w:rsidR="00F56E77" w:rsidRDefault="00C55C45" w:rsidP="00C55C45">
      <w:pPr>
        <w:pStyle w:val="NormalHanging12a"/>
        <w:ind w:left="570" w:hanging="570"/>
      </w:pPr>
      <w:r>
        <w:t>22.</w:t>
      </w:r>
      <w:r>
        <w:tab/>
      </w:r>
      <w:r w:rsidR="00F56E77" w:rsidRPr="00A27996">
        <w:t>αναθέτει στην Πρόεδρό του να διαβιβάσει το παρόν ψήφισμα στο Συμβούλιο, στην Επιτροπή, στον Αντιπρόεδρο της Επιτροπής/Ύπατο Εκπρόσωπο της Ένωσης για Θέματα Εξωτερικής Πολιτικής και Πολιτικής Ασφαλείας, καθώς και στις κυβερνήσεις της Λαϊκής Δημοκρατίας της Κίνας και της Ταϊβάν.</w:t>
      </w:r>
    </w:p>
    <w:p w:rsidR="00E365E1" w:rsidRPr="00A27996" w:rsidRDefault="00E365E1" w:rsidP="00663D16">
      <w:bookmarkStart w:id="8" w:name="TextBodyEnd"/>
      <w:bookmarkEnd w:id="8"/>
    </w:p>
    <w:sectPr w:rsidR="00E365E1" w:rsidRPr="00A27996" w:rsidSect="00A279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D16" w:rsidRPr="00A27996" w:rsidRDefault="00663D16">
      <w:r w:rsidRPr="00A27996">
        <w:separator/>
      </w:r>
    </w:p>
  </w:endnote>
  <w:endnote w:type="continuationSeparator" w:id="0">
    <w:p w:rsidR="00663D16" w:rsidRPr="00A27996" w:rsidRDefault="00663D16">
      <w:r w:rsidRPr="00A279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79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79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79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D16" w:rsidRPr="00A27996" w:rsidRDefault="00663D16">
      <w:r w:rsidRPr="00A27996">
        <w:separator/>
      </w:r>
    </w:p>
  </w:footnote>
  <w:footnote w:type="continuationSeparator" w:id="0">
    <w:p w:rsidR="00663D16" w:rsidRPr="00A27996" w:rsidRDefault="00663D16">
      <w:r w:rsidRPr="00A27996">
        <w:continuationSeparator/>
      </w:r>
    </w:p>
  </w:footnote>
  <w:footnote w:id="1">
    <w:p w:rsidR="00F56E77" w:rsidRPr="00A27996" w:rsidRDefault="00F56E77" w:rsidP="00A27996">
      <w:pPr>
        <w:pStyle w:val="FootnoteText"/>
        <w:ind w:left="567" w:hanging="567"/>
        <w:rPr>
          <w:sz w:val="24"/>
          <w:lang w:val="el-GR"/>
        </w:rPr>
      </w:pPr>
      <w:r w:rsidRPr="00A27996">
        <w:rPr>
          <w:rStyle w:val="FootnoteReference"/>
          <w:sz w:val="24"/>
          <w:lang w:val="el-GR"/>
        </w:rPr>
        <w:footnoteRef/>
      </w:r>
      <w:r w:rsidR="00A27996" w:rsidRPr="00A27996">
        <w:rPr>
          <w:sz w:val="24"/>
          <w:lang w:val="el-GR"/>
        </w:rPr>
        <w:t xml:space="preserve"> </w:t>
      </w:r>
      <w:r w:rsidR="00A27996" w:rsidRPr="00A27996">
        <w:rPr>
          <w:sz w:val="24"/>
          <w:lang w:val="el-GR"/>
        </w:rPr>
        <w:tab/>
      </w:r>
      <w:r w:rsidRPr="00A27996">
        <w:rPr>
          <w:sz w:val="24"/>
          <w:lang w:val="el-GR"/>
        </w:rPr>
        <w:t>ΕΕ C 117 της 11.3.2022, σ. 40.</w:t>
      </w:r>
    </w:p>
  </w:footnote>
  <w:footnote w:id="2">
    <w:p w:rsidR="00F56E77" w:rsidRPr="00A27996" w:rsidRDefault="00F56E77" w:rsidP="00A27996">
      <w:pPr>
        <w:pStyle w:val="FootnoteText"/>
        <w:ind w:left="567" w:hanging="567"/>
        <w:rPr>
          <w:sz w:val="24"/>
          <w:lang w:val="el-GR"/>
        </w:rPr>
      </w:pPr>
      <w:r w:rsidRPr="00A27996">
        <w:rPr>
          <w:rStyle w:val="FootnoteReference"/>
          <w:sz w:val="24"/>
          <w:lang w:val="el-GR"/>
        </w:rPr>
        <w:footnoteRef/>
      </w:r>
      <w:r w:rsidR="00A27996" w:rsidRPr="00A27996">
        <w:rPr>
          <w:sz w:val="24"/>
          <w:lang w:val="el-GR"/>
        </w:rPr>
        <w:t xml:space="preserve"> </w:t>
      </w:r>
      <w:r w:rsidR="00A27996" w:rsidRPr="00A27996">
        <w:rPr>
          <w:sz w:val="24"/>
          <w:lang w:val="el-GR"/>
        </w:rPr>
        <w:tab/>
      </w:r>
      <w:r w:rsidRPr="00A27996">
        <w:rPr>
          <w:sz w:val="24"/>
          <w:lang w:val="el-GR"/>
        </w:rPr>
        <w:t>ΕΕ C 184 της 5.5.2022, σ. 170.</w:t>
      </w:r>
    </w:p>
  </w:footnote>
  <w:footnote w:id="3">
    <w:p w:rsidR="00F56E77" w:rsidRPr="00A27996" w:rsidRDefault="00F56E77" w:rsidP="00A27996">
      <w:pPr>
        <w:pStyle w:val="FootnoteText"/>
        <w:ind w:left="567" w:hanging="567"/>
        <w:rPr>
          <w:sz w:val="24"/>
          <w:lang w:val="el-GR"/>
        </w:rPr>
      </w:pPr>
      <w:r w:rsidRPr="00A27996">
        <w:rPr>
          <w:rStyle w:val="FootnoteReference"/>
          <w:sz w:val="24"/>
          <w:lang w:val="el-GR"/>
        </w:rPr>
        <w:footnoteRef/>
      </w:r>
      <w:r w:rsidR="00A27996" w:rsidRPr="00A27996">
        <w:rPr>
          <w:sz w:val="24"/>
          <w:lang w:val="el-GR"/>
        </w:rPr>
        <w:t xml:space="preserve"> </w:t>
      </w:r>
      <w:r w:rsidR="00A27996" w:rsidRPr="00A27996">
        <w:rPr>
          <w:sz w:val="24"/>
          <w:lang w:val="el-GR"/>
        </w:rPr>
        <w:tab/>
      </w:r>
      <w:r w:rsidRPr="00A27996">
        <w:rPr>
          <w:sz w:val="24"/>
          <w:lang w:val="el-GR"/>
        </w:rPr>
        <w:t>ΕΕ C 493 της 27.12.2022, σ. 32.</w:t>
      </w:r>
    </w:p>
  </w:footnote>
  <w:footnote w:id="4">
    <w:p w:rsidR="00F56E77" w:rsidRPr="00A27996" w:rsidRDefault="00F56E77" w:rsidP="00A27996">
      <w:pPr>
        <w:pStyle w:val="FootnoteText"/>
        <w:ind w:left="567" w:hanging="567"/>
        <w:rPr>
          <w:sz w:val="24"/>
          <w:lang w:val="el-GR"/>
        </w:rPr>
      </w:pPr>
      <w:r w:rsidRPr="00A27996">
        <w:rPr>
          <w:rStyle w:val="FootnoteReference"/>
          <w:sz w:val="24"/>
          <w:lang w:val="el-GR"/>
        </w:rPr>
        <w:footnoteRef/>
      </w:r>
      <w:r w:rsidR="00A27996" w:rsidRPr="00A27996">
        <w:rPr>
          <w:sz w:val="24"/>
          <w:lang w:val="el-GR"/>
        </w:rPr>
        <w:t xml:space="preserve"> </w:t>
      </w:r>
      <w:r w:rsidR="00A27996" w:rsidRPr="00A27996">
        <w:rPr>
          <w:sz w:val="24"/>
          <w:lang w:val="el-GR"/>
        </w:rPr>
        <w:tab/>
      </w:r>
      <w:r w:rsidRPr="00A27996">
        <w:rPr>
          <w:sz w:val="24"/>
          <w:lang w:val="el-GR"/>
        </w:rPr>
        <w:t>ΕΕ C 125 της 5.4.2023, σ. 149.</w:t>
      </w:r>
    </w:p>
  </w:footnote>
  <w:footnote w:id="5">
    <w:p w:rsidR="00F56E77" w:rsidRPr="00C55C45" w:rsidRDefault="00F56E77" w:rsidP="00A27996">
      <w:pPr>
        <w:pStyle w:val="FootnoteText"/>
        <w:ind w:left="567" w:hanging="567"/>
        <w:rPr>
          <w:sz w:val="24"/>
          <w:lang w:val="fi-FI"/>
        </w:rPr>
      </w:pPr>
      <w:r w:rsidRPr="00A27996">
        <w:rPr>
          <w:rStyle w:val="FootnoteReference"/>
          <w:sz w:val="24"/>
          <w:lang w:val="el-GR"/>
        </w:rPr>
        <w:footnoteRef/>
      </w:r>
      <w:r w:rsidR="00A27996" w:rsidRPr="00C55C45">
        <w:rPr>
          <w:sz w:val="24"/>
          <w:lang w:val="fi-FI"/>
        </w:rPr>
        <w:t xml:space="preserve"> </w:t>
      </w:r>
      <w:r w:rsidR="00A27996" w:rsidRPr="00C55C45">
        <w:rPr>
          <w:sz w:val="24"/>
          <w:lang w:val="fi-FI"/>
        </w:rPr>
        <w:tab/>
      </w:r>
      <w:r w:rsidRPr="00A27996">
        <w:rPr>
          <w:sz w:val="24"/>
          <w:lang w:val="el-GR"/>
        </w:rPr>
        <w:t>ΕΕ</w:t>
      </w:r>
      <w:r w:rsidRPr="00C55C45">
        <w:rPr>
          <w:sz w:val="24"/>
          <w:lang w:val="fi-FI"/>
        </w:rPr>
        <w:t xml:space="preserve"> C, C/2024/4174, 2.8.2024, ELI: </w:t>
      </w:r>
      <w:hyperlink r:id="rId1" w:history="1">
        <w:r w:rsidRPr="00C55C45">
          <w:rPr>
            <w:rStyle w:val="Hyperlink"/>
            <w:sz w:val="24"/>
            <w:lang w:val="fi-FI"/>
          </w:rPr>
          <w:t>http://data.europa.eu/eli/C/2024/4174/oj</w:t>
        </w:r>
      </w:hyperlink>
      <w:r w:rsidRPr="00C55C4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79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79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79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4FA2557"/>
    <w:multiLevelType w:val="hybridMultilevel"/>
    <w:tmpl w:val="90326342"/>
    <w:lvl w:ilvl="0" w:tplc="E3F4C7C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83A1552"/>
    <w:multiLevelType w:val="hybridMultilevel"/>
    <w:tmpl w:val="5C5E07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EL"/>
    <w:docVar w:name="dvnumam" w:val="0"/>
    <w:docVar w:name="dvpe" w:val="764.114"/>
    <w:docVar w:name="dvtitre" w:val="Ψήφισμα του Ευρωπαϊκού Κοινοβουλίου σχετικά με την εσφαλμένη ερμηνεία του ψηφίσματος 2758 του ΟΗΕ από τη Λαϊκή Δημοκρατία της Κίνας και τις συνεχείς στρατιωτικές προκλήσεις της γύρω από την Ταϊβάν(2024/2891(RSP))"/>
  </w:docVars>
  <w:rsids>
    <w:rsidRoot w:val="00663D1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3D1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4A6"/>
    <w:rsid w:val="00A1687D"/>
    <w:rsid w:val="00A2799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C4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E7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05C9D"/>
  <w15:chartTrackingRefBased/>
  <w15:docId w15:val="{749F69C2-CA48-4A34-87AA-CAF17F33B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56E77"/>
    <w:rPr>
      <w:b/>
    </w:rPr>
  </w:style>
  <w:style w:type="paragraph" w:customStyle="1" w:styleId="NormalHanging12a">
    <w:name w:val="NormalHanging12a"/>
    <w:basedOn w:val="Normal"/>
    <w:link w:val="NormalHanging12aChar"/>
    <w:rsid w:val="00F56E77"/>
    <w:pPr>
      <w:spacing w:after="240"/>
      <w:ind w:left="567" w:hanging="567"/>
    </w:pPr>
  </w:style>
  <w:style w:type="paragraph" w:customStyle="1" w:styleId="EPComma">
    <w:name w:val="EPComma"/>
    <w:basedOn w:val="Normal"/>
    <w:rsid w:val="00F56E77"/>
    <w:pPr>
      <w:spacing w:before="480" w:after="240"/>
    </w:pPr>
  </w:style>
  <w:style w:type="character" w:customStyle="1" w:styleId="NormalHanging12aChar">
    <w:name w:val="NormalHanging12a Char"/>
    <w:basedOn w:val="DefaultParagraphFont"/>
    <w:link w:val="NormalHanging12a"/>
    <w:rsid w:val="00F56E77"/>
    <w:rPr>
      <w:sz w:val="24"/>
      <w:lang w:val="el-GR"/>
    </w:rPr>
  </w:style>
  <w:style w:type="character" w:styleId="Hyperlink">
    <w:name w:val="Hyperlink"/>
    <w:basedOn w:val="DefaultParagraphFont"/>
    <w:rsid w:val="00F56E77"/>
    <w:rPr>
      <w:color w:val="0563C1" w:themeColor="hyperlink"/>
      <w:u w:val="single"/>
    </w:rPr>
  </w:style>
  <w:style w:type="paragraph" w:styleId="BalloonText">
    <w:name w:val="Balloon Text"/>
    <w:basedOn w:val="Normal"/>
    <w:link w:val="BalloonTextChar"/>
    <w:rsid w:val="00A164A6"/>
    <w:rPr>
      <w:rFonts w:ascii="Segoe UI" w:hAnsi="Segoe UI" w:cs="Segoe UI"/>
      <w:sz w:val="18"/>
      <w:szCs w:val="18"/>
    </w:rPr>
  </w:style>
  <w:style w:type="character" w:customStyle="1" w:styleId="BalloonTextChar">
    <w:name w:val="Balloon Text Char"/>
    <w:basedOn w:val="DefaultParagraphFont"/>
    <w:link w:val="BalloonText"/>
    <w:rsid w:val="00A164A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81B50-AEDD-444D-841D-13259AB39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4206</Words>
  <Characters>23951</Characters>
  <Application>Microsoft Office Word</Application>
  <DocSecurity>0</DocSecurity>
  <Lines>392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CHRISTOFOROU Nikolaos</cp:lastModifiedBy>
  <cp:revision>2</cp:revision>
  <cp:lastPrinted>2004-11-19T15:42:00Z</cp:lastPrinted>
  <dcterms:created xsi:type="dcterms:W3CDTF">2024-10-24T10:31:00Z</dcterms:created>
  <dcterms:modified xsi:type="dcterms:W3CDTF">2024-10-24T10:31:00Z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B10-0134/2024</vt:lpwstr>
  </property>
  <property fmtid="{D5CDD505-2E9C-101B-9397-08002B2CF9AE}" pid="4" name="&lt;Type&gt;">
    <vt:lpwstr>RR</vt:lpwstr>
  </property>
</Properties>
</file>