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D3497" w:rsidTr="0010095E">
        <w:trPr>
          <w:trHeight w:hRule="exact" w:val="1418"/>
        </w:trPr>
        <w:tc>
          <w:tcPr>
            <w:tcW w:w="6804" w:type="dxa"/>
            <w:shd w:val="clear" w:color="auto" w:fill="auto"/>
            <w:vAlign w:val="center"/>
          </w:tcPr>
          <w:p w:rsidR="00751A4A" w:rsidRPr="004D3497" w:rsidRDefault="00C3004D" w:rsidP="0010095E">
            <w:pPr>
              <w:pStyle w:val="EPName"/>
            </w:pPr>
            <w:r w:rsidRPr="004D3497">
              <w:t>European Parliament</w:t>
            </w:r>
          </w:p>
          <w:p w:rsidR="00751A4A" w:rsidRPr="004D3497" w:rsidRDefault="005F1B17" w:rsidP="005F1B17">
            <w:pPr>
              <w:pStyle w:val="EPTerm"/>
              <w:rPr>
                <w:rStyle w:val="HideTWBExt"/>
                <w:noProof w:val="0"/>
                <w:vanish w:val="0"/>
                <w:color w:val="auto"/>
              </w:rPr>
            </w:pPr>
            <w:r w:rsidRPr="004D3497">
              <w:t>2024</w:t>
            </w:r>
            <w:r w:rsidR="00817416" w:rsidRPr="004D3497">
              <w:t>-202</w:t>
            </w:r>
            <w:r w:rsidRPr="004D3497">
              <w:t>9</w:t>
            </w:r>
          </w:p>
        </w:tc>
        <w:tc>
          <w:tcPr>
            <w:tcW w:w="2268" w:type="dxa"/>
            <w:shd w:val="clear" w:color="auto" w:fill="auto"/>
          </w:tcPr>
          <w:p w:rsidR="00751A4A" w:rsidRPr="004D3497" w:rsidRDefault="00187494" w:rsidP="0010095E">
            <w:pPr>
              <w:pStyle w:val="EPLogo"/>
            </w:pPr>
            <w:r w:rsidRPr="004D349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D3497" w:rsidRDefault="00D058B8" w:rsidP="004C5D52">
      <w:pPr>
        <w:pStyle w:val="LineTop"/>
      </w:pPr>
    </w:p>
    <w:p w:rsidR="00680577" w:rsidRPr="004D3497" w:rsidRDefault="00C3004D" w:rsidP="00680577">
      <w:pPr>
        <w:pStyle w:val="EPBodyTA1"/>
      </w:pPr>
      <w:r w:rsidRPr="004D3497">
        <w:t>TEXTS ADOPTED</w:t>
      </w:r>
    </w:p>
    <w:p w:rsidR="00D058B8" w:rsidRPr="004D3497" w:rsidRDefault="00D058B8" w:rsidP="00D058B8">
      <w:pPr>
        <w:pStyle w:val="LineBottom"/>
      </w:pPr>
    </w:p>
    <w:p w:rsidR="00C3004D" w:rsidRPr="004D3497" w:rsidRDefault="00C3004D" w:rsidP="00C3004D">
      <w:pPr>
        <w:pStyle w:val="ATHeading1"/>
      </w:pPr>
      <w:bookmarkStart w:id="0" w:name="TANumber"/>
      <w:r w:rsidRPr="004D3497">
        <w:t>P10_TA(2024)00</w:t>
      </w:r>
      <w:bookmarkEnd w:id="0"/>
      <w:r w:rsidR="00816568">
        <w:t>30</w:t>
      </w:r>
      <w:bookmarkStart w:id="1" w:name="_GoBack"/>
      <w:bookmarkEnd w:id="1"/>
    </w:p>
    <w:p w:rsidR="00C3004D" w:rsidRPr="004D3497" w:rsidRDefault="00C3004D" w:rsidP="00C3004D">
      <w:pPr>
        <w:pStyle w:val="ATHeading2"/>
      </w:pPr>
      <w:bookmarkStart w:id="2" w:name="title"/>
      <w:r w:rsidRPr="004D3497">
        <w:t>Misinterpretation of UN resolution 2758 by the People's Republic of China and its continuous military provocations around Taiwan</w:t>
      </w:r>
      <w:bookmarkEnd w:id="2"/>
    </w:p>
    <w:p w:rsidR="00C3004D" w:rsidRPr="004D3497" w:rsidRDefault="00C3004D" w:rsidP="00C3004D">
      <w:pPr>
        <w:rPr>
          <w:i/>
          <w:vanish/>
        </w:rPr>
      </w:pPr>
      <w:r w:rsidRPr="004D3497">
        <w:rPr>
          <w:i/>
        </w:rPr>
        <w:fldChar w:fldCharType="begin"/>
      </w:r>
      <w:r w:rsidRPr="004D3497">
        <w:rPr>
          <w:i/>
        </w:rPr>
        <w:instrText xml:space="preserve"> TC"(</w:instrText>
      </w:r>
      <w:bookmarkStart w:id="3" w:name="DocNumber"/>
      <w:r w:rsidRPr="004D3497">
        <w:rPr>
          <w:i/>
        </w:rPr>
        <w:instrText>B10-0134</w:instrText>
      </w:r>
      <w:r w:rsidR="00690817">
        <w:rPr>
          <w:i/>
        </w:rPr>
        <w:instrText>, 0135, 0137, 0138 and 0140</w:instrText>
      </w:r>
      <w:r w:rsidRPr="004D3497">
        <w:rPr>
          <w:i/>
        </w:rPr>
        <w:instrText>/2024</w:instrText>
      </w:r>
      <w:bookmarkEnd w:id="3"/>
      <w:r w:rsidRPr="004D3497">
        <w:rPr>
          <w:i/>
        </w:rPr>
        <w:instrText xml:space="preserve">)"\l3 \n&gt; \* MERGEFORMAT </w:instrText>
      </w:r>
      <w:r w:rsidRPr="004D3497">
        <w:rPr>
          <w:i/>
        </w:rPr>
        <w:fldChar w:fldCharType="end"/>
      </w:r>
    </w:p>
    <w:p w:rsidR="00C3004D" w:rsidRPr="004D3497" w:rsidRDefault="00C3004D" w:rsidP="00C3004D">
      <w:pPr>
        <w:rPr>
          <w:vanish/>
        </w:rPr>
      </w:pPr>
      <w:bookmarkStart w:id="4" w:name="PE"/>
      <w:r w:rsidRPr="004D3497">
        <w:rPr>
          <w:vanish/>
        </w:rPr>
        <w:t>PE764.114</w:t>
      </w:r>
      <w:bookmarkEnd w:id="4"/>
    </w:p>
    <w:p w:rsidR="00C3004D" w:rsidRPr="004D3497" w:rsidRDefault="00C3004D" w:rsidP="00477D01">
      <w:pPr>
        <w:pStyle w:val="ATHeading3"/>
      </w:pPr>
      <w:bookmarkStart w:id="5" w:name="Sujet"/>
      <w:r w:rsidRPr="004D3497">
        <w:t>European Parliament resolution of 24 October 2024 on the misinterpretation of UN resolution 2758 by the People’s Republic of China and its continuous military provocations around Taiwan</w:t>
      </w:r>
      <w:bookmarkEnd w:id="5"/>
      <w:r w:rsidRPr="004D3497">
        <w:t xml:space="preserve"> </w:t>
      </w:r>
      <w:bookmarkStart w:id="6" w:name="References"/>
      <w:r w:rsidRPr="004D3497">
        <w:t>(2024/2891(RSP))</w:t>
      </w:r>
      <w:bookmarkEnd w:id="6"/>
    </w:p>
    <w:p w:rsidR="00D8482A" w:rsidRPr="004D3497" w:rsidRDefault="00D8482A" w:rsidP="00D8482A">
      <w:pPr>
        <w:pStyle w:val="EPComma"/>
      </w:pPr>
      <w:bookmarkStart w:id="7" w:name="TextBodyBegin"/>
      <w:bookmarkEnd w:id="7"/>
      <w:r w:rsidRPr="004D3497">
        <w:rPr>
          <w:i/>
        </w:rPr>
        <w:t>The European Parliament</w:t>
      </w:r>
      <w:r w:rsidRPr="004D3497">
        <w:t>,</w:t>
      </w:r>
    </w:p>
    <w:p w:rsidR="00D8482A" w:rsidRPr="00477D01" w:rsidRDefault="00D8482A" w:rsidP="00477D01">
      <w:pPr>
        <w:pStyle w:val="NormalHanging12a"/>
        <w:widowControl/>
        <w:rPr>
          <w:szCs w:val="24"/>
        </w:rPr>
      </w:pPr>
      <w:r w:rsidRPr="00477D01">
        <w:rPr>
          <w:szCs w:val="24"/>
        </w:rPr>
        <w:t>–</w:t>
      </w:r>
      <w:r w:rsidRPr="00477D01">
        <w:rPr>
          <w:szCs w:val="24"/>
        </w:rPr>
        <w:tab/>
        <w:t>having regard to its previous resolutions on the People’s Republic of China (PRC) and Taiwan,</w:t>
      </w:r>
    </w:p>
    <w:p w:rsidR="00D8482A" w:rsidRPr="00477D01" w:rsidRDefault="00D8482A" w:rsidP="00477D01">
      <w:pPr>
        <w:pStyle w:val="NormalHanging12a"/>
        <w:widowControl/>
        <w:rPr>
          <w:szCs w:val="24"/>
        </w:rPr>
      </w:pPr>
      <w:r w:rsidRPr="00477D01">
        <w:rPr>
          <w:szCs w:val="24"/>
        </w:rPr>
        <w:t>–</w:t>
      </w:r>
      <w:r w:rsidRPr="00477D01">
        <w:rPr>
          <w:szCs w:val="24"/>
        </w:rPr>
        <w:tab/>
        <w:t>having regard to its resolution of 16 September 2021 on a new EU-China strategy</w:t>
      </w:r>
      <w:r w:rsidRPr="00477D01">
        <w:rPr>
          <w:rStyle w:val="FootnoteReference"/>
          <w:szCs w:val="24"/>
        </w:rPr>
        <w:footnoteReference w:id="1"/>
      </w:r>
      <w:r w:rsidRPr="00477D01">
        <w:rPr>
          <w:szCs w:val="24"/>
        </w:rPr>
        <w:t>,</w:t>
      </w:r>
    </w:p>
    <w:p w:rsidR="00D8482A" w:rsidRPr="00477D01" w:rsidRDefault="00D8482A" w:rsidP="00477D01">
      <w:pPr>
        <w:pStyle w:val="NormalHanging12a"/>
        <w:widowControl/>
        <w:rPr>
          <w:szCs w:val="24"/>
        </w:rPr>
      </w:pPr>
      <w:r w:rsidRPr="00477D01">
        <w:rPr>
          <w:szCs w:val="24"/>
        </w:rPr>
        <w:t>–</w:t>
      </w:r>
      <w:r w:rsidRPr="00477D01">
        <w:rPr>
          <w:szCs w:val="24"/>
        </w:rPr>
        <w:tab/>
        <w:t>having regard to its recommendation of 21 October 2021 to the Vice-President of the Commission / High Representative of the Union for Foreign Affairs and Security Policy on EU-Taiwan political relations and cooperation</w:t>
      </w:r>
      <w:r w:rsidRPr="00477D01">
        <w:rPr>
          <w:rStyle w:val="FootnoteReference"/>
          <w:szCs w:val="24"/>
        </w:rPr>
        <w:footnoteReference w:id="2"/>
      </w:r>
      <w:r w:rsidRPr="00477D01">
        <w:rPr>
          <w:szCs w:val="24"/>
        </w:rPr>
        <w:t>,</w:t>
      </w:r>
    </w:p>
    <w:p w:rsidR="00D8482A" w:rsidRPr="00477D01" w:rsidRDefault="00D8482A" w:rsidP="00477D01">
      <w:pPr>
        <w:pStyle w:val="NormalHanging12a"/>
        <w:widowControl/>
        <w:rPr>
          <w:szCs w:val="24"/>
        </w:rPr>
      </w:pPr>
      <w:r w:rsidRPr="00477D01">
        <w:rPr>
          <w:szCs w:val="24"/>
        </w:rPr>
        <w:t>–</w:t>
      </w:r>
      <w:r w:rsidRPr="00477D01">
        <w:rPr>
          <w:szCs w:val="24"/>
        </w:rPr>
        <w:tab/>
        <w:t>having regard to its resolution of 7 June 2022 on the EU and the security challenges in the Indo-Pacific</w:t>
      </w:r>
      <w:r w:rsidRPr="00477D01">
        <w:rPr>
          <w:rStyle w:val="FootnoteReference"/>
          <w:szCs w:val="24"/>
        </w:rPr>
        <w:footnoteReference w:id="3"/>
      </w:r>
      <w:r w:rsidRPr="00477D01">
        <w:rPr>
          <w:szCs w:val="24"/>
        </w:rPr>
        <w:t>,</w:t>
      </w:r>
    </w:p>
    <w:p w:rsidR="00D8482A" w:rsidRPr="00477D01" w:rsidRDefault="00D8482A" w:rsidP="00477D01">
      <w:pPr>
        <w:pStyle w:val="NormalHanging12a"/>
        <w:widowControl/>
        <w:rPr>
          <w:szCs w:val="24"/>
        </w:rPr>
      </w:pPr>
      <w:r w:rsidRPr="00477D01">
        <w:rPr>
          <w:szCs w:val="24"/>
        </w:rPr>
        <w:t>–</w:t>
      </w:r>
      <w:r w:rsidRPr="00477D01">
        <w:rPr>
          <w:szCs w:val="24"/>
        </w:rPr>
        <w:tab/>
        <w:t>having regard to its resolution of 15 September 2022 on the situation in the Strait of Taiwan</w:t>
      </w:r>
      <w:r w:rsidRPr="00477D01">
        <w:rPr>
          <w:rStyle w:val="FootnoteReference"/>
          <w:szCs w:val="24"/>
        </w:rPr>
        <w:footnoteReference w:id="4"/>
      </w:r>
      <w:r w:rsidRPr="00477D01">
        <w:rPr>
          <w:szCs w:val="24"/>
        </w:rPr>
        <w:t>,</w:t>
      </w:r>
    </w:p>
    <w:p w:rsidR="00D8482A" w:rsidRPr="00477D01" w:rsidRDefault="00D8482A" w:rsidP="00477D01">
      <w:pPr>
        <w:pStyle w:val="NormalHanging12a"/>
        <w:widowControl/>
        <w:rPr>
          <w:szCs w:val="24"/>
        </w:rPr>
      </w:pPr>
      <w:r w:rsidRPr="00477D01">
        <w:rPr>
          <w:szCs w:val="24"/>
        </w:rPr>
        <w:t>–</w:t>
      </w:r>
      <w:r w:rsidRPr="00477D01">
        <w:rPr>
          <w:szCs w:val="24"/>
        </w:rPr>
        <w:tab/>
        <w:t>having regard to its resolution of 13 December 2023 on EU-Taiwan trade and investment relations</w:t>
      </w:r>
      <w:r w:rsidRPr="00477D01">
        <w:rPr>
          <w:rStyle w:val="FootnoteReference"/>
          <w:szCs w:val="24"/>
        </w:rPr>
        <w:footnoteReference w:id="5"/>
      </w:r>
      <w:r w:rsidRPr="00477D01">
        <w:rPr>
          <w:szCs w:val="24"/>
        </w:rPr>
        <w:t>,</w:t>
      </w:r>
    </w:p>
    <w:p w:rsidR="00D8482A" w:rsidRPr="00477D01" w:rsidRDefault="00D8482A" w:rsidP="00477D01">
      <w:pPr>
        <w:pStyle w:val="NormalHanging12a"/>
        <w:widowControl/>
        <w:rPr>
          <w:szCs w:val="24"/>
        </w:rPr>
      </w:pPr>
      <w:r w:rsidRPr="00477D01">
        <w:rPr>
          <w:szCs w:val="24"/>
        </w:rPr>
        <w:t>–</w:t>
      </w:r>
      <w:r w:rsidRPr="00477D01">
        <w:rPr>
          <w:szCs w:val="24"/>
        </w:rPr>
        <w:tab/>
        <w:t>having regard to the Strategic Compass for Security and Defence, approved by the Council on 21 March 2022,</w:t>
      </w:r>
    </w:p>
    <w:p w:rsidR="00D8482A" w:rsidRPr="00477D01" w:rsidRDefault="00D8482A" w:rsidP="00477D01">
      <w:pPr>
        <w:pStyle w:val="NormalHanging12a"/>
        <w:widowControl/>
        <w:rPr>
          <w:szCs w:val="24"/>
        </w:rPr>
      </w:pPr>
      <w:r w:rsidRPr="00477D01">
        <w:rPr>
          <w:szCs w:val="24"/>
        </w:rPr>
        <w:lastRenderedPageBreak/>
        <w:t>–</w:t>
      </w:r>
      <w:r w:rsidRPr="00477D01">
        <w:rPr>
          <w:szCs w:val="24"/>
        </w:rPr>
        <w:tab/>
        <w:t>having regard to the joint communication from the Commission and the High Representative of the Union for Foreign Affairs and Security Policy of 16 September 2021 entitled ‘The EU strategy for cooperation in the Indo-Pacific’ (JOIN(2021)0024),</w:t>
      </w:r>
    </w:p>
    <w:p w:rsidR="00D8482A" w:rsidRPr="00477D01" w:rsidRDefault="00D8482A" w:rsidP="00477D01">
      <w:pPr>
        <w:pStyle w:val="NormalHanging12a"/>
        <w:widowControl/>
        <w:rPr>
          <w:szCs w:val="24"/>
        </w:rPr>
      </w:pPr>
      <w:r w:rsidRPr="00477D01">
        <w:rPr>
          <w:szCs w:val="24"/>
        </w:rPr>
        <w:t>–</w:t>
      </w:r>
      <w:r w:rsidRPr="00477D01">
        <w:rPr>
          <w:szCs w:val="24"/>
        </w:rPr>
        <w:tab/>
        <w:t>having regard to the EU’s ‘One China’ policy,</w:t>
      </w:r>
    </w:p>
    <w:p w:rsidR="00D8482A" w:rsidRPr="00477D01" w:rsidRDefault="00D8482A" w:rsidP="00477D01">
      <w:pPr>
        <w:pStyle w:val="NormalHanging12a"/>
        <w:widowControl/>
        <w:rPr>
          <w:szCs w:val="24"/>
        </w:rPr>
      </w:pPr>
      <w:r w:rsidRPr="00477D01">
        <w:rPr>
          <w:szCs w:val="24"/>
        </w:rPr>
        <w:t>–</w:t>
      </w:r>
      <w:r w:rsidRPr="00477D01">
        <w:rPr>
          <w:szCs w:val="24"/>
        </w:rPr>
        <w:tab/>
        <w:t>having regard to the EU-China summit of 7 December 2023,</w:t>
      </w:r>
    </w:p>
    <w:p w:rsidR="00D8482A" w:rsidRPr="00477D01" w:rsidRDefault="00D8482A" w:rsidP="00477D01">
      <w:pPr>
        <w:pStyle w:val="NormalHanging12a"/>
        <w:widowControl/>
        <w:rPr>
          <w:szCs w:val="24"/>
        </w:rPr>
      </w:pPr>
      <w:r w:rsidRPr="00477D01">
        <w:rPr>
          <w:szCs w:val="24"/>
        </w:rPr>
        <w:t>–</w:t>
      </w:r>
      <w:r w:rsidRPr="00477D01">
        <w:rPr>
          <w:szCs w:val="24"/>
        </w:rPr>
        <w:tab/>
        <w:t>having regard to the European Council conclusions on China of 30 June 2023,</w:t>
      </w:r>
    </w:p>
    <w:p w:rsidR="00D8482A" w:rsidRPr="00477D01" w:rsidRDefault="00D8482A" w:rsidP="00477D01">
      <w:pPr>
        <w:pStyle w:val="NormalHanging12a"/>
        <w:widowControl/>
        <w:rPr>
          <w:szCs w:val="24"/>
        </w:rPr>
      </w:pPr>
      <w:r w:rsidRPr="00477D01">
        <w:rPr>
          <w:szCs w:val="24"/>
        </w:rPr>
        <w:t>–</w:t>
      </w:r>
      <w:r w:rsidRPr="00477D01">
        <w:rPr>
          <w:szCs w:val="24"/>
        </w:rPr>
        <w:tab/>
        <w:t>having regard to the visits of the Committee on Foreign Affairs of 25 to 27 July 2023 and of the Committee on International Trade of 19 to 21 December 2022 to Taiwan,</w:t>
      </w:r>
    </w:p>
    <w:p w:rsidR="00D8482A" w:rsidRPr="00477D01" w:rsidRDefault="00D8482A" w:rsidP="00477D01">
      <w:pPr>
        <w:pStyle w:val="NormalHanging12a"/>
        <w:widowControl/>
        <w:rPr>
          <w:szCs w:val="24"/>
        </w:rPr>
      </w:pPr>
      <w:r w:rsidRPr="00477D01">
        <w:rPr>
          <w:szCs w:val="24"/>
        </w:rPr>
        <w:t>–</w:t>
      </w:r>
      <w:r w:rsidRPr="00477D01">
        <w:rPr>
          <w:szCs w:val="24"/>
        </w:rPr>
        <w:tab/>
        <w:t>having regard to the statement of 1 September 2024 by the Spokesperson of the High Representative of the Union for Foreign Affairs and Security Policy on the latest dangerous actions in the South China Sea,</w:t>
      </w:r>
    </w:p>
    <w:p w:rsidR="00D8482A" w:rsidRPr="00477D01" w:rsidRDefault="00D8482A" w:rsidP="00477D01">
      <w:pPr>
        <w:pStyle w:val="NormalHanging12a"/>
        <w:widowControl/>
        <w:rPr>
          <w:szCs w:val="24"/>
        </w:rPr>
      </w:pPr>
      <w:r w:rsidRPr="00477D01">
        <w:rPr>
          <w:szCs w:val="24"/>
        </w:rPr>
        <w:t>–</w:t>
      </w:r>
      <w:r w:rsidRPr="00477D01">
        <w:rPr>
          <w:szCs w:val="24"/>
        </w:rPr>
        <w:tab/>
        <w:t>having regard to the statements by the Spokesperson of the High Representative of the Union for Foreign Affairs and Security Policy on China’s military drills around Taiwan, including the most recent statement of 14 October 2024,</w:t>
      </w:r>
    </w:p>
    <w:p w:rsidR="00D8482A" w:rsidRPr="00477D01" w:rsidRDefault="00D8482A" w:rsidP="00477D01">
      <w:pPr>
        <w:pStyle w:val="NormalHanging12a"/>
        <w:widowControl/>
        <w:rPr>
          <w:szCs w:val="24"/>
        </w:rPr>
      </w:pPr>
      <w:r w:rsidRPr="00477D01">
        <w:rPr>
          <w:szCs w:val="24"/>
        </w:rPr>
        <w:t>–</w:t>
      </w:r>
      <w:r w:rsidRPr="00477D01">
        <w:rPr>
          <w:szCs w:val="24"/>
        </w:rPr>
        <w:tab/>
        <w:t>having regard to the G7 Foreign Ministers’ statements of 18 April 2023 and of 3 August 2022 on preserving peace and stability across the Taiwan Strait,</w:t>
      </w:r>
    </w:p>
    <w:p w:rsidR="00D8482A" w:rsidRPr="00477D01" w:rsidRDefault="00D8482A" w:rsidP="00477D01">
      <w:pPr>
        <w:pStyle w:val="NormalHanging12a"/>
        <w:widowControl/>
        <w:rPr>
          <w:szCs w:val="24"/>
        </w:rPr>
      </w:pPr>
      <w:r w:rsidRPr="00477D01">
        <w:rPr>
          <w:szCs w:val="24"/>
        </w:rPr>
        <w:t>–</w:t>
      </w:r>
      <w:r w:rsidRPr="00477D01">
        <w:rPr>
          <w:szCs w:val="24"/>
        </w:rPr>
        <w:tab/>
        <w:t>having regard to the statement by the Chair of the G7 Foreign Ministers’ Meeting of 23 September 2024,</w:t>
      </w:r>
    </w:p>
    <w:p w:rsidR="00D8482A" w:rsidRPr="00477D01" w:rsidRDefault="00D8482A" w:rsidP="00477D01">
      <w:pPr>
        <w:pStyle w:val="NormalHanging12a"/>
        <w:widowControl/>
        <w:rPr>
          <w:szCs w:val="24"/>
        </w:rPr>
      </w:pPr>
      <w:r w:rsidRPr="00477D01">
        <w:rPr>
          <w:szCs w:val="24"/>
        </w:rPr>
        <w:t>–</w:t>
      </w:r>
      <w:r w:rsidRPr="00477D01">
        <w:rPr>
          <w:szCs w:val="24"/>
        </w:rPr>
        <w:tab/>
        <w:t>having regard to the joint declaration by the G7 Defence Ministers of 19 October 2024,</w:t>
      </w:r>
    </w:p>
    <w:p w:rsidR="00D8482A" w:rsidRPr="00477D01" w:rsidRDefault="00D8482A" w:rsidP="00477D01">
      <w:pPr>
        <w:pStyle w:val="NormalHanging12a"/>
        <w:widowControl/>
        <w:rPr>
          <w:szCs w:val="24"/>
        </w:rPr>
      </w:pPr>
      <w:r w:rsidRPr="00477D01">
        <w:rPr>
          <w:szCs w:val="24"/>
        </w:rPr>
        <w:t>–</w:t>
      </w:r>
      <w:r w:rsidRPr="00477D01">
        <w:rPr>
          <w:szCs w:val="24"/>
        </w:rPr>
        <w:tab/>
        <w:t>having regard to the urgency motion on Taiwan passed by the Australian Senate on 21 August 2024,</w:t>
      </w:r>
    </w:p>
    <w:p w:rsidR="00D8482A" w:rsidRPr="00477D01" w:rsidRDefault="00D8482A" w:rsidP="00477D01">
      <w:pPr>
        <w:pStyle w:val="NormalHanging12a"/>
        <w:widowControl/>
        <w:rPr>
          <w:szCs w:val="24"/>
        </w:rPr>
      </w:pPr>
      <w:r w:rsidRPr="00477D01">
        <w:rPr>
          <w:szCs w:val="24"/>
        </w:rPr>
        <w:t>–</w:t>
      </w:r>
      <w:r w:rsidRPr="00477D01">
        <w:rPr>
          <w:szCs w:val="24"/>
        </w:rPr>
        <w:tab/>
        <w:t>having regard to UN General Assembly Resolution 2758 (XXVI) of 25 October 1971,</w:t>
      </w:r>
    </w:p>
    <w:p w:rsidR="00D8482A" w:rsidRPr="00477D01" w:rsidRDefault="00D8482A" w:rsidP="00477D01">
      <w:pPr>
        <w:pStyle w:val="NormalHanging12a"/>
        <w:widowControl/>
        <w:rPr>
          <w:szCs w:val="24"/>
        </w:rPr>
      </w:pPr>
      <w:r w:rsidRPr="00477D01">
        <w:rPr>
          <w:szCs w:val="24"/>
        </w:rPr>
        <w:t>–</w:t>
      </w:r>
      <w:r w:rsidRPr="00477D01">
        <w:rPr>
          <w:szCs w:val="24"/>
        </w:rPr>
        <w:tab/>
        <w:t xml:space="preserve">having regard to the motion on UN </w:t>
      </w:r>
      <w:proofErr w:type="gramStart"/>
      <w:r w:rsidRPr="00477D01">
        <w:rPr>
          <w:szCs w:val="24"/>
        </w:rPr>
        <w:t>Resolution</w:t>
      </w:r>
      <w:proofErr w:type="gramEnd"/>
      <w:r w:rsidRPr="00477D01">
        <w:rPr>
          <w:szCs w:val="24"/>
        </w:rPr>
        <w:t xml:space="preserve"> 2758 passed by the Dutch House of Representatives on 12 September 2024,</w:t>
      </w:r>
    </w:p>
    <w:p w:rsidR="00D8482A" w:rsidRPr="00477D01" w:rsidRDefault="00D8482A" w:rsidP="00477D01">
      <w:pPr>
        <w:pStyle w:val="NormalHanging12a"/>
        <w:widowControl/>
        <w:rPr>
          <w:szCs w:val="24"/>
        </w:rPr>
      </w:pPr>
      <w:r w:rsidRPr="00477D01">
        <w:rPr>
          <w:szCs w:val="24"/>
        </w:rPr>
        <w:t>–</w:t>
      </w:r>
      <w:r w:rsidRPr="00477D01">
        <w:rPr>
          <w:szCs w:val="24"/>
        </w:rPr>
        <w:tab/>
        <w:t>having regard to the press statement by the US Department of State of 13 October 2024,</w:t>
      </w:r>
    </w:p>
    <w:p w:rsidR="00D8482A" w:rsidRPr="00477D01" w:rsidRDefault="00D8482A" w:rsidP="00477D01">
      <w:pPr>
        <w:pStyle w:val="NormalHanging12a"/>
        <w:widowControl/>
        <w:rPr>
          <w:szCs w:val="24"/>
        </w:rPr>
      </w:pPr>
      <w:r w:rsidRPr="00477D01">
        <w:rPr>
          <w:szCs w:val="24"/>
        </w:rPr>
        <w:t>–</w:t>
      </w:r>
      <w:r w:rsidRPr="00477D01">
        <w:rPr>
          <w:szCs w:val="24"/>
        </w:rPr>
        <w:tab/>
        <w:t>having regard to the UN Convention on the Law of the Sea (UNCLOS),</w:t>
      </w:r>
    </w:p>
    <w:p w:rsidR="00D8482A" w:rsidRPr="00477D01" w:rsidRDefault="00D8482A" w:rsidP="00477D01">
      <w:pPr>
        <w:pStyle w:val="NormalHanging12a"/>
        <w:widowControl/>
        <w:rPr>
          <w:szCs w:val="24"/>
        </w:rPr>
      </w:pPr>
      <w:r w:rsidRPr="00477D01">
        <w:rPr>
          <w:szCs w:val="24"/>
        </w:rPr>
        <w:t>–</w:t>
      </w:r>
      <w:r w:rsidRPr="00477D01">
        <w:rPr>
          <w:szCs w:val="24"/>
        </w:rPr>
        <w:tab/>
        <w:t>having regard to Article 7 of the UN Framework Convention on Climate Change (UNFCCC), concluded on 9 May 1992,</w:t>
      </w:r>
    </w:p>
    <w:p w:rsidR="00D8482A" w:rsidRPr="00477D01" w:rsidRDefault="00D8482A" w:rsidP="00477D01">
      <w:pPr>
        <w:pStyle w:val="NormalHanging12a"/>
        <w:widowControl/>
        <w:rPr>
          <w:szCs w:val="24"/>
        </w:rPr>
      </w:pPr>
      <w:r w:rsidRPr="00477D01">
        <w:rPr>
          <w:szCs w:val="24"/>
        </w:rPr>
        <w:t>–</w:t>
      </w:r>
      <w:r w:rsidRPr="00477D01">
        <w:rPr>
          <w:szCs w:val="24"/>
        </w:rPr>
        <w:tab/>
        <w:t>having regard to Rule 5 of the Standing Rules of Procedure of the Assembly of the International Civil Aviation Organization (ICAO),</w:t>
      </w:r>
    </w:p>
    <w:p w:rsidR="00D8482A" w:rsidRPr="00477D01" w:rsidRDefault="00D8482A" w:rsidP="00477D01">
      <w:pPr>
        <w:pStyle w:val="NormalHanging12a"/>
        <w:widowControl/>
        <w:rPr>
          <w:szCs w:val="24"/>
        </w:rPr>
      </w:pPr>
      <w:r w:rsidRPr="00477D01">
        <w:rPr>
          <w:szCs w:val="24"/>
        </w:rPr>
        <w:t>–</w:t>
      </w:r>
      <w:r w:rsidRPr="00477D01">
        <w:rPr>
          <w:szCs w:val="24"/>
        </w:rPr>
        <w:tab/>
        <w:t>having regard to Article 4 of the Constitution of the International Criminal Police Organization (Interpol),</w:t>
      </w:r>
    </w:p>
    <w:p w:rsidR="00D8482A" w:rsidRPr="00477D01" w:rsidRDefault="00D8482A" w:rsidP="00477D01">
      <w:pPr>
        <w:pStyle w:val="NormalHanging12a"/>
        <w:widowControl/>
        <w:rPr>
          <w:szCs w:val="24"/>
        </w:rPr>
      </w:pPr>
      <w:r w:rsidRPr="00477D01">
        <w:rPr>
          <w:szCs w:val="24"/>
        </w:rPr>
        <w:t>–</w:t>
      </w:r>
      <w:r w:rsidRPr="00477D01">
        <w:rPr>
          <w:szCs w:val="24"/>
        </w:rPr>
        <w:tab/>
        <w:t>having regard to Article 8 and Article 18(h) of the Constitution of the World Health Organization (WHO),</w:t>
      </w:r>
    </w:p>
    <w:p w:rsidR="00D8482A" w:rsidRPr="00477D01" w:rsidRDefault="00D8482A" w:rsidP="00477D01">
      <w:pPr>
        <w:pStyle w:val="NormalHanging12a"/>
        <w:widowControl/>
        <w:rPr>
          <w:szCs w:val="24"/>
        </w:rPr>
      </w:pPr>
      <w:r w:rsidRPr="00477D01">
        <w:rPr>
          <w:szCs w:val="24"/>
        </w:rPr>
        <w:lastRenderedPageBreak/>
        <w:t>–</w:t>
      </w:r>
      <w:r w:rsidRPr="00477D01">
        <w:rPr>
          <w:szCs w:val="24"/>
        </w:rPr>
        <w:tab/>
        <w:t>having regard to Rules 136(2) and (4) of its Rules of Procedure,</w:t>
      </w:r>
    </w:p>
    <w:p w:rsidR="00D8482A" w:rsidRPr="00477D01" w:rsidRDefault="00D8482A" w:rsidP="00477D01">
      <w:pPr>
        <w:pStyle w:val="NormalHanging12a"/>
        <w:widowControl/>
        <w:rPr>
          <w:szCs w:val="24"/>
        </w:rPr>
      </w:pPr>
      <w:proofErr w:type="gramStart"/>
      <w:r w:rsidRPr="00477D01">
        <w:rPr>
          <w:szCs w:val="24"/>
        </w:rPr>
        <w:t>A.</w:t>
      </w:r>
      <w:r w:rsidRPr="00477D01">
        <w:rPr>
          <w:szCs w:val="24"/>
        </w:rPr>
        <w:tab/>
        <w:t>whereas UN Resolution 2758 was passed by the UN General Assembly on 25 October 1971 and shifted the official recognition from the Republic of China (Taiwan) to the People’s Republic of China (PRC); whereas today Taiwan, while not being a member of the United Nations, maintains diplomatic relations with 11 of the 193 United Nations member states, as well as with the Holy See;</w:t>
      </w:r>
      <w:proofErr w:type="gramEnd"/>
    </w:p>
    <w:p w:rsidR="00D8482A" w:rsidRPr="00477D01" w:rsidRDefault="00D8482A" w:rsidP="00477D01">
      <w:pPr>
        <w:pStyle w:val="NormalHanging12a"/>
        <w:widowControl/>
        <w:rPr>
          <w:szCs w:val="24"/>
        </w:rPr>
      </w:pPr>
      <w:r w:rsidRPr="00477D01">
        <w:rPr>
          <w:szCs w:val="24"/>
        </w:rPr>
        <w:t>B.</w:t>
      </w:r>
      <w:r w:rsidRPr="00477D01">
        <w:rPr>
          <w:szCs w:val="24"/>
        </w:rPr>
        <w:tab/>
        <w:t>whereas the EU and Taiwan are like-minded partners that share the common values of freedom, democracy, human rights and the rule of law; whereas Taiwan is a vibrant democracy, with a flourishing civil society; whereas Taiwan held peaceful and well-organised elections on 13 January 2024;</w:t>
      </w:r>
    </w:p>
    <w:p w:rsidR="00D8482A" w:rsidRPr="00477D01" w:rsidRDefault="00D8482A" w:rsidP="00477D01">
      <w:pPr>
        <w:pStyle w:val="NormalHanging12a"/>
        <w:widowControl/>
        <w:rPr>
          <w:szCs w:val="24"/>
        </w:rPr>
      </w:pPr>
      <w:r w:rsidRPr="00477D01">
        <w:rPr>
          <w:szCs w:val="24"/>
        </w:rPr>
        <w:t>C.</w:t>
      </w:r>
      <w:r w:rsidRPr="00477D01">
        <w:rPr>
          <w:szCs w:val="24"/>
        </w:rPr>
        <w:tab/>
        <w:t>whereas following the adoption of UN Resolution 2758, Taiwan lost its access to participation in multilateral forums, such as the WHO;</w:t>
      </w:r>
    </w:p>
    <w:p w:rsidR="00D8482A" w:rsidRPr="00477D01" w:rsidRDefault="00D8482A" w:rsidP="00477D01">
      <w:pPr>
        <w:pStyle w:val="NormalHanging12a"/>
        <w:widowControl/>
        <w:rPr>
          <w:szCs w:val="24"/>
        </w:rPr>
      </w:pPr>
      <w:r w:rsidRPr="00477D01">
        <w:rPr>
          <w:szCs w:val="24"/>
        </w:rPr>
        <w:t>D.</w:t>
      </w:r>
      <w:r w:rsidRPr="00477D01">
        <w:rPr>
          <w:szCs w:val="24"/>
        </w:rPr>
        <w:tab/>
        <w:t>whereas Taiwan has never been part of the PRC; whereas the Republic of China was established in 1912 and the PRC in 1949;</w:t>
      </w:r>
    </w:p>
    <w:p w:rsidR="00D8482A" w:rsidRPr="00477D01" w:rsidRDefault="00D8482A" w:rsidP="00477D01">
      <w:pPr>
        <w:pStyle w:val="NormalHanging12a"/>
        <w:widowControl/>
        <w:rPr>
          <w:szCs w:val="24"/>
        </w:rPr>
      </w:pPr>
      <w:proofErr w:type="gramStart"/>
      <w:r w:rsidRPr="00477D01">
        <w:rPr>
          <w:szCs w:val="24"/>
        </w:rPr>
        <w:t>E.</w:t>
      </w:r>
      <w:r w:rsidRPr="00477D01">
        <w:rPr>
          <w:szCs w:val="24"/>
        </w:rPr>
        <w:tab/>
        <w:t>whereas UN Resolution 2758 addresses the status of the PRC, but does not determine that the PRC enjoys sovereignty over Taiwan, nor does it make any judgement on the future inclusion of Taiwan in the UN or any other international organisation; whereas, however, the PRC continues to misinterpret UN Resolution 2758 to block Taiwan’s meaningful participation in international organisations and unilaterally change the status quo; whereas these actions highlight the PRC’s ambition to alter the existing multilateral international order and undermine international law, and can be seen as an expression of systemic rivalry;</w:t>
      </w:r>
      <w:proofErr w:type="gramEnd"/>
    </w:p>
    <w:p w:rsidR="00D8482A" w:rsidRPr="00477D01" w:rsidRDefault="00D8482A" w:rsidP="00477D01">
      <w:pPr>
        <w:pStyle w:val="NormalHanging12a"/>
        <w:widowControl/>
        <w:rPr>
          <w:szCs w:val="24"/>
        </w:rPr>
      </w:pPr>
      <w:r w:rsidRPr="00477D01">
        <w:rPr>
          <w:szCs w:val="24"/>
        </w:rPr>
        <w:t>F.</w:t>
      </w:r>
      <w:r w:rsidRPr="00477D01">
        <w:rPr>
          <w:szCs w:val="24"/>
        </w:rPr>
        <w:tab/>
        <w:t>whereas the EU continues to maintain its own ‘One China’ policy, which is different from the PRC’s ‘One China’ principle; whereas the EU’s long-standing position has been to support the status quo and a peaceful resolution of differences across the Taiwan Strait, while encouraging dialogue and constructive engagement;</w:t>
      </w:r>
    </w:p>
    <w:p w:rsidR="00D8482A" w:rsidRPr="00477D01" w:rsidRDefault="00D8482A" w:rsidP="00477D01">
      <w:pPr>
        <w:pStyle w:val="NormalHanging12a"/>
        <w:widowControl/>
        <w:rPr>
          <w:szCs w:val="24"/>
        </w:rPr>
      </w:pPr>
      <w:r w:rsidRPr="00477D01">
        <w:rPr>
          <w:szCs w:val="24"/>
        </w:rPr>
        <w:t>G.</w:t>
      </w:r>
      <w:r w:rsidRPr="00477D01">
        <w:rPr>
          <w:szCs w:val="24"/>
        </w:rPr>
        <w:tab/>
        <w:t>whereas through their statement of 23 September 2024 the G7 members, among other things, underlined their support for ‘Taiwan’s meaningful participation in international organizations as a member where statehood is not a prerequisite and as an observer or guest where it is’;</w:t>
      </w:r>
    </w:p>
    <w:p w:rsidR="00D8482A" w:rsidRPr="00477D01" w:rsidRDefault="00D8482A" w:rsidP="00477D01">
      <w:pPr>
        <w:pStyle w:val="NormalHanging12a"/>
        <w:widowControl/>
        <w:rPr>
          <w:szCs w:val="24"/>
        </w:rPr>
      </w:pPr>
      <w:r w:rsidRPr="00477D01">
        <w:rPr>
          <w:szCs w:val="24"/>
        </w:rPr>
        <w:t>H.</w:t>
      </w:r>
      <w:r w:rsidRPr="00477D01">
        <w:rPr>
          <w:szCs w:val="24"/>
        </w:rPr>
        <w:tab/>
        <w:t>whereas supporting Taiwan’s participation in international organisations does not undermine the EU’s commitment to its ‘One China’ policy, which remains the political foundation of EU-China relations</w:t>
      </w:r>
      <w:proofErr w:type="gramStart"/>
      <w:r w:rsidRPr="00477D01">
        <w:rPr>
          <w:szCs w:val="24"/>
        </w:rPr>
        <w:t>;</w:t>
      </w:r>
      <w:proofErr w:type="gramEnd"/>
    </w:p>
    <w:p w:rsidR="00D8482A" w:rsidRPr="00477D01" w:rsidRDefault="00D8482A" w:rsidP="00477D01">
      <w:pPr>
        <w:pStyle w:val="NormalHanging12a"/>
        <w:widowControl/>
        <w:rPr>
          <w:szCs w:val="24"/>
        </w:rPr>
      </w:pPr>
      <w:proofErr w:type="gramStart"/>
      <w:r w:rsidRPr="00477D01">
        <w:rPr>
          <w:szCs w:val="24"/>
        </w:rPr>
        <w:t>I.</w:t>
      </w:r>
      <w:r w:rsidRPr="00477D01">
        <w:rPr>
          <w:szCs w:val="24"/>
        </w:rPr>
        <w:tab/>
        <w:t xml:space="preserve">whereas over the past decade the PRC has persistently tried to increase its influence over international institutions, using this to </w:t>
      </w:r>
      <w:proofErr w:type="spellStart"/>
      <w:r w:rsidRPr="00477D01">
        <w:rPr>
          <w:szCs w:val="24"/>
        </w:rPr>
        <w:t>sideline</w:t>
      </w:r>
      <w:proofErr w:type="spellEnd"/>
      <w:r w:rsidRPr="00477D01">
        <w:rPr>
          <w:szCs w:val="24"/>
        </w:rPr>
        <w:t xml:space="preserve"> Taiwan and prevent Taiwanese passport holders, including journalists, non-governmental organisation workers and political activists, from accessing international institutions; whereas the PRC exercises transnational repression by misusing extradition treaties to target Taiwanese people abroad and therefore put them at risk of arbitrary persecution and human rights abuses;</w:t>
      </w:r>
      <w:proofErr w:type="gramEnd"/>
    </w:p>
    <w:p w:rsidR="00D8482A" w:rsidRPr="00477D01" w:rsidRDefault="00D8482A" w:rsidP="00477D01">
      <w:pPr>
        <w:pStyle w:val="NormalHanging12a"/>
        <w:widowControl/>
        <w:rPr>
          <w:szCs w:val="24"/>
        </w:rPr>
      </w:pPr>
      <w:r w:rsidRPr="00477D01">
        <w:rPr>
          <w:szCs w:val="24"/>
        </w:rPr>
        <w:t>J.</w:t>
      </w:r>
      <w:r w:rsidRPr="00477D01">
        <w:rPr>
          <w:szCs w:val="24"/>
        </w:rPr>
        <w:tab/>
        <w:t>whereas the statutes of most international organisations tasked to address global issues, including the WHO, the UNFCCC, Interpol and the ICAO, provide opportunities for entities such as Taiwan to participate without infringing on the rights of member states;</w:t>
      </w:r>
    </w:p>
    <w:p w:rsidR="00D8482A" w:rsidRPr="00477D01" w:rsidRDefault="00D8482A" w:rsidP="00477D01">
      <w:pPr>
        <w:pStyle w:val="NormalHanging12a"/>
        <w:widowControl/>
        <w:rPr>
          <w:szCs w:val="24"/>
        </w:rPr>
      </w:pPr>
      <w:proofErr w:type="gramStart"/>
      <w:r w:rsidRPr="00477D01">
        <w:rPr>
          <w:szCs w:val="24"/>
        </w:rPr>
        <w:lastRenderedPageBreak/>
        <w:t>K.</w:t>
      </w:r>
      <w:r w:rsidRPr="00477D01">
        <w:rPr>
          <w:szCs w:val="24"/>
        </w:rPr>
        <w:tab/>
        <w:t>whereas Taiwan has consistently demonstrated a peaceful and cooperative attitude globally, has significantly enhanced global developments and thus could contribute greatly to the work of various international organisations;</w:t>
      </w:r>
      <w:proofErr w:type="gramEnd"/>
    </w:p>
    <w:p w:rsidR="00D8482A" w:rsidRPr="00477D01" w:rsidRDefault="00D8482A" w:rsidP="00477D01">
      <w:pPr>
        <w:pStyle w:val="NormalHanging12a"/>
        <w:widowControl/>
        <w:rPr>
          <w:szCs w:val="24"/>
        </w:rPr>
      </w:pPr>
      <w:r w:rsidRPr="00477D01">
        <w:rPr>
          <w:szCs w:val="24"/>
        </w:rPr>
        <w:t>L.</w:t>
      </w:r>
      <w:r w:rsidRPr="00477D01">
        <w:rPr>
          <w:szCs w:val="24"/>
        </w:rPr>
        <w:tab/>
        <w:t>whereas the PRC is a one-party state that is entirely controlled and ruled by the Chinese Communist Party</w:t>
      </w:r>
      <w:proofErr w:type="gramStart"/>
      <w:r w:rsidRPr="00477D01">
        <w:rPr>
          <w:szCs w:val="24"/>
        </w:rPr>
        <w:t>;</w:t>
      </w:r>
      <w:proofErr w:type="gramEnd"/>
    </w:p>
    <w:p w:rsidR="00D8482A" w:rsidRPr="00477D01" w:rsidRDefault="00D8482A" w:rsidP="00477D01">
      <w:pPr>
        <w:pStyle w:val="NormalHanging12a"/>
        <w:widowControl/>
        <w:rPr>
          <w:szCs w:val="24"/>
        </w:rPr>
      </w:pPr>
      <w:r w:rsidRPr="00477D01">
        <w:rPr>
          <w:szCs w:val="24"/>
        </w:rPr>
        <w:t>M.</w:t>
      </w:r>
      <w:r w:rsidRPr="00477D01">
        <w:rPr>
          <w:szCs w:val="24"/>
        </w:rPr>
        <w:tab/>
        <w:t xml:space="preserve">whereas in a speech on Taiwan’s national day of 10 October 2024, Taiwan’s President Lai </w:t>
      </w:r>
      <w:proofErr w:type="spellStart"/>
      <w:r w:rsidRPr="00477D01">
        <w:rPr>
          <w:szCs w:val="24"/>
        </w:rPr>
        <w:t>Ching-te</w:t>
      </w:r>
      <w:proofErr w:type="spellEnd"/>
      <w:r w:rsidRPr="00477D01">
        <w:rPr>
          <w:szCs w:val="24"/>
        </w:rPr>
        <w:t xml:space="preserve"> stated that the PRC has ‘no right to represent Taiwan’ and reiterated that the two sides are ‘not subordinate’ to each other; whereas the PRC has justified its recent military exercise by claiming that President Lai </w:t>
      </w:r>
      <w:proofErr w:type="spellStart"/>
      <w:r w:rsidRPr="00477D01">
        <w:rPr>
          <w:szCs w:val="24"/>
        </w:rPr>
        <w:t>Ching-te</w:t>
      </w:r>
      <w:proofErr w:type="spellEnd"/>
      <w:r w:rsidRPr="00477D01">
        <w:rPr>
          <w:szCs w:val="24"/>
        </w:rPr>
        <w:t xml:space="preserve"> is pursuing a separatist strategy;</w:t>
      </w:r>
    </w:p>
    <w:p w:rsidR="00D8482A" w:rsidRPr="00477D01" w:rsidRDefault="00D8482A" w:rsidP="00477D01">
      <w:pPr>
        <w:pStyle w:val="NormalHanging12a"/>
        <w:widowControl/>
        <w:rPr>
          <w:szCs w:val="24"/>
        </w:rPr>
      </w:pPr>
      <w:r w:rsidRPr="00477D01">
        <w:rPr>
          <w:szCs w:val="24"/>
        </w:rPr>
        <w:t>N.</w:t>
      </w:r>
      <w:r w:rsidRPr="00477D01">
        <w:rPr>
          <w:szCs w:val="24"/>
        </w:rPr>
        <w:tab/>
        <w:t>whereas on 14 October 2024 the PRC launched a large-scale military drill, named Joint Sword-2024B, that simulated a blockade of Taiwan; whereas during this exercise a record number of 153 PRC aircraft,18 warships and 17 PRC coastguard ships were detected around Taiwan;</w:t>
      </w:r>
    </w:p>
    <w:p w:rsidR="00D8482A" w:rsidRPr="00477D01" w:rsidRDefault="00D8482A" w:rsidP="00477D01">
      <w:pPr>
        <w:pStyle w:val="NormalHanging12a"/>
        <w:widowControl/>
        <w:rPr>
          <w:szCs w:val="24"/>
        </w:rPr>
      </w:pPr>
      <w:proofErr w:type="gramStart"/>
      <w:r w:rsidRPr="00477D01">
        <w:rPr>
          <w:szCs w:val="24"/>
        </w:rPr>
        <w:t>O.</w:t>
      </w:r>
      <w:r w:rsidRPr="00477D01">
        <w:rPr>
          <w:szCs w:val="24"/>
        </w:rPr>
        <w:tab/>
        <w:t>whereas during the exercises four formations of the PRC coastguard patrolled the island and briefly entered its restricted waters; whereas the very frequent deployment of the coastguard by the PRC in the Strait in what the PRC considers ‘law enforcement’ missions is putting constant pressure on the Taiwanese authorities and causing a dangerous increase in the risk of collisions, in what is one of the most concrete indications of the PRC’s intention to erode the status quo; whereas the exercises launched on 14 October 2024 were the fourth round of large-scale war games by the PRC in just over two years;</w:t>
      </w:r>
      <w:proofErr w:type="gramEnd"/>
    </w:p>
    <w:p w:rsidR="00D8482A" w:rsidRPr="00477D01" w:rsidRDefault="00D8482A" w:rsidP="00477D01">
      <w:pPr>
        <w:pStyle w:val="NormalHanging12a"/>
        <w:widowControl/>
        <w:rPr>
          <w:szCs w:val="24"/>
        </w:rPr>
      </w:pPr>
      <w:r w:rsidRPr="00477D01">
        <w:rPr>
          <w:szCs w:val="24"/>
        </w:rPr>
        <w:t>P.</w:t>
      </w:r>
      <w:r w:rsidRPr="00477D01">
        <w:rPr>
          <w:szCs w:val="24"/>
        </w:rPr>
        <w:tab/>
        <w:t xml:space="preserve">whereas these activities were condemned by Taiwan as an ‘unreasonable provocation’ and are the latest in a series of war games conducted by the PRC against Taiwan; whereas these military drills came days after Lai </w:t>
      </w:r>
      <w:proofErr w:type="spellStart"/>
      <w:r w:rsidRPr="00477D01">
        <w:rPr>
          <w:szCs w:val="24"/>
        </w:rPr>
        <w:t>Ching-te</w:t>
      </w:r>
      <w:proofErr w:type="spellEnd"/>
      <w:r w:rsidRPr="00477D01">
        <w:rPr>
          <w:szCs w:val="24"/>
        </w:rPr>
        <w:t>, Taiwan’s new president, gave a speech vowing to protect Taiwan’s sovereignty in the face of challenges from the PRC;</w:t>
      </w:r>
    </w:p>
    <w:p w:rsidR="00D8482A" w:rsidRPr="00477D01" w:rsidRDefault="00D8482A" w:rsidP="00477D01">
      <w:pPr>
        <w:pStyle w:val="NormalHanging12a"/>
        <w:widowControl/>
        <w:rPr>
          <w:szCs w:val="24"/>
        </w:rPr>
      </w:pPr>
      <w:proofErr w:type="gramStart"/>
      <w:r w:rsidRPr="00477D01">
        <w:rPr>
          <w:szCs w:val="24"/>
        </w:rPr>
        <w:t>Q.</w:t>
      </w:r>
      <w:r w:rsidRPr="00477D01">
        <w:rPr>
          <w:szCs w:val="24"/>
        </w:rPr>
        <w:tab/>
        <w:t>whereas the median line, which was set up in a decades-old tacit agreement between both sides of the Taiwan Strait, was designed to reduce the risk of conflict by keeping the military aircraft from both sides of the Strait at a safe distance and thus prevent fatal miscalculations; whereas the PRC’s People’s Liberation Army violated the median line only four times between 1954 and 2020, but now routine incursions reflect Beijing’s intent to irreversibly reset long-standing benchmarks;</w:t>
      </w:r>
      <w:proofErr w:type="gramEnd"/>
    </w:p>
    <w:p w:rsidR="00D8482A" w:rsidRPr="00477D01" w:rsidRDefault="00D8482A" w:rsidP="00477D01">
      <w:pPr>
        <w:pStyle w:val="NormalHanging12a"/>
        <w:widowControl/>
        <w:rPr>
          <w:szCs w:val="24"/>
        </w:rPr>
      </w:pPr>
      <w:proofErr w:type="gramStart"/>
      <w:r w:rsidRPr="00477D01">
        <w:rPr>
          <w:szCs w:val="24"/>
        </w:rPr>
        <w:t>R.</w:t>
      </w:r>
      <w:r w:rsidRPr="00477D01">
        <w:rPr>
          <w:szCs w:val="24"/>
        </w:rPr>
        <w:tab/>
        <w:t>whereas the press statements by the High Representative of the Union for Foreign Affairs and Security Policy and the US Department of State reaffirm that peace and stability in the Taiwan Strait are of strategic importance for regional and global security and prosperity; whereas the High Representative’s statement recalls the need to preserve the status quo in the Taiwan Strait, opposes any unilateral actions that change the status quo by force or coercion and calls on all parties to exercise restraint and avoid any actions that may further escalate cross-Strait tensions;</w:t>
      </w:r>
      <w:proofErr w:type="gramEnd"/>
    </w:p>
    <w:p w:rsidR="00D8482A" w:rsidRPr="00477D01" w:rsidRDefault="00D8482A" w:rsidP="00477D01">
      <w:pPr>
        <w:pStyle w:val="NormalHanging12a"/>
        <w:widowControl/>
        <w:rPr>
          <w:szCs w:val="24"/>
        </w:rPr>
      </w:pPr>
      <w:r w:rsidRPr="00477D01">
        <w:rPr>
          <w:szCs w:val="24"/>
        </w:rPr>
        <w:t>S.</w:t>
      </w:r>
      <w:r w:rsidRPr="00477D01">
        <w:rPr>
          <w:szCs w:val="24"/>
        </w:rPr>
        <w:tab/>
        <w:t xml:space="preserve">whereas on 23 May 2024 the PRC launched a military drill called Joint Sword-2024A, just days after the inauguration of Lai </w:t>
      </w:r>
      <w:proofErr w:type="spellStart"/>
      <w:r w:rsidRPr="00477D01">
        <w:rPr>
          <w:szCs w:val="24"/>
        </w:rPr>
        <w:t>Ching-te</w:t>
      </w:r>
      <w:proofErr w:type="spellEnd"/>
      <w:r w:rsidRPr="00477D01">
        <w:rPr>
          <w:szCs w:val="24"/>
        </w:rPr>
        <w:t xml:space="preserve"> as the new President of Taiwan</w:t>
      </w:r>
      <w:proofErr w:type="gramStart"/>
      <w:r w:rsidRPr="00477D01">
        <w:rPr>
          <w:szCs w:val="24"/>
        </w:rPr>
        <w:t>;</w:t>
      </w:r>
      <w:proofErr w:type="gramEnd"/>
    </w:p>
    <w:p w:rsidR="00D8482A" w:rsidRPr="00477D01" w:rsidRDefault="00D8482A" w:rsidP="00477D01">
      <w:pPr>
        <w:pStyle w:val="NormalHanging12a"/>
        <w:widowControl/>
        <w:rPr>
          <w:szCs w:val="24"/>
        </w:rPr>
      </w:pPr>
      <w:r w:rsidRPr="00477D01">
        <w:rPr>
          <w:szCs w:val="24"/>
        </w:rPr>
        <w:lastRenderedPageBreak/>
        <w:t>T.</w:t>
      </w:r>
      <w:r w:rsidRPr="00477D01">
        <w:rPr>
          <w:szCs w:val="24"/>
        </w:rPr>
        <w:tab/>
        <w:t>whereas over the past few years the PRC has held similar military drills around Taiwan; whereas these military drills have increased in intensity and have been moved closer and closer to Taiwan’s mainland; whereas during a previous drill in August 2022 the PRC also fired missiles into Japan’s exclusive economic zone;</w:t>
      </w:r>
    </w:p>
    <w:p w:rsidR="00D8482A" w:rsidRPr="00477D01" w:rsidRDefault="00D8482A" w:rsidP="00477D01">
      <w:pPr>
        <w:pStyle w:val="NormalHanging12a"/>
        <w:widowControl/>
        <w:rPr>
          <w:szCs w:val="24"/>
        </w:rPr>
      </w:pPr>
      <w:r w:rsidRPr="00477D01">
        <w:rPr>
          <w:szCs w:val="24"/>
        </w:rPr>
        <w:t>U.</w:t>
      </w:r>
      <w:r w:rsidRPr="00477D01">
        <w:rPr>
          <w:szCs w:val="24"/>
        </w:rPr>
        <w:tab/>
        <w:t>whereas on top of military pressure the PRC has long been pursuing a sophisticated strategy of targeting Taiwan with foreign information manipulation and interference (FIMI), including hybrid and cyberattacks with the goal of undermining Taiwan’s democratic society;</w:t>
      </w:r>
    </w:p>
    <w:p w:rsidR="00D8482A" w:rsidRPr="00477D01" w:rsidRDefault="00D8482A" w:rsidP="00477D01">
      <w:pPr>
        <w:pStyle w:val="NormalHanging12a"/>
        <w:widowControl/>
        <w:rPr>
          <w:szCs w:val="24"/>
        </w:rPr>
      </w:pPr>
      <w:r w:rsidRPr="00477D01">
        <w:rPr>
          <w:szCs w:val="24"/>
        </w:rPr>
        <w:t>V.</w:t>
      </w:r>
      <w:r w:rsidRPr="00477D01">
        <w:rPr>
          <w:szCs w:val="24"/>
        </w:rPr>
        <w:tab/>
        <w:t>whereas the PRC, under the leadership of Xi Jinping, has said that it will not renounce the use of force to seek unification with Taiwan</w:t>
      </w:r>
      <w:proofErr w:type="gramStart"/>
      <w:r w:rsidRPr="00477D01">
        <w:rPr>
          <w:szCs w:val="24"/>
        </w:rPr>
        <w:t>;</w:t>
      </w:r>
      <w:proofErr w:type="gramEnd"/>
    </w:p>
    <w:p w:rsidR="00D8482A" w:rsidRPr="00477D01" w:rsidRDefault="00D8482A" w:rsidP="00477D01">
      <w:pPr>
        <w:pStyle w:val="NormalHanging12a"/>
        <w:widowControl/>
        <w:rPr>
          <w:szCs w:val="24"/>
        </w:rPr>
      </w:pPr>
      <w:proofErr w:type="gramStart"/>
      <w:r w:rsidRPr="00477D01">
        <w:rPr>
          <w:szCs w:val="24"/>
        </w:rPr>
        <w:t>W.</w:t>
      </w:r>
      <w:r w:rsidRPr="00477D01">
        <w:rPr>
          <w:szCs w:val="24"/>
        </w:rPr>
        <w:tab/>
        <w:t>whereas the PRC’s 2005 Anti-Secession Law includes the use of non-peaceful means, triggered by ambiguous thresholds, to achieve what the PRC calls ‘unification’ with Taiwan; whereas such military action is a grave threat to the security and stability of the entire region, with potentially dire global consequences; whereas EU and US deterrence is of strategic importance to dissuade the PRC from undertaking any unilateral action against Taiwan;</w:t>
      </w:r>
      <w:proofErr w:type="gramEnd"/>
    </w:p>
    <w:p w:rsidR="00D8482A" w:rsidRPr="00477D01" w:rsidRDefault="00D8482A" w:rsidP="00477D01">
      <w:pPr>
        <w:pStyle w:val="NormalHanging12a"/>
        <w:widowControl/>
        <w:rPr>
          <w:szCs w:val="24"/>
        </w:rPr>
      </w:pPr>
      <w:proofErr w:type="gramStart"/>
      <w:r w:rsidRPr="00477D01">
        <w:rPr>
          <w:szCs w:val="24"/>
        </w:rPr>
        <w:t>X.</w:t>
      </w:r>
      <w:r w:rsidRPr="00477D01">
        <w:rPr>
          <w:szCs w:val="24"/>
        </w:rPr>
        <w:tab/>
        <w:t>whereas the PRC’s increasingly aggressive behaviour, in particular in its own neighbourhood, such as the Taiwan Strait and the South China Sea, poses a risk to regional and global security; whereas since 2019 the PRC has violated the Taiwanese air defence identification zone (ADIZ) with increasing regularity; whereas the PRC has been behaving aggressively across vast areas of the Indo-Pacific and exerting varying degrees of military or economic coercion, which has led to disputes with neighbours such as Japan, India, the Philippines and Australia;</w:t>
      </w:r>
      <w:proofErr w:type="gramEnd"/>
    </w:p>
    <w:p w:rsidR="00D8482A" w:rsidRPr="00477D01" w:rsidRDefault="00D8482A" w:rsidP="00477D01">
      <w:pPr>
        <w:pStyle w:val="NormalHanging12a"/>
        <w:widowControl/>
        <w:rPr>
          <w:szCs w:val="24"/>
        </w:rPr>
      </w:pPr>
      <w:proofErr w:type="gramStart"/>
      <w:r w:rsidRPr="00477D01">
        <w:rPr>
          <w:szCs w:val="24"/>
        </w:rPr>
        <w:t>Y.</w:t>
      </w:r>
      <w:r w:rsidRPr="00477D01">
        <w:rPr>
          <w:szCs w:val="24"/>
        </w:rPr>
        <w:tab/>
        <w:t>whereas the EU has condemned the dangerous actions conducted by Chinese coastguard vessels against lawful Philippine maritime operations in the South China Sea on 31 August 2024; whereas this incident is the latest in a series of actions endangering the safety of life at sea and violating the right to freedom of navigation and overflight in compliance with international law; whereas maritime security and freedom of navigation must be ensured in accordance with international law and, in particular, UNCLOS;</w:t>
      </w:r>
      <w:proofErr w:type="gramEnd"/>
    </w:p>
    <w:p w:rsidR="00D8482A" w:rsidRPr="00477D01" w:rsidRDefault="00D8482A" w:rsidP="00477D01">
      <w:pPr>
        <w:pStyle w:val="NormalHanging12a"/>
        <w:widowControl/>
        <w:rPr>
          <w:szCs w:val="24"/>
          <w:shd w:val="clear" w:color="auto" w:fill="FFFFFF"/>
        </w:rPr>
      </w:pPr>
      <w:r w:rsidRPr="00477D01">
        <w:rPr>
          <w:szCs w:val="24"/>
        </w:rPr>
        <w:t>Z.</w:t>
      </w:r>
      <w:r w:rsidRPr="00477D01">
        <w:rPr>
          <w:szCs w:val="24"/>
        </w:rPr>
        <w:tab/>
        <w:t>whereas the PRC is supporting Russia’s war of aggression against Ukraine, in particular through the export of dual-use goods to Russia and the ongoing involvement of PRC-based companies in sanctions evasion and circumvention;</w:t>
      </w:r>
    </w:p>
    <w:p w:rsidR="00D8482A" w:rsidRPr="00477D01" w:rsidRDefault="00D8482A" w:rsidP="00477D01">
      <w:pPr>
        <w:pStyle w:val="NormalHanging12a"/>
        <w:widowControl/>
        <w:rPr>
          <w:szCs w:val="24"/>
        </w:rPr>
      </w:pPr>
      <w:r w:rsidRPr="00477D01">
        <w:rPr>
          <w:szCs w:val="24"/>
        </w:rPr>
        <w:t>AA.</w:t>
      </w:r>
      <w:r w:rsidRPr="00477D01">
        <w:rPr>
          <w:szCs w:val="24"/>
        </w:rPr>
        <w:tab/>
      </w:r>
      <w:proofErr w:type="gramStart"/>
      <w:r w:rsidRPr="00477D01">
        <w:rPr>
          <w:szCs w:val="24"/>
        </w:rPr>
        <w:t>whereas</w:t>
      </w:r>
      <w:proofErr w:type="gramEnd"/>
      <w:r w:rsidRPr="00477D01">
        <w:rPr>
          <w:szCs w:val="24"/>
        </w:rPr>
        <w:t xml:space="preserve"> as a permanent member of the UN Security Council, the PRC has a responsibility to work for peace and stability in the region, and particularly in the Taiwan Strait;</w:t>
      </w:r>
    </w:p>
    <w:p w:rsidR="00D8482A" w:rsidRPr="00477D01" w:rsidRDefault="00D8482A" w:rsidP="00477D01">
      <w:pPr>
        <w:pStyle w:val="NormalHanging12a"/>
        <w:widowControl/>
        <w:rPr>
          <w:szCs w:val="24"/>
        </w:rPr>
      </w:pPr>
      <w:r w:rsidRPr="00477D01">
        <w:rPr>
          <w:szCs w:val="24"/>
        </w:rPr>
        <w:t>AB.</w:t>
      </w:r>
      <w:r w:rsidRPr="00477D01">
        <w:rPr>
          <w:szCs w:val="24"/>
        </w:rPr>
        <w:tab/>
        <w:t>whereas through its 2021 strategy for cooperation in the Indo-Pacific, the EU and its Member States increased their presence in the region, including through a higher military presence of certain Member States and the continued passage of military ships through the Taiwan Strait;</w:t>
      </w:r>
    </w:p>
    <w:p w:rsidR="00D8482A" w:rsidRPr="00477D01" w:rsidRDefault="00D8482A" w:rsidP="00477D01">
      <w:pPr>
        <w:pStyle w:val="NormalHanging12a"/>
        <w:widowControl/>
        <w:rPr>
          <w:szCs w:val="24"/>
        </w:rPr>
      </w:pPr>
      <w:proofErr w:type="gramStart"/>
      <w:r w:rsidRPr="00477D01">
        <w:rPr>
          <w:szCs w:val="24"/>
        </w:rPr>
        <w:t>AC.</w:t>
      </w:r>
      <w:r w:rsidRPr="00477D01">
        <w:rPr>
          <w:szCs w:val="24"/>
        </w:rPr>
        <w:tab/>
        <w:t xml:space="preserve">whereas Taiwan is located in a strategic position in terms of trade, notably in high-tech supply chains; whereas the Taiwan Strait is the primary route for ships travelling from </w:t>
      </w:r>
      <w:r w:rsidRPr="00477D01">
        <w:rPr>
          <w:szCs w:val="24"/>
        </w:rPr>
        <w:lastRenderedPageBreak/>
        <w:t>China, Japan, South Korea and Taiwan towards Europe; whereas Taiwan dominates semiconductor manufacturing markets, as its producers manufacture around 50 % of the world’s semiconductor output; whereas the EU’s strategy for cooperation in the Indo-Pacific argues for increasing trade and investment cooperation with Taiwan;</w:t>
      </w:r>
      <w:proofErr w:type="gramEnd"/>
    </w:p>
    <w:p w:rsidR="00D8482A" w:rsidRPr="00477D01" w:rsidRDefault="00D8482A" w:rsidP="00477D01">
      <w:pPr>
        <w:pStyle w:val="NormalHanging12a"/>
        <w:widowControl/>
        <w:rPr>
          <w:szCs w:val="24"/>
        </w:rPr>
      </w:pPr>
      <w:r w:rsidRPr="00477D01">
        <w:rPr>
          <w:szCs w:val="24"/>
        </w:rPr>
        <w:t>AD.</w:t>
      </w:r>
      <w:r w:rsidRPr="00477D01">
        <w:rPr>
          <w:szCs w:val="24"/>
        </w:rPr>
        <w:tab/>
        <w:t>whereas the EU is Taiwan’s fourth largest trading partner after the PRC, the United States and Japan; whereas in 2022 Taiwan was the EU’s 12th largest trading partner; whereas the EU is the largest source of foreign direct investment in Taiwan; whereas Taiwanese investments in the EU remain below their potential;</w:t>
      </w:r>
    </w:p>
    <w:p w:rsidR="00D8482A" w:rsidRPr="00477D01" w:rsidRDefault="00D8482A" w:rsidP="00477D01">
      <w:pPr>
        <w:pStyle w:val="NormalHanging12a"/>
        <w:widowControl/>
        <w:rPr>
          <w:szCs w:val="24"/>
        </w:rPr>
      </w:pPr>
      <w:r w:rsidRPr="00477D01">
        <w:rPr>
          <w:szCs w:val="24"/>
        </w:rPr>
        <w:t>AE.</w:t>
      </w:r>
      <w:r w:rsidRPr="00477D01">
        <w:rPr>
          <w:szCs w:val="24"/>
        </w:rPr>
        <w:tab/>
      </w:r>
      <w:proofErr w:type="gramStart"/>
      <w:r w:rsidRPr="00477D01">
        <w:rPr>
          <w:szCs w:val="24"/>
        </w:rPr>
        <w:t>whereas</w:t>
      </w:r>
      <w:proofErr w:type="gramEnd"/>
      <w:r w:rsidRPr="00477D01">
        <w:rPr>
          <w:szCs w:val="24"/>
        </w:rPr>
        <w:t xml:space="preserve"> members of the Australian Senate and of the Dutch House of Representatives have recently adopted motions concerning the distortion of UN Resolution 2758 by the PRC and called for support for Taiwan’s greater participation in multilateral organisations;</w:t>
      </w:r>
    </w:p>
    <w:p w:rsidR="00D8482A" w:rsidRPr="00477D01" w:rsidRDefault="00D8482A" w:rsidP="00477D01">
      <w:pPr>
        <w:pStyle w:val="NormalHanging12a"/>
        <w:widowControl/>
        <w:rPr>
          <w:szCs w:val="24"/>
        </w:rPr>
      </w:pPr>
      <w:r w:rsidRPr="00477D01">
        <w:rPr>
          <w:szCs w:val="24"/>
        </w:rPr>
        <w:t>1.</w:t>
      </w:r>
      <w:r w:rsidRPr="00477D01">
        <w:rPr>
          <w:szCs w:val="24"/>
        </w:rPr>
        <w:tab/>
        <w:t>Reiterates that Taiwan is a key EU partner and a like-minded democratic friend in the Indo-Pacific region; commends Taiwan and the Taiwanese people for their strong democracy and vibrant civil society, demonstrated once more by the peaceful and well-organised elections of 13 January 2024;</w:t>
      </w:r>
    </w:p>
    <w:p w:rsidR="00D8482A" w:rsidRPr="00477D01" w:rsidRDefault="00D8482A" w:rsidP="00477D01">
      <w:pPr>
        <w:pStyle w:val="NormalHanging12a"/>
        <w:widowControl/>
        <w:rPr>
          <w:szCs w:val="24"/>
        </w:rPr>
      </w:pPr>
      <w:proofErr w:type="gramStart"/>
      <w:r w:rsidRPr="00477D01">
        <w:rPr>
          <w:szCs w:val="24"/>
        </w:rPr>
        <w:t>2.</w:t>
      </w:r>
      <w:r w:rsidRPr="00477D01">
        <w:rPr>
          <w:szCs w:val="24"/>
        </w:rPr>
        <w:tab/>
        <w:t>Opposes the PRC’s constant distortion of UN Resolution 2758 and its efforts to block Taiwan’s participation in multilateral organisations; calls for the EU and its Member States to support Taiwan’s meaningful participation in relevant international organisations such as the WHO, the ICAO, Interpol and the UNFCCC; further calls on the UN Secretariat to grant Taiwanese nationals and journalists the right to access UN premises for visits, meetings and newsgathering activities;</w:t>
      </w:r>
      <w:proofErr w:type="gramEnd"/>
    </w:p>
    <w:p w:rsidR="00D8482A" w:rsidRPr="00477D01" w:rsidRDefault="00D8482A" w:rsidP="00477D01">
      <w:pPr>
        <w:pStyle w:val="NormalHanging12a"/>
        <w:widowControl/>
        <w:rPr>
          <w:szCs w:val="24"/>
        </w:rPr>
      </w:pPr>
      <w:proofErr w:type="gramStart"/>
      <w:r w:rsidRPr="00477D01">
        <w:rPr>
          <w:szCs w:val="24"/>
        </w:rPr>
        <w:t>3.</w:t>
      </w:r>
      <w:r w:rsidRPr="00477D01">
        <w:rPr>
          <w:szCs w:val="24"/>
        </w:rPr>
        <w:tab/>
        <w:t>Strongly condemns the PRC’s unwarranted military exercises of 14 October 2024, its continued military provocations against Taiwan and its continued military build-up, which is changing the balance of power in the Indo-Pacific, and reiterates its firm rejection of any unilateral change to the status quo in the Taiwan Strait; lauds the restraint and disciplined reaction of the Taiwanese authorities and calls for regular exchanges between the EU and its Taiwanese counterparts on relevant security issues;</w:t>
      </w:r>
      <w:proofErr w:type="gramEnd"/>
    </w:p>
    <w:p w:rsidR="00D8482A" w:rsidRPr="00477D01" w:rsidRDefault="00D8482A" w:rsidP="00477D01">
      <w:pPr>
        <w:pStyle w:val="NormalHanging12a"/>
        <w:widowControl/>
        <w:rPr>
          <w:szCs w:val="24"/>
        </w:rPr>
      </w:pPr>
      <w:r w:rsidRPr="00477D01">
        <w:rPr>
          <w:szCs w:val="24"/>
        </w:rPr>
        <w:t>4.</w:t>
      </w:r>
      <w:r w:rsidRPr="00477D01">
        <w:rPr>
          <w:szCs w:val="24"/>
        </w:rPr>
        <w:tab/>
        <w:t xml:space="preserve">Reaffirms its strong commitment to the status quo in the Taiwan Strait; underlines that any attempt to unilaterally change the status quo in the Taiwan Strait, particularly by means of force or coercion, will not be accepted and </w:t>
      </w:r>
      <w:proofErr w:type="gramStart"/>
      <w:r w:rsidRPr="00477D01">
        <w:rPr>
          <w:szCs w:val="24"/>
        </w:rPr>
        <w:t>will be met</w:t>
      </w:r>
      <w:proofErr w:type="gramEnd"/>
      <w:r w:rsidRPr="00477D01">
        <w:rPr>
          <w:szCs w:val="24"/>
        </w:rPr>
        <w:t xml:space="preserve"> with a decisive and firm reaction;</w:t>
      </w:r>
    </w:p>
    <w:p w:rsidR="00D8482A" w:rsidRPr="00477D01" w:rsidRDefault="00D8482A" w:rsidP="00477D01">
      <w:pPr>
        <w:pStyle w:val="NormalHanging12a"/>
        <w:widowControl/>
        <w:rPr>
          <w:szCs w:val="24"/>
        </w:rPr>
      </w:pPr>
      <w:r w:rsidRPr="00477D01">
        <w:rPr>
          <w:szCs w:val="24"/>
        </w:rPr>
        <w:t>5.</w:t>
      </w:r>
      <w:r w:rsidRPr="00477D01">
        <w:rPr>
          <w:szCs w:val="24"/>
        </w:rPr>
        <w:tab/>
        <w:t>Underlines that UN Resolution 2758 takes no position on Taiwan; strongly rejects and refutes the PRC’s attempts to distort history and international rules;</w:t>
      </w:r>
    </w:p>
    <w:p w:rsidR="00D8482A" w:rsidRPr="00477D01" w:rsidRDefault="00D8482A" w:rsidP="00477D01">
      <w:pPr>
        <w:pStyle w:val="NormalHanging12a"/>
        <w:widowControl/>
        <w:rPr>
          <w:szCs w:val="24"/>
        </w:rPr>
      </w:pPr>
      <w:r w:rsidRPr="00477D01">
        <w:rPr>
          <w:szCs w:val="24"/>
        </w:rPr>
        <w:t>6.</w:t>
      </w:r>
      <w:r w:rsidRPr="00477D01">
        <w:rPr>
          <w:szCs w:val="24"/>
        </w:rPr>
        <w:tab/>
        <w:t>Reiterates the EU’s commitment to its ‘One China’ policy as the political foundation of EU-China relations; recalls that the EU’s China strategy emphasises that constructive cross-strait relations are part of promoting peace and security in the whole Asia-Pacific region and that the EU supports initiatives aimed at dialogue and confidence-building;</w:t>
      </w:r>
    </w:p>
    <w:p w:rsidR="00D8482A" w:rsidRPr="00477D01" w:rsidRDefault="00D8482A" w:rsidP="00477D01">
      <w:pPr>
        <w:pStyle w:val="NormalHanging12a"/>
        <w:widowControl/>
        <w:rPr>
          <w:szCs w:val="24"/>
        </w:rPr>
      </w:pPr>
      <w:r w:rsidRPr="00477D01">
        <w:rPr>
          <w:szCs w:val="24"/>
        </w:rPr>
        <w:t>7.</w:t>
      </w:r>
      <w:r w:rsidRPr="00477D01">
        <w:rPr>
          <w:szCs w:val="24"/>
        </w:rPr>
        <w:tab/>
        <w:t>Underlines that in Taiwan it is up to the people to democratically decide how they want to live and that the status quo in the Taiwan Strait must not be unilaterally changed by the use or threat of force;</w:t>
      </w:r>
    </w:p>
    <w:p w:rsidR="00D8482A" w:rsidRPr="00477D01" w:rsidRDefault="00D8482A" w:rsidP="00477D01">
      <w:pPr>
        <w:pStyle w:val="NormalHanging12a"/>
        <w:widowControl/>
        <w:rPr>
          <w:szCs w:val="24"/>
        </w:rPr>
      </w:pPr>
      <w:proofErr w:type="gramStart"/>
      <w:r w:rsidRPr="00477D01">
        <w:rPr>
          <w:szCs w:val="24"/>
        </w:rPr>
        <w:lastRenderedPageBreak/>
        <w:t>8.</w:t>
      </w:r>
      <w:r w:rsidRPr="00477D01">
        <w:rPr>
          <w:szCs w:val="24"/>
        </w:rPr>
        <w:tab/>
        <w:t>Reiterates its strong condemnation of statements by Chinese President Xi Jinping that the PRC will never renounce the right to use force with respect to Taiwan; underlines that the PRC’s use of force or threats or other highly coercive measures to achieve unification is incompatible with international law; expresses grave concern over the PRC’s use of hostile disinformation to undermine trust in Taiwan’s democracy and governance; reiterates its previous calls for the EU and its Member States to cooperate with international partners in helping to sustain democracy in Taiwan, keeping it free from foreign interference and threats; underlines that only Taiwan’s democratically elected government can represent the Taiwanese people on the international stage;</w:t>
      </w:r>
      <w:proofErr w:type="gramEnd"/>
    </w:p>
    <w:p w:rsidR="00D8482A" w:rsidRPr="00477D01" w:rsidRDefault="00D8482A" w:rsidP="00477D01">
      <w:pPr>
        <w:pStyle w:val="NormalHanging12a"/>
        <w:widowControl/>
        <w:rPr>
          <w:szCs w:val="24"/>
        </w:rPr>
      </w:pPr>
      <w:proofErr w:type="gramStart"/>
      <w:r w:rsidRPr="00477D01">
        <w:rPr>
          <w:szCs w:val="24"/>
        </w:rPr>
        <w:t>9.</w:t>
      </w:r>
      <w:r w:rsidRPr="00477D01">
        <w:rPr>
          <w:szCs w:val="24"/>
        </w:rPr>
        <w:tab/>
        <w:t>Condemns the PRC’s systematic grey-zone military actions, including cyber and disinformation campaigns against Taiwan, and urges the PRC to halt these activities immediately; calls, in this regard, for cooperation between the EU and Taiwan to be deepened further to enhance structural cooperation on countering disinformation and foreign interference; welcomes the posting of a liaison officer at the European Economic and Trade Office in Taiwan to coordinate joint efforts to tackle disinformation and interference as a first important step towards deeper EU-Taiwan cooperation, and calls for the EU to further deepen cooperation with Taiwan in this key area; praises the courage of the Taiwanese people and the proportionate and dignified reactions of the Taiwanese authorities and institutions in the face of intensifying Chinese threats and activities;</w:t>
      </w:r>
      <w:proofErr w:type="gramEnd"/>
    </w:p>
    <w:p w:rsidR="00D8482A" w:rsidRPr="00477D01" w:rsidRDefault="00D8482A" w:rsidP="00477D01">
      <w:pPr>
        <w:pStyle w:val="NormalHanging12a"/>
        <w:widowControl/>
        <w:rPr>
          <w:bCs/>
          <w:szCs w:val="24"/>
        </w:rPr>
      </w:pPr>
      <w:proofErr w:type="gramStart"/>
      <w:r w:rsidRPr="00477D01">
        <w:rPr>
          <w:szCs w:val="24"/>
        </w:rPr>
        <w:t>10.</w:t>
      </w:r>
      <w:r w:rsidRPr="00477D01">
        <w:rPr>
          <w:szCs w:val="24"/>
        </w:rPr>
        <w:tab/>
        <w:t>Firmly rejects the PRC’s economic coercion against Taiwan and other countries, as well as against EU Member States, and underlines that such practices are not only illegal under World Trade Organization rules, but that they also have a devastating effect on the PRC’s reputation around the world and will lead to a further loss of trust in the PRC as a responsible actor; stresses the independent right of the EU and its Member States to develop relations with Taiwan in line with their interests and shared values of democracy and human rights without foreign interference; calls on EU and Member State missions abroad to address and provide alternatives to malign PRC business practices, especially in the Global South;</w:t>
      </w:r>
      <w:proofErr w:type="gramEnd"/>
    </w:p>
    <w:p w:rsidR="00D8482A" w:rsidRPr="00477D01" w:rsidRDefault="00D8482A" w:rsidP="00477D01">
      <w:pPr>
        <w:pStyle w:val="NormalHanging12a"/>
        <w:widowControl/>
        <w:rPr>
          <w:szCs w:val="24"/>
        </w:rPr>
      </w:pPr>
      <w:proofErr w:type="gramStart"/>
      <w:r w:rsidRPr="00477D01">
        <w:rPr>
          <w:szCs w:val="24"/>
        </w:rPr>
        <w:t>11.</w:t>
      </w:r>
      <w:r w:rsidRPr="00477D01">
        <w:rPr>
          <w:szCs w:val="24"/>
        </w:rPr>
        <w:tab/>
        <w:t xml:space="preserve">Is very concerned at the adoption of the so-called guidelines for punishing ‘diehard Taiwan independence separatists’ for committing crimes of secession and the incitement of secession jointly announced by the Supreme People’s Court, the Supreme People’s </w:t>
      </w:r>
      <w:proofErr w:type="spellStart"/>
      <w:r w:rsidRPr="00477D01">
        <w:rPr>
          <w:szCs w:val="24"/>
        </w:rPr>
        <w:t>Procuratorate</w:t>
      </w:r>
      <w:proofErr w:type="spellEnd"/>
      <w:r w:rsidRPr="00477D01">
        <w:rPr>
          <w:szCs w:val="24"/>
        </w:rPr>
        <w:t>, the ministries for public security and state security and the justice ministry in June 2024, which could lead to harsh punishments for the crime of secession, up to and including the death penalty; strongly condemns the sentencing of one Taiwanese activist to nine years in prison in September 2024 after his arrest in the PRC in 2022, as well as the constant harassment of Taiwanese people working and living in the PRC;</w:t>
      </w:r>
      <w:proofErr w:type="gramEnd"/>
    </w:p>
    <w:p w:rsidR="00D8482A" w:rsidRPr="00477D01" w:rsidRDefault="00D8482A" w:rsidP="00477D01">
      <w:pPr>
        <w:pStyle w:val="NormalHanging12a"/>
        <w:widowControl/>
        <w:rPr>
          <w:szCs w:val="24"/>
        </w:rPr>
      </w:pPr>
      <w:proofErr w:type="gramStart"/>
      <w:r w:rsidRPr="00477D01">
        <w:rPr>
          <w:szCs w:val="24"/>
        </w:rPr>
        <w:t>12.</w:t>
      </w:r>
      <w:r w:rsidRPr="00477D01">
        <w:rPr>
          <w:szCs w:val="24"/>
        </w:rPr>
        <w:tab/>
        <w:t>Is seriously concerned about the situation in the East and South China Seas; recalls the importance of respecting international law, including UNCLOS and, in particular, its provisions on the obligation to settle disputes by peaceful means and on maintaining the freedom of navigation and overflight; calls on all countries that have not done so to swiftly ratify UNCLOS; calls for the EU and its Member States to step up their own maritime capacities in the region; reminds the PRC of its responsibilities, as a permanent member of the UN Security Council, to uphold international law and emphasises the obligation to resolve disputes peacefully;</w:t>
      </w:r>
      <w:proofErr w:type="gramEnd"/>
    </w:p>
    <w:p w:rsidR="00D8482A" w:rsidRPr="00477D01" w:rsidRDefault="00D8482A" w:rsidP="00477D01">
      <w:pPr>
        <w:pStyle w:val="NormalHanging12a"/>
        <w:widowControl/>
        <w:rPr>
          <w:szCs w:val="24"/>
        </w:rPr>
      </w:pPr>
      <w:proofErr w:type="gramStart"/>
      <w:r w:rsidRPr="00477D01">
        <w:rPr>
          <w:szCs w:val="24"/>
        </w:rPr>
        <w:lastRenderedPageBreak/>
        <w:t>13.</w:t>
      </w:r>
      <w:r w:rsidRPr="00477D01">
        <w:rPr>
          <w:szCs w:val="24"/>
        </w:rPr>
        <w:tab/>
        <w:t>Reaffirms its grave concerns about China’s increasing military investments and capabilities; expresses grave concerns about the renewed Chinese and Russian commitment to further strengthen their military ties and condemns the Chinese supply of components and equipment to Moscow’s military industry; welcomes the Council decision to impose sanctions on Chinese companies for supporting Russia’s war against Ukraine; deplores the ‘no limits’ partnership between Russia and the PRC; welcomes the increasing commitment and military presence of the United States in the Indo-Pacific; reiterates its calls for a coordinated approach to deepening EU-US cooperation on security matters, including through transatlantic parliamentary dialogue;</w:t>
      </w:r>
      <w:proofErr w:type="gramEnd"/>
    </w:p>
    <w:p w:rsidR="00D8482A" w:rsidRPr="00477D01" w:rsidRDefault="00D8482A" w:rsidP="00477D01">
      <w:pPr>
        <w:pStyle w:val="NormalHanging12a"/>
        <w:widowControl/>
        <w:rPr>
          <w:szCs w:val="24"/>
        </w:rPr>
      </w:pPr>
      <w:proofErr w:type="gramStart"/>
      <w:r w:rsidRPr="00477D01">
        <w:rPr>
          <w:szCs w:val="24"/>
        </w:rPr>
        <w:t>14.</w:t>
      </w:r>
      <w:r w:rsidRPr="00477D01">
        <w:rPr>
          <w:szCs w:val="24"/>
        </w:rPr>
        <w:tab/>
        <w:t>Strongly welcomes the close cooperation and alignment of Taiwan with the EU and the United States in responding to Russia’s war against Ukraine and issuing sanctions in response to this blatant violation of international law; recalls Taiwan’s help in addressing the humanitarian crisis caused by Russia’s war of aggression against Ukraine and its continuous involvement and support for the Ukrainian government and countries hosting Ukrainian refugees;</w:t>
      </w:r>
      <w:proofErr w:type="gramEnd"/>
    </w:p>
    <w:p w:rsidR="00D8482A" w:rsidRPr="00477D01" w:rsidRDefault="00D8482A" w:rsidP="00477D01">
      <w:pPr>
        <w:pStyle w:val="NormalHanging12a"/>
        <w:widowControl/>
        <w:rPr>
          <w:szCs w:val="24"/>
        </w:rPr>
      </w:pPr>
      <w:proofErr w:type="gramStart"/>
      <w:r w:rsidRPr="00477D01">
        <w:rPr>
          <w:szCs w:val="24"/>
        </w:rPr>
        <w:t>15.</w:t>
      </w:r>
      <w:r w:rsidRPr="00477D01">
        <w:rPr>
          <w:szCs w:val="24"/>
        </w:rPr>
        <w:tab/>
        <w:t xml:space="preserve">Highlights that the PRC’s various actions in the field of cognitive and legal warfare are slowly undermining the status quo, as well as intensifying grey-zone activities that are intended to circumvent detection, existing laws and response thresholds; calls for the EU to establish and enforce its redlines through its toolbox of sanctions, including sectoral sanctions, against hybrid activities and </w:t>
      </w:r>
      <w:proofErr w:type="spellStart"/>
      <w:r w:rsidRPr="00477D01">
        <w:rPr>
          <w:szCs w:val="24"/>
        </w:rPr>
        <w:t>cyberthreats</w:t>
      </w:r>
      <w:proofErr w:type="spellEnd"/>
      <w:r w:rsidRPr="00477D01">
        <w:rPr>
          <w:szCs w:val="24"/>
        </w:rPr>
        <w:t>, and to coordinate strong diplomatic and economic deterrence measures with liked-minded partners;</w:t>
      </w:r>
      <w:proofErr w:type="gramEnd"/>
    </w:p>
    <w:p w:rsidR="00D8482A" w:rsidRPr="00477D01" w:rsidRDefault="00D8482A" w:rsidP="00477D01">
      <w:pPr>
        <w:pStyle w:val="NormalHanging12a"/>
        <w:widowControl/>
        <w:rPr>
          <w:szCs w:val="24"/>
        </w:rPr>
      </w:pPr>
      <w:r w:rsidRPr="00477D01">
        <w:rPr>
          <w:szCs w:val="24"/>
        </w:rPr>
        <w:t>16.</w:t>
      </w:r>
      <w:r w:rsidRPr="00477D01">
        <w:rPr>
          <w:szCs w:val="24"/>
        </w:rPr>
        <w:tab/>
      </w:r>
      <w:proofErr w:type="gramStart"/>
      <w:r w:rsidRPr="00477D01">
        <w:rPr>
          <w:szCs w:val="24"/>
        </w:rPr>
        <w:t>Expresses</w:t>
      </w:r>
      <w:proofErr w:type="gramEnd"/>
      <w:r w:rsidRPr="00477D01">
        <w:rPr>
          <w:szCs w:val="24"/>
        </w:rPr>
        <w:t xml:space="preserve"> its gratitude for Taiwan’s help and assistance during the COVID-19 pandemic;</w:t>
      </w:r>
    </w:p>
    <w:p w:rsidR="00D8482A" w:rsidRPr="00477D01" w:rsidRDefault="00D8482A" w:rsidP="00477D01">
      <w:pPr>
        <w:pStyle w:val="NormalHanging12a"/>
        <w:widowControl/>
        <w:rPr>
          <w:szCs w:val="24"/>
        </w:rPr>
      </w:pPr>
      <w:r w:rsidRPr="00477D01">
        <w:rPr>
          <w:szCs w:val="24"/>
        </w:rPr>
        <w:t>17.</w:t>
      </w:r>
      <w:r w:rsidRPr="00477D01">
        <w:rPr>
          <w:szCs w:val="24"/>
        </w:rPr>
        <w:tab/>
        <w:t>Recognises the importance of Taiwan in securing global supply chains, especially in the high-tech sector where Taiwan is the leading producer of semiconductors, and calls for the EU and its Member States to engage in closer cooperation with Taiwan;</w:t>
      </w:r>
    </w:p>
    <w:p w:rsidR="00D8482A" w:rsidRPr="00477D01" w:rsidRDefault="00D8482A" w:rsidP="00477D01">
      <w:pPr>
        <w:pStyle w:val="NormalHanging12a"/>
        <w:widowControl/>
        <w:rPr>
          <w:szCs w:val="24"/>
        </w:rPr>
      </w:pPr>
      <w:r w:rsidRPr="00477D01">
        <w:rPr>
          <w:szCs w:val="24"/>
        </w:rPr>
        <w:t>18.</w:t>
      </w:r>
      <w:r w:rsidRPr="00477D01">
        <w:rPr>
          <w:szCs w:val="24"/>
        </w:rPr>
        <w:tab/>
        <w:t>Calls on the Commission to launch, without delay, preparatory measures for negotiations on a bilateral investment agreement, or other kinds of agreement, with Taiwan; highlights the potential for cooperation on foreign direct investment screening policy and on tackling economic coercion and retaliation;</w:t>
      </w:r>
    </w:p>
    <w:p w:rsidR="00D8482A" w:rsidRPr="00477D01" w:rsidRDefault="00D8482A" w:rsidP="00477D01">
      <w:pPr>
        <w:pStyle w:val="NormalHanging12a"/>
        <w:widowControl/>
        <w:rPr>
          <w:szCs w:val="24"/>
        </w:rPr>
      </w:pPr>
      <w:r w:rsidRPr="00477D01">
        <w:rPr>
          <w:szCs w:val="24"/>
        </w:rPr>
        <w:t>19.</w:t>
      </w:r>
      <w:r w:rsidRPr="00477D01">
        <w:rPr>
          <w:szCs w:val="24"/>
        </w:rPr>
        <w:tab/>
        <w:t>Applauds the increase in freedom of navigation exercises conducted by several EU countries, including France, the Netherlands and Germany; notes that these activities are in line with international law and calls for more cooperation and coordination with regional partners in order to increase freedom of navigation operations in the region;</w:t>
      </w:r>
    </w:p>
    <w:p w:rsidR="00D8482A" w:rsidRPr="00477D01" w:rsidRDefault="00D8482A" w:rsidP="00477D01">
      <w:pPr>
        <w:pStyle w:val="NormalHanging12a"/>
        <w:widowControl/>
        <w:rPr>
          <w:szCs w:val="24"/>
        </w:rPr>
      </w:pPr>
      <w:proofErr w:type="gramStart"/>
      <w:r w:rsidRPr="00477D01">
        <w:rPr>
          <w:szCs w:val="24"/>
        </w:rPr>
        <w:t>20.</w:t>
      </w:r>
      <w:r w:rsidRPr="00477D01">
        <w:rPr>
          <w:szCs w:val="24"/>
        </w:rPr>
        <w:tab/>
        <w:t xml:space="preserve">Welcomes visits by former and current Taiwanese politicians to Europe, including the recent visit of former President Tsai </w:t>
      </w:r>
      <w:proofErr w:type="spellStart"/>
      <w:r w:rsidRPr="00477D01">
        <w:rPr>
          <w:szCs w:val="24"/>
        </w:rPr>
        <w:t>Ing</w:t>
      </w:r>
      <w:proofErr w:type="spellEnd"/>
      <w:r w:rsidRPr="00477D01">
        <w:rPr>
          <w:szCs w:val="24"/>
        </w:rPr>
        <w:t>-wen to the European Parliament on 17 October 2024; welcomes, furthermore, continued exchanges of its Members with Taiwan and encourages further visits of official European Parliament delegations to Taiwan; additionally encourages further exchanges between the EU and Taiwan at all levels, including political meetings and people-to-people encounters;</w:t>
      </w:r>
      <w:proofErr w:type="gramEnd"/>
    </w:p>
    <w:p w:rsidR="00D8482A" w:rsidRPr="00477D01" w:rsidRDefault="00D8482A" w:rsidP="00477D01">
      <w:pPr>
        <w:pStyle w:val="NormalHanging12a"/>
        <w:widowControl/>
        <w:rPr>
          <w:szCs w:val="24"/>
        </w:rPr>
      </w:pPr>
      <w:proofErr w:type="gramStart"/>
      <w:r w:rsidRPr="00477D01">
        <w:rPr>
          <w:szCs w:val="24"/>
        </w:rPr>
        <w:t>21.</w:t>
      </w:r>
      <w:r w:rsidRPr="00477D01">
        <w:rPr>
          <w:szCs w:val="24"/>
        </w:rPr>
        <w:tab/>
        <w:t xml:space="preserve">Encourages, in this light, increased economic, scientific and cultural interactions and exchanges, focusing, among other areas, on youth, academia, civil society, sports, culture and education, as well as city-to-city and region-to-region partnerships; </w:t>
      </w:r>
      <w:r w:rsidRPr="00477D01">
        <w:rPr>
          <w:szCs w:val="24"/>
        </w:rPr>
        <w:lastRenderedPageBreak/>
        <w:t>reiterates its call on the Member States to engage in meaningful and structural technical cooperation with Taiwan’s National Fire Agency and National Police Agency and with local administrations in the field of civil protection and disaster management;</w:t>
      </w:r>
      <w:proofErr w:type="gramEnd"/>
    </w:p>
    <w:p w:rsidR="00D8482A" w:rsidRPr="00477D01" w:rsidRDefault="00D8482A" w:rsidP="00477D01">
      <w:pPr>
        <w:pStyle w:val="NormalHanging12a"/>
        <w:widowControl/>
        <w:rPr>
          <w:szCs w:val="24"/>
        </w:rPr>
      </w:pPr>
      <w:r w:rsidRPr="00477D01">
        <w:rPr>
          <w:szCs w:val="24"/>
        </w:rPr>
        <w:t>22.</w:t>
      </w:r>
      <w:r w:rsidRPr="00477D01">
        <w:rPr>
          <w:szCs w:val="24"/>
        </w:rPr>
        <w:tab/>
        <w:t xml:space="preserve">Instructs its President to forward this resolution to the Council, the Commission, </w:t>
      </w:r>
      <w:proofErr w:type="gramStart"/>
      <w:r w:rsidRPr="00477D01">
        <w:rPr>
          <w:szCs w:val="24"/>
        </w:rPr>
        <w:t>the</w:t>
      </w:r>
      <w:proofErr w:type="gramEnd"/>
      <w:r w:rsidRPr="00477D01">
        <w:rPr>
          <w:szCs w:val="24"/>
        </w:rPr>
        <w:t xml:space="preserve"> Vice-President of the Commission / High Representative of the Union for Foreign Affairs and Security Policy and the governments of the People’s Republic of China and Taiwan.</w:t>
      </w:r>
    </w:p>
    <w:p w:rsidR="00D8482A" w:rsidRPr="00477D01" w:rsidRDefault="00D8482A" w:rsidP="00477D01">
      <w:pPr>
        <w:widowControl/>
        <w:spacing w:after="240"/>
        <w:ind w:left="567" w:hanging="567"/>
        <w:rPr>
          <w:szCs w:val="24"/>
        </w:rPr>
      </w:pPr>
    </w:p>
    <w:p w:rsidR="00E365E1" w:rsidRPr="00477D01" w:rsidRDefault="00E365E1" w:rsidP="00477D01">
      <w:pPr>
        <w:widowControl/>
        <w:spacing w:after="240"/>
        <w:ind w:left="567" w:hanging="567"/>
        <w:rPr>
          <w:szCs w:val="24"/>
        </w:rPr>
      </w:pPr>
      <w:bookmarkStart w:id="8" w:name="TextBodyEnd"/>
      <w:bookmarkEnd w:id="8"/>
    </w:p>
    <w:sectPr w:rsidR="00E365E1" w:rsidRPr="00477D01" w:rsidSect="004D349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04D" w:rsidRPr="004D3497" w:rsidRDefault="00C3004D">
      <w:r w:rsidRPr="004D3497">
        <w:separator/>
      </w:r>
    </w:p>
  </w:endnote>
  <w:endnote w:type="continuationSeparator" w:id="0">
    <w:p w:rsidR="00C3004D" w:rsidRPr="004D3497" w:rsidRDefault="00C3004D">
      <w:r w:rsidRPr="004D34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349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349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349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04D" w:rsidRPr="004D3497" w:rsidRDefault="00C3004D">
      <w:r w:rsidRPr="004D3497">
        <w:separator/>
      </w:r>
    </w:p>
  </w:footnote>
  <w:footnote w:type="continuationSeparator" w:id="0">
    <w:p w:rsidR="00C3004D" w:rsidRPr="004D3497" w:rsidRDefault="00C3004D">
      <w:r w:rsidRPr="004D3497">
        <w:continuationSeparator/>
      </w:r>
    </w:p>
  </w:footnote>
  <w:footnote w:id="1">
    <w:p w:rsidR="00D8482A" w:rsidRPr="007575BA" w:rsidRDefault="00D8482A" w:rsidP="004D3497">
      <w:pPr>
        <w:pStyle w:val="FootnoteText"/>
        <w:ind w:left="567" w:hanging="567"/>
        <w:rPr>
          <w:sz w:val="24"/>
          <w:lang w:val="pl-PL"/>
        </w:rPr>
      </w:pPr>
      <w:r w:rsidRPr="004D3497">
        <w:rPr>
          <w:rStyle w:val="FootnoteReference"/>
          <w:sz w:val="24"/>
          <w:lang w:val="en-GB"/>
        </w:rPr>
        <w:footnoteRef/>
      </w:r>
      <w:r w:rsidR="004D3497" w:rsidRPr="007575BA">
        <w:rPr>
          <w:sz w:val="24"/>
          <w:lang w:val="pl-PL"/>
        </w:rPr>
        <w:t xml:space="preserve"> </w:t>
      </w:r>
      <w:r w:rsidR="004D3497" w:rsidRPr="007575BA">
        <w:rPr>
          <w:sz w:val="24"/>
          <w:lang w:val="pl-PL"/>
        </w:rPr>
        <w:tab/>
      </w:r>
      <w:r w:rsidRPr="007575BA">
        <w:rPr>
          <w:sz w:val="24"/>
          <w:lang w:val="pl-PL"/>
        </w:rPr>
        <w:t xml:space="preserve">OJ C 117, 11.3.2022, </w:t>
      </w:r>
      <w:proofErr w:type="gramStart"/>
      <w:r w:rsidRPr="007575BA">
        <w:rPr>
          <w:sz w:val="24"/>
          <w:lang w:val="pl-PL"/>
        </w:rPr>
        <w:t>p</w:t>
      </w:r>
      <w:proofErr w:type="gramEnd"/>
      <w:r w:rsidRPr="007575BA">
        <w:rPr>
          <w:sz w:val="24"/>
          <w:lang w:val="pl-PL"/>
        </w:rPr>
        <w:t>. 40.</w:t>
      </w:r>
    </w:p>
  </w:footnote>
  <w:footnote w:id="2">
    <w:p w:rsidR="00D8482A" w:rsidRPr="007575BA" w:rsidRDefault="00D8482A" w:rsidP="004D3497">
      <w:pPr>
        <w:pStyle w:val="FootnoteText"/>
        <w:ind w:left="567" w:hanging="567"/>
        <w:rPr>
          <w:sz w:val="24"/>
          <w:lang w:val="pl-PL"/>
        </w:rPr>
      </w:pPr>
      <w:r w:rsidRPr="004D3497">
        <w:rPr>
          <w:rStyle w:val="FootnoteReference"/>
          <w:sz w:val="24"/>
          <w:lang w:val="en-GB"/>
        </w:rPr>
        <w:footnoteRef/>
      </w:r>
      <w:r w:rsidR="004D3497" w:rsidRPr="007575BA">
        <w:rPr>
          <w:sz w:val="24"/>
          <w:lang w:val="pl-PL"/>
        </w:rPr>
        <w:t xml:space="preserve"> </w:t>
      </w:r>
      <w:r w:rsidR="004D3497" w:rsidRPr="007575BA">
        <w:rPr>
          <w:sz w:val="24"/>
          <w:lang w:val="pl-PL"/>
        </w:rPr>
        <w:tab/>
      </w:r>
      <w:r w:rsidRPr="007575BA">
        <w:rPr>
          <w:sz w:val="24"/>
          <w:lang w:val="pl-PL"/>
        </w:rPr>
        <w:t xml:space="preserve">OJ C 184, 5.5.2022, </w:t>
      </w:r>
      <w:proofErr w:type="gramStart"/>
      <w:r w:rsidRPr="007575BA">
        <w:rPr>
          <w:sz w:val="24"/>
          <w:lang w:val="pl-PL"/>
        </w:rPr>
        <w:t>p</w:t>
      </w:r>
      <w:proofErr w:type="gramEnd"/>
      <w:r w:rsidRPr="007575BA">
        <w:rPr>
          <w:sz w:val="24"/>
          <w:lang w:val="pl-PL"/>
        </w:rPr>
        <w:t>. 170.</w:t>
      </w:r>
    </w:p>
  </w:footnote>
  <w:footnote w:id="3">
    <w:p w:rsidR="00D8482A" w:rsidRPr="007575BA" w:rsidRDefault="00D8482A" w:rsidP="004D3497">
      <w:pPr>
        <w:pStyle w:val="FootnoteText"/>
        <w:ind w:left="567" w:hanging="567"/>
        <w:rPr>
          <w:sz w:val="24"/>
          <w:lang w:val="pl-PL"/>
        </w:rPr>
      </w:pPr>
      <w:r w:rsidRPr="004D3497">
        <w:rPr>
          <w:rStyle w:val="FootnoteReference"/>
          <w:sz w:val="24"/>
          <w:lang w:val="en-GB"/>
        </w:rPr>
        <w:footnoteRef/>
      </w:r>
      <w:r w:rsidR="004D3497" w:rsidRPr="007575BA">
        <w:rPr>
          <w:sz w:val="24"/>
          <w:lang w:val="pl-PL"/>
        </w:rPr>
        <w:t xml:space="preserve"> </w:t>
      </w:r>
      <w:r w:rsidR="004D3497" w:rsidRPr="007575BA">
        <w:rPr>
          <w:sz w:val="24"/>
          <w:lang w:val="pl-PL"/>
        </w:rPr>
        <w:tab/>
      </w:r>
      <w:r w:rsidRPr="007575BA">
        <w:rPr>
          <w:sz w:val="24"/>
          <w:lang w:val="pl-PL"/>
        </w:rPr>
        <w:t xml:space="preserve">OJ C 493, 27.12.2022, </w:t>
      </w:r>
      <w:proofErr w:type="gramStart"/>
      <w:r w:rsidRPr="007575BA">
        <w:rPr>
          <w:sz w:val="24"/>
          <w:lang w:val="pl-PL"/>
        </w:rPr>
        <w:t>p</w:t>
      </w:r>
      <w:proofErr w:type="gramEnd"/>
      <w:r w:rsidRPr="007575BA">
        <w:rPr>
          <w:sz w:val="24"/>
          <w:lang w:val="pl-PL"/>
        </w:rPr>
        <w:t>. 32.</w:t>
      </w:r>
    </w:p>
  </w:footnote>
  <w:footnote w:id="4">
    <w:p w:rsidR="00D8482A" w:rsidRPr="007575BA" w:rsidRDefault="00D8482A" w:rsidP="004D3497">
      <w:pPr>
        <w:pStyle w:val="FootnoteText"/>
        <w:ind w:left="567" w:hanging="567"/>
        <w:rPr>
          <w:sz w:val="24"/>
          <w:lang w:val="fi-FI"/>
        </w:rPr>
      </w:pPr>
      <w:r w:rsidRPr="004D3497">
        <w:rPr>
          <w:rStyle w:val="FootnoteReference"/>
          <w:sz w:val="24"/>
          <w:lang w:val="en-GB"/>
        </w:rPr>
        <w:footnoteRef/>
      </w:r>
      <w:r w:rsidR="004D3497" w:rsidRPr="007575BA">
        <w:rPr>
          <w:sz w:val="24"/>
          <w:lang w:val="fi-FI"/>
        </w:rPr>
        <w:t xml:space="preserve"> </w:t>
      </w:r>
      <w:r w:rsidR="004D3497" w:rsidRPr="007575BA">
        <w:rPr>
          <w:sz w:val="24"/>
          <w:lang w:val="fi-FI"/>
        </w:rPr>
        <w:tab/>
      </w:r>
      <w:r w:rsidRPr="007575BA">
        <w:rPr>
          <w:sz w:val="24"/>
          <w:lang w:val="fi-FI"/>
        </w:rPr>
        <w:t>OJ C 125, 5.4.2023, p. 149.</w:t>
      </w:r>
    </w:p>
  </w:footnote>
  <w:footnote w:id="5">
    <w:p w:rsidR="00D8482A" w:rsidRPr="007575BA" w:rsidRDefault="00D8482A" w:rsidP="004D3497">
      <w:pPr>
        <w:pStyle w:val="FootnoteText"/>
        <w:ind w:left="567" w:hanging="567"/>
        <w:rPr>
          <w:sz w:val="24"/>
          <w:lang w:val="fi-FI"/>
        </w:rPr>
      </w:pPr>
      <w:r w:rsidRPr="004D3497">
        <w:rPr>
          <w:rStyle w:val="FootnoteReference"/>
          <w:sz w:val="24"/>
          <w:lang w:val="en-GB"/>
        </w:rPr>
        <w:footnoteRef/>
      </w:r>
      <w:r w:rsidR="004D3497" w:rsidRPr="007575BA">
        <w:rPr>
          <w:sz w:val="24"/>
          <w:lang w:val="fi-FI"/>
        </w:rPr>
        <w:t xml:space="preserve"> </w:t>
      </w:r>
      <w:r w:rsidR="004D3497" w:rsidRPr="007575BA">
        <w:rPr>
          <w:sz w:val="24"/>
          <w:lang w:val="fi-FI"/>
        </w:rPr>
        <w:tab/>
      </w:r>
      <w:r w:rsidRPr="007575BA">
        <w:rPr>
          <w:sz w:val="24"/>
          <w:lang w:val="fi-FI"/>
        </w:rPr>
        <w:t xml:space="preserve">OJ C, C/2024/4174, 2.8.2024, ELI: </w:t>
      </w:r>
      <w:r w:rsidR="00816568">
        <w:fldChar w:fldCharType="begin"/>
      </w:r>
      <w:r w:rsidR="00816568" w:rsidRPr="00816568">
        <w:rPr>
          <w:lang w:val="fi-FI"/>
        </w:rPr>
        <w:instrText xml:space="preserve"> HYPERLINK "http://data.europa.eu/eli/C/2024/4174/oj" </w:instrText>
      </w:r>
      <w:r w:rsidR="00816568">
        <w:fldChar w:fldCharType="separate"/>
      </w:r>
      <w:r w:rsidRPr="007575BA">
        <w:rPr>
          <w:rStyle w:val="Hyperlink"/>
          <w:sz w:val="24"/>
          <w:lang w:val="fi-FI"/>
        </w:rPr>
        <w:t>http://data.europa.eu/eli/C/2024/4174/oj</w:t>
      </w:r>
      <w:r w:rsidR="00816568">
        <w:rPr>
          <w:rStyle w:val="Hyperlink"/>
          <w:sz w:val="24"/>
          <w:lang w:val="fi-FI"/>
        </w:rPr>
        <w:fldChar w:fldCharType="end"/>
      </w:r>
      <w:r w:rsidRPr="007575BA">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349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349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D349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34/2024"/>
    <w:docVar w:name="dvlangue" w:val="EN"/>
    <w:docVar w:name="dvnumam" w:val="0"/>
    <w:docVar w:name="dvpe" w:val="764.114"/>
    <w:docVar w:name="dvtitre" w:val="European Parliament resolution of 24 October 2024 on the misinterpretation of UN resolution 2758 by the People’s Republic of China and its continuous military provocations around Taiwan(2024/2891(RSP))"/>
  </w:docVars>
  <w:rsids>
    <w:rsidRoot w:val="00C3004D"/>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77D01"/>
    <w:rsid w:val="004867E3"/>
    <w:rsid w:val="00494A28"/>
    <w:rsid w:val="004C0004"/>
    <w:rsid w:val="004C5D52"/>
    <w:rsid w:val="004D3497"/>
    <w:rsid w:val="0050519A"/>
    <w:rsid w:val="005072A1"/>
    <w:rsid w:val="00514517"/>
    <w:rsid w:val="00545827"/>
    <w:rsid w:val="00560270"/>
    <w:rsid w:val="005C2568"/>
    <w:rsid w:val="005F1B17"/>
    <w:rsid w:val="006037C0"/>
    <w:rsid w:val="006631B6"/>
    <w:rsid w:val="00680577"/>
    <w:rsid w:val="00690817"/>
    <w:rsid w:val="006F74FA"/>
    <w:rsid w:val="00731ADD"/>
    <w:rsid w:val="00734777"/>
    <w:rsid w:val="00747932"/>
    <w:rsid w:val="00751A4A"/>
    <w:rsid w:val="00756632"/>
    <w:rsid w:val="007575BA"/>
    <w:rsid w:val="00762C74"/>
    <w:rsid w:val="00786EC0"/>
    <w:rsid w:val="007D1690"/>
    <w:rsid w:val="007E22AD"/>
    <w:rsid w:val="00816568"/>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3E6A"/>
    <w:rsid w:val="00A778C7"/>
    <w:rsid w:val="00AB441E"/>
    <w:rsid w:val="00AB6293"/>
    <w:rsid w:val="00AE0928"/>
    <w:rsid w:val="00AF3B82"/>
    <w:rsid w:val="00B12E95"/>
    <w:rsid w:val="00B22876"/>
    <w:rsid w:val="00B558F0"/>
    <w:rsid w:val="00BD48FE"/>
    <w:rsid w:val="00BD7BD8"/>
    <w:rsid w:val="00BE6ADC"/>
    <w:rsid w:val="00C05BFE"/>
    <w:rsid w:val="00C23CD4"/>
    <w:rsid w:val="00C3004D"/>
    <w:rsid w:val="00C61C0C"/>
    <w:rsid w:val="00C941CB"/>
    <w:rsid w:val="00CC2357"/>
    <w:rsid w:val="00CF071A"/>
    <w:rsid w:val="00D058B8"/>
    <w:rsid w:val="00D56C11"/>
    <w:rsid w:val="00D834A0"/>
    <w:rsid w:val="00D8482A"/>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34382"/>
  <w15:chartTrackingRefBased/>
  <w15:docId w15:val="{20A530AC-05BE-48E3-A5A5-C8E80C0A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8482A"/>
    <w:pPr>
      <w:spacing w:after="240"/>
      <w:ind w:left="567" w:hanging="567"/>
    </w:pPr>
  </w:style>
  <w:style w:type="paragraph" w:customStyle="1" w:styleId="EPComma">
    <w:name w:val="EPComma"/>
    <w:basedOn w:val="Normal"/>
    <w:rsid w:val="00D8482A"/>
    <w:pPr>
      <w:spacing w:before="480" w:after="240"/>
    </w:pPr>
  </w:style>
  <w:style w:type="character" w:customStyle="1" w:styleId="NormalHanging12aChar">
    <w:name w:val="NormalHanging12a Char"/>
    <w:basedOn w:val="DefaultParagraphFont"/>
    <w:link w:val="NormalHanging12a"/>
    <w:rsid w:val="00D8482A"/>
    <w:rPr>
      <w:sz w:val="24"/>
    </w:rPr>
  </w:style>
  <w:style w:type="character" w:styleId="Hyperlink">
    <w:name w:val="Hyperlink"/>
    <w:basedOn w:val="DefaultParagraphFont"/>
    <w:rsid w:val="00D8482A"/>
    <w:rPr>
      <w:color w:val="0563C1" w:themeColor="hyperlink"/>
      <w:u w:val="single"/>
    </w:rPr>
  </w:style>
  <w:style w:type="character" w:styleId="FollowedHyperlink">
    <w:name w:val="FollowedHyperlink"/>
    <w:basedOn w:val="DefaultParagraphFont"/>
    <w:rsid w:val="00A53E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0A7BB-E64E-457D-BFBC-2CA556E2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3682</Words>
  <Characters>20329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2024-10-24T10:30:00Z</dcterms:created>
  <dcterms:modified xsi:type="dcterms:W3CDTF">2024-10-24T10:30:00Z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B10-0134/2024</vt:lpwstr>
  </property>
  <property fmtid="{D5CDD505-2E9C-101B-9397-08002B2CF9AE}" pid="4" name="&lt;Type&gt;">
    <vt:lpwstr>RR</vt:lpwstr>
  </property>
</Properties>
</file>