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281C" w14:paraId="28DFF343" w14:textId="77777777" w:rsidTr="0010095E">
        <w:trPr>
          <w:trHeight w:hRule="exact" w:val="1418"/>
        </w:trPr>
        <w:tc>
          <w:tcPr>
            <w:tcW w:w="6804" w:type="dxa"/>
            <w:shd w:val="clear" w:color="auto" w:fill="auto"/>
            <w:vAlign w:val="center"/>
          </w:tcPr>
          <w:p w14:paraId="5798D183" w14:textId="15865A96" w:rsidR="00751A4A" w:rsidRPr="006E281C" w:rsidRDefault="00A8053A" w:rsidP="0010095E">
            <w:pPr>
              <w:pStyle w:val="EPName"/>
            </w:pPr>
            <w:r w:rsidRPr="006E281C">
              <w:t>Euroopa Parlament</w:t>
            </w:r>
            <w:bookmarkStart w:id="0" w:name="_GoBack"/>
            <w:bookmarkEnd w:id="0"/>
          </w:p>
          <w:p w14:paraId="1CAA6DE7" w14:textId="77777777" w:rsidR="00751A4A" w:rsidRPr="006E281C" w:rsidRDefault="005F1B17" w:rsidP="005F1B17">
            <w:pPr>
              <w:pStyle w:val="EPTerm"/>
              <w:rPr>
                <w:rStyle w:val="HideTWBExt"/>
                <w:noProof w:val="0"/>
                <w:vanish w:val="0"/>
                <w:color w:val="auto"/>
              </w:rPr>
            </w:pPr>
            <w:r w:rsidRPr="006E281C">
              <w:t>2024</w:t>
            </w:r>
            <w:r w:rsidR="00817416" w:rsidRPr="006E281C">
              <w:t>-202</w:t>
            </w:r>
            <w:r w:rsidRPr="006E281C">
              <w:t>9</w:t>
            </w:r>
          </w:p>
        </w:tc>
        <w:tc>
          <w:tcPr>
            <w:tcW w:w="2268" w:type="dxa"/>
            <w:shd w:val="clear" w:color="auto" w:fill="auto"/>
          </w:tcPr>
          <w:p w14:paraId="5146EC31" w14:textId="77777777" w:rsidR="00751A4A" w:rsidRPr="006E281C" w:rsidRDefault="00187494" w:rsidP="0010095E">
            <w:pPr>
              <w:pStyle w:val="EPLogo"/>
            </w:pPr>
            <w:r w:rsidRPr="006E281C">
              <w:rPr>
                <w:noProof/>
                <w:lang w:val="en-GB"/>
              </w:rPr>
              <w:drawing>
                <wp:inline distT="0" distB="0" distL="0" distR="0" wp14:anchorId="329F8C3A" wp14:editId="2DD35F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84148D" w14:textId="77777777" w:rsidR="00D058B8" w:rsidRPr="006E281C" w:rsidRDefault="00D058B8" w:rsidP="004C5D52">
      <w:pPr>
        <w:pStyle w:val="LineTop"/>
      </w:pPr>
    </w:p>
    <w:p w14:paraId="10153C71" w14:textId="77777777" w:rsidR="00680577" w:rsidRPr="006E281C" w:rsidRDefault="00A8053A" w:rsidP="00680577">
      <w:pPr>
        <w:pStyle w:val="EPBodyTA1"/>
      </w:pPr>
      <w:r w:rsidRPr="006E281C">
        <w:t>VASTUVÕETUD TEKSTID</w:t>
      </w:r>
    </w:p>
    <w:p w14:paraId="19BC7F03" w14:textId="77777777" w:rsidR="00D058B8" w:rsidRPr="006E281C" w:rsidRDefault="00D058B8" w:rsidP="00D058B8">
      <w:pPr>
        <w:pStyle w:val="LineBottom"/>
      </w:pPr>
    </w:p>
    <w:p w14:paraId="6F616643" w14:textId="115C2299" w:rsidR="00A8053A" w:rsidRPr="006E281C" w:rsidRDefault="00A8053A" w:rsidP="00A8053A">
      <w:pPr>
        <w:pStyle w:val="ATHeading1"/>
      </w:pPr>
      <w:bookmarkStart w:id="1" w:name="TANumber"/>
      <w:r w:rsidRPr="006E281C">
        <w:t>P10_TA(2024)00</w:t>
      </w:r>
      <w:r w:rsidR="00042D7D" w:rsidRPr="006E281C">
        <w:t>30</w:t>
      </w:r>
      <w:bookmarkEnd w:id="1"/>
    </w:p>
    <w:p w14:paraId="069CFFD2" w14:textId="77777777" w:rsidR="00A8053A" w:rsidRPr="006E281C" w:rsidRDefault="00A0330E" w:rsidP="00A8053A">
      <w:pPr>
        <w:pStyle w:val="ATHeading2"/>
      </w:pPr>
      <w:bookmarkStart w:id="2" w:name="title"/>
      <w:r w:rsidRPr="006E281C">
        <w:t>ÜRO resolutsiooni </w:t>
      </w:r>
      <w:r w:rsidR="00A8053A" w:rsidRPr="006E281C">
        <w:t>2758 ebaõige tõlgendamine Hiina Rahvavabariigi poolt ja tema jätkuvad sõjalised provokatsioonid Taiwani lähistel</w:t>
      </w:r>
      <w:bookmarkEnd w:id="2"/>
    </w:p>
    <w:bookmarkStart w:id="3" w:name="Sujet"/>
    <w:p w14:paraId="500EC8EB" w14:textId="7DDD9D33" w:rsidR="00925D64" w:rsidRPr="006E281C" w:rsidRDefault="00925D64" w:rsidP="00925D64">
      <w:pPr>
        <w:rPr>
          <w:i/>
          <w:vanish/>
        </w:rPr>
      </w:pPr>
      <w:r w:rsidRPr="006E281C">
        <w:rPr>
          <w:i/>
        </w:rPr>
        <w:fldChar w:fldCharType="begin"/>
      </w:r>
      <w:r w:rsidRPr="006E281C">
        <w:rPr>
          <w:i/>
        </w:rPr>
        <w:instrText xml:space="preserve"> TC"(</w:instrText>
      </w:r>
      <w:bookmarkStart w:id="4" w:name="DocNumber"/>
      <w:r w:rsidRPr="006E281C">
        <w:rPr>
          <w:i/>
        </w:rPr>
        <w:instrText>B10-0134, 0135, 0137, 0138 ja 0140/2024</w:instrText>
      </w:r>
      <w:bookmarkEnd w:id="4"/>
      <w:r w:rsidRPr="006E281C">
        <w:rPr>
          <w:i/>
        </w:rPr>
        <w:instrText xml:space="preserve">)"\l3 \n&gt; \* MERGEFORMAT </w:instrText>
      </w:r>
      <w:r w:rsidRPr="006E281C">
        <w:rPr>
          <w:i/>
        </w:rPr>
        <w:fldChar w:fldCharType="end"/>
      </w:r>
    </w:p>
    <w:p w14:paraId="623ED0F6" w14:textId="77777777" w:rsidR="00925D64" w:rsidRPr="006E281C" w:rsidRDefault="00925D64" w:rsidP="00925D64">
      <w:pPr>
        <w:rPr>
          <w:vanish/>
        </w:rPr>
      </w:pPr>
      <w:bookmarkStart w:id="5" w:name="PE"/>
      <w:r w:rsidRPr="006E281C">
        <w:rPr>
          <w:vanish/>
        </w:rPr>
        <w:t>PE764.114</w:t>
      </w:r>
      <w:bookmarkEnd w:id="5"/>
    </w:p>
    <w:p w14:paraId="1EE3554C" w14:textId="77777777" w:rsidR="00A8053A" w:rsidRPr="006E281C" w:rsidRDefault="00A0330E" w:rsidP="00A8053A">
      <w:pPr>
        <w:pStyle w:val="ATHeading3"/>
      </w:pPr>
      <w:r w:rsidRPr="006E281C">
        <w:t>Euroopa Parlamendi 24</w:t>
      </w:r>
      <w:r w:rsidR="00A8053A" w:rsidRPr="006E281C">
        <w:t>.</w:t>
      </w:r>
      <w:r w:rsidRPr="006E281C">
        <w:t> oktoobri 2024. </w:t>
      </w:r>
      <w:r w:rsidR="00A8053A" w:rsidRPr="006E281C">
        <w:t>aasta resolutsioon</w:t>
      </w:r>
      <w:r w:rsidRPr="006E281C">
        <w:t>, mis käsitleb ÜRO resolutsiooni </w:t>
      </w:r>
      <w:r w:rsidR="00A8053A" w:rsidRPr="006E281C">
        <w:t>2758 ebaõiget tõlgendamist Hiina Rahvavabariigi poolt ja tema jätkuvaid sõjalisi provokatsioone Taiwani lähistel</w:t>
      </w:r>
      <w:bookmarkEnd w:id="3"/>
      <w:r w:rsidR="00A8053A" w:rsidRPr="006E281C">
        <w:t xml:space="preserve"> </w:t>
      </w:r>
      <w:bookmarkStart w:id="6" w:name="References"/>
      <w:r w:rsidR="00A8053A" w:rsidRPr="006E281C">
        <w:t>(2024/2891(RSP))</w:t>
      </w:r>
      <w:bookmarkEnd w:id="6"/>
    </w:p>
    <w:p w14:paraId="124BF59E" w14:textId="77777777" w:rsidR="00C702E0" w:rsidRPr="006E281C" w:rsidRDefault="00C702E0" w:rsidP="00C702E0">
      <w:pPr>
        <w:pStyle w:val="EPComma"/>
      </w:pPr>
      <w:bookmarkStart w:id="7" w:name="TextBodyBegin"/>
      <w:bookmarkEnd w:id="7"/>
      <w:r w:rsidRPr="006E281C">
        <w:rPr>
          <w:i/>
        </w:rPr>
        <w:t>Euroopa Parlament</w:t>
      </w:r>
      <w:r w:rsidRPr="006E281C">
        <w:t>,</w:t>
      </w:r>
    </w:p>
    <w:p w14:paraId="071A59F0" w14:textId="77777777" w:rsidR="00C702E0" w:rsidRPr="006E281C" w:rsidRDefault="00C702E0" w:rsidP="00C702E0">
      <w:pPr>
        <w:pStyle w:val="NormalHanging12a"/>
      </w:pPr>
      <w:r w:rsidRPr="006E281C">
        <w:t>–</w:t>
      </w:r>
      <w:r w:rsidRPr="006E281C">
        <w:tab/>
        <w:t>võttes arvesse oma varasemaid resolutsio</w:t>
      </w:r>
      <w:r w:rsidR="00A0330E" w:rsidRPr="006E281C">
        <w:t>one Hiina Rahvavabariigi (Hiina </w:t>
      </w:r>
      <w:r w:rsidRPr="006E281C">
        <w:t>RV) ja Taiwani kohta,</w:t>
      </w:r>
    </w:p>
    <w:p w14:paraId="18F8EDC2" w14:textId="77777777" w:rsidR="00C702E0" w:rsidRPr="006E281C" w:rsidRDefault="00C702E0" w:rsidP="00C702E0">
      <w:pPr>
        <w:pStyle w:val="NormalHanging12a"/>
      </w:pPr>
      <w:r w:rsidRPr="006E281C">
        <w:t>–</w:t>
      </w:r>
      <w:r w:rsidRPr="006E281C">
        <w:tab/>
        <w:t>võttes arvesse oma 16. septembri 20</w:t>
      </w:r>
      <w:r w:rsidR="00A0330E" w:rsidRPr="006E281C">
        <w:t>21. aasta resolutsiooni uue ELi</w:t>
      </w:r>
      <w:r w:rsidR="00A0330E" w:rsidRPr="006E281C">
        <w:noBreakHyphen/>
      </w:r>
      <w:r w:rsidRPr="006E281C">
        <w:t>Hiina strateegia kohta</w:t>
      </w:r>
      <w:r w:rsidRPr="006E281C">
        <w:rPr>
          <w:rStyle w:val="FootnoteReference"/>
        </w:rPr>
        <w:footnoteReference w:id="1"/>
      </w:r>
      <w:r w:rsidRPr="006E281C">
        <w:t>,</w:t>
      </w:r>
    </w:p>
    <w:p w14:paraId="20C5ED57" w14:textId="77777777" w:rsidR="00C702E0" w:rsidRPr="006E281C" w:rsidRDefault="00C702E0" w:rsidP="00C702E0">
      <w:pPr>
        <w:pStyle w:val="NormalHanging12a"/>
      </w:pPr>
      <w:r w:rsidRPr="006E281C">
        <w:t>–</w:t>
      </w:r>
      <w:r w:rsidRPr="006E281C">
        <w:tab/>
        <w:t>võttes arvesse oma 21. oktoobri 2021. aasta soovitust komisjoni asepresidendile ning liidu välisasjade ja julgeolekupoliitika kõrgele esindajale ELi ja Taiwani poliitiliste suhete ja koostöö kohta</w:t>
      </w:r>
      <w:r w:rsidRPr="006E281C">
        <w:rPr>
          <w:rStyle w:val="FootnoteReference"/>
        </w:rPr>
        <w:footnoteReference w:id="2"/>
      </w:r>
      <w:r w:rsidRPr="006E281C">
        <w:t>,</w:t>
      </w:r>
    </w:p>
    <w:p w14:paraId="642EEF7B" w14:textId="77777777" w:rsidR="00C702E0" w:rsidRPr="006E281C" w:rsidRDefault="00C702E0" w:rsidP="00C702E0">
      <w:pPr>
        <w:pStyle w:val="NormalHanging12a"/>
      </w:pPr>
      <w:r w:rsidRPr="006E281C">
        <w:t>–</w:t>
      </w:r>
      <w:r w:rsidRPr="006E281C">
        <w:tab/>
        <w:t>võttes arvesse oma 7. juuni 2022. aasta resolutsiooni ELi ning India ja Vaikse ookeani piirkonna julgeolekuprobleemide kohta</w:t>
      </w:r>
      <w:r w:rsidRPr="006E281C">
        <w:rPr>
          <w:rStyle w:val="FootnoteReference"/>
        </w:rPr>
        <w:footnoteReference w:id="3"/>
      </w:r>
      <w:r w:rsidRPr="006E281C">
        <w:t>,</w:t>
      </w:r>
    </w:p>
    <w:p w14:paraId="77A62975" w14:textId="1599C0F2" w:rsidR="00C702E0" w:rsidRPr="006E281C" w:rsidRDefault="00C702E0" w:rsidP="00C702E0">
      <w:pPr>
        <w:pStyle w:val="NormalHanging12a"/>
      </w:pPr>
      <w:r w:rsidRPr="006E281C">
        <w:t>–</w:t>
      </w:r>
      <w:r w:rsidRPr="006E281C">
        <w:tab/>
        <w:t>võttes arvesse oma 15. </w:t>
      </w:r>
      <w:r w:rsidR="00D41D8A" w:rsidRPr="006E281C">
        <w:t>sept</w:t>
      </w:r>
      <w:r w:rsidRPr="006E281C">
        <w:t>embri 2022. aasta resolutsiooni olukorra kohta Taiwani väinas</w:t>
      </w:r>
      <w:r w:rsidRPr="006E281C">
        <w:rPr>
          <w:rStyle w:val="FootnoteReference"/>
        </w:rPr>
        <w:footnoteReference w:id="4"/>
      </w:r>
      <w:r w:rsidRPr="006E281C">
        <w:t>,</w:t>
      </w:r>
    </w:p>
    <w:p w14:paraId="3C915D4C" w14:textId="77777777" w:rsidR="00C702E0" w:rsidRPr="006E281C" w:rsidRDefault="00C702E0" w:rsidP="00C702E0">
      <w:pPr>
        <w:pStyle w:val="NormalHanging12a"/>
      </w:pPr>
      <w:r w:rsidRPr="006E281C">
        <w:t>–</w:t>
      </w:r>
      <w:r w:rsidRPr="006E281C">
        <w:tab/>
        <w:t>võttes arvesse oma 13. detsembri 2023. aasta resolutsiooni ELi ja Taiwani kaubandus- ja investeerimissuhete kohta</w:t>
      </w:r>
      <w:r w:rsidRPr="006E281C">
        <w:rPr>
          <w:rStyle w:val="FootnoteReference"/>
        </w:rPr>
        <w:footnoteReference w:id="5"/>
      </w:r>
      <w:r w:rsidRPr="006E281C">
        <w:t>,</w:t>
      </w:r>
    </w:p>
    <w:p w14:paraId="2FB506C0" w14:textId="77777777" w:rsidR="00C702E0" w:rsidRPr="006E281C" w:rsidRDefault="00C702E0" w:rsidP="00C702E0">
      <w:pPr>
        <w:pStyle w:val="NormalHanging12a"/>
      </w:pPr>
      <w:r w:rsidRPr="006E281C">
        <w:t>–</w:t>
      </w:r>
      <w:r w:rsidRPr="006E281C">
        <w:tab/>
        <w:t>võttes arvesse julgeoleku- ja kaitsevaldkonna strateegilist kompassi, mille nõukogu kiitis heaks 21. märtsil 2022,</w:t>
      </w:r>
    </w:p>
    <w:p w14:paraId="4ED0BAEE" w14:textId="468BD42A" w:rsidR="00C702E0" w:rsidRPr="006E281C" w:rsidRDefault="00C702E0" w:rsidP="00C702E0">
      <w:pPr>
        <w:pStyle w:val="NormalHanging12a"/>
      </w:pPr>
      <w:r w:rsidRPr="006E281C">
        <w:t>–</w:t>
      </w:r>
      <w:r w:rsidRPr="006E281C">
        <w:tab/>
        <w:t xml:space="preserve">võttes arvesse </w:t>
      </w:r>
      <w:r w:rsidR="00925D64" w:rsidRPr="006E281C">
        <w:t>k</w:t>
      </w:r>
      <w:r w:rsidRPr="006E281C">
        <w:t xml:space="preserve">omisjoni ning liidu välisasjade ja julgeolekupoliitika kõrge esindaja 16. septembri 2021. aasta ühisteatist „ELi strateegia koostööks India ja Vaikse ookeani </w:t>
      </w:r>
      <w:r w:rsidRPr="006E281C">
        <w:lastRenderedPageBreak/>
        <w:t>piirkonnas“ (JOIN(2021)0024),</w:t>
      </w:r>
    </w:p>
    <w:p w14:paraId="38A02BBB" w14:textId="77777777" w:rsidR="00C702E0" w:rsidRPr="006E281C" w:rsidRDefault="00C702E0" w:rsidP="00C702E0">
      <w:pPr>
        <w:pStyle w:val="NormalHanging12a"/>
      </w:pPr>
      <w:r w:rsidRPr="006E281C">
        <w:t>–</w:t>
      </w:r>
      <w:r w:rsidRPr="006E281C">
        <w:tab/>
        <w:t>võttes arvesse ELi ühe Hiina poliitikat,</w:t>
      </w:r>
    </w:p>
    <w:p w14:paraId="73BA74A8" w14:textId="77777777" w:rsidR="00C702E0" w:rsidRPr="006E281C" w:rsidRDefault="00C702E0" w:rsidP="00C702E0">
      <w:pPr>
        <w:pStyle w:val="NormalHanging12a"/>
      </w:pPr>
      <w:r w:rsidRPr="006E281C">
        <w:t>–</w:t>
      </w:r>
      <w:r w:rsidRPr="006E281C">
        <w:tab/>
        <w:t xml:space="preserve">võttes arvesse </w:t>
      </w:r>
      <w:r w:rsidR="00A0330E" w:rsidRPr="006E281C">
        <w:t>7. detsembril 2023 toimunud ELi</w:t>
      </w:r>
      <w:r w:rsidR="00A0330E" w:rsidRPr="006E281C">
        <w:noBreakHyphen/>
      </w:r>
      <w:r w:rsidRPr="006E281C">
        <w:t>Hiina tippkohtumist,</w:t>
      </w:r>
    </w:p>
    <w:p w14:paraId="531A350F" w14:textId="77777777" w:rsidR="00C702E0" w:rsidRPr="006E281C" w:rsidRDefault="00C702E0" w:rsidP="00C702E0">
      <w:pPr>
        <w:pStyle w:val="NormalHanging12a"/>
      </w:pPr>
      <w:r w:rsidRPr="006E281C">
        <w:t>–</w:t>
      </w:r>
      <w:r w:rsidRPr="006E281C">
        <w:tab/>
        <w:t>võttes arvesse Euroopa Ülemkogu 30. juuni 2023. aasta järeldusi Hiina kohta,</w:t>
      </w:r>
    </w:p>
    <w:p w14:paraId="2F726D2C" w14:textId="77777777" w:rsidR="00C702E0" w:rsidRPr="006E281C" w:rsidRDefault="00C702E0" w:rsidP="00C702E0">
      <w:pPr>
        <w:pStyle w:val="NormalHanging12a"/>
      </w:pPr>
      <w:r w:rsidRPr="006E281C">
        <w:t>–</w:t>
      </w:r>
      <w:r w:rsidRPr="006E281C">
        <w:tab/>
        <w:t>võttes</w:t>
      </w:r>
      <w:r w:rsidR="00A0330E" w:rsidRPr="006E281C">
        <w:t xml:space="preserve"> arvesse väliskomisjoni 25.–27. juuli 2023. </w:t>
      </w:r>
      <w:r w:rsidRPr="006E281C">
        <w:t>aasta ja rahvusvaheli</w:t>
      </w:r>
      <w:r w:rsidR="00A0330E" w:rsidRPr="006E281C">
        <w:t>se kaubanduse komisjoni 19.–21. detsembri 2022. </w:t>
      </w:r>
      <w:r w:rsidRPr="006E281C">
        <w:t>aasta visiite Taiwanisse,</w:t>
      </w:r>
    </w:p>
    <w:p w14:paraId="53D2F9F7" w14:textId="77777777" w:rsidR="00C702E0" w:rsidRPr="006E281C" w:rsidRDefault="00C702E0" w:rsidP="00C702E0">
      <w:pPr>
        <w:pStyle w:val="NormalHanging12a"/>
      </w:pPr>
      <w:r w:rsidRPr="006E281C">
        <w:t>–</w:t>
      </w:r>
      <w:r w:rsidRPr="006E281C">
        <w:tab/>
        <w:t>võttes arvesse liidu välisasjade ja julgeolekupoliitika kõrge esindaja pressiesindaja 1. septembri 2024. aasta avaldust hiljuti</w:t>
      </w:r>
      <w:r w:rsidR="00A0330E" w:rsidRPr="006E281C">
        <w:t>se ohtliku tegevuse kohta Lõuna</w:t>
      </w:r>
      <w:r w:rsidR="00A0330E" w:rsidRPr="006E281C">
        <w:noBreakHyphen/>
      </w:r>
      <w:r w:rsidRPr="006E281C">
        <w:t>Hiina merel,</w:t>
      </w:r>
    </w:p>
    <w:p w14:paraId="5FCC4F6C" w14:textId="77777777" w:rsidR="00C702E0" w:rsidRPr="006E281C" w:rsidRDefault="00C702E0" w:rsidP="00C702E0">
      <w:pPr>
        <w:pStyle w:val="NormalHanging12a"/>
      </w:pPr>
      <w:r w:rsidRPr="006E281C">
        <w:t>–</w:t>
      </w:r>
      <w:r w:rsidRPr="006E281C">
        <w:tab/>
        <w:t>võttes arvesse liidu välisasjade ja julgeolekupoliitika kõrge esindaja pressiesindaja avaldusi Hiina sõjaliste õppuste kohta Taiwani lähistel, sh tema kõige värskemat, 14. oktoobri 2024. aasta avaldust,</w:t>
      </w:r>
    </w:p>
    <w:p w14:paraId="3C0FC225" w14:textId="77777777" w:rsidR="00C702E0" w:rsidRPr="006E281C" w:rsidRDefault="00C702E0" w:rsidP="00C702E0">
      <w:pPr>
        <w:pStyle w:val="NormalHanging12a"/>
      </w:pPr>
      <w:r w:rsidRPr="006E281C">
        <w:t>–</w:t>
      </w:r>
      <w:r w:rsidRPr="006E281C">
        <w:tab/>
        <w:t>võttes arvesse G7 välisministrite 18. aprilli 2023. aasta ja 3. augusti 2022. aasta avaldusi rahu ja stabiilsuse säilitamise kohta Taiwani väina piirkonnas,</w:t>
      </w:r>
    </w:p>
    <w:p w14:paraId="4397CC19" w14:textId="77777777" w:rsidR="00C702E0" w:rsidRPr="006E281C" w:rsidRDefault="00C702E0" w:rsidP="00C702E0">
      <w:pPr>
        <w:pStyle w:val="NormalHanging12a"/>
      </w:pPr>
      <w:r w:rsidRPr="006E281C">
        <w:t>–</w:t>
      </w:r>
      <w:r w:rsidRPr="006E281C">
        <w:tab/>
        <w:t>võttes arvesse G7 välisministrite kohtumise eesistuja 23. septembri 2024. aasta avaldust,</w:t>
      </w:r>
    </w:p>
    <w:p w14:paraId="317DBFF0" w14:textId="77777777" w:rsidR="00C702E0" w:rsidRPr="006E281C" w:rsidRDefault="00C702E0" w:rsidP="00C702E0">
      <w:pPr>
        <w:pStyle w:val="NormalHanging12a"/>
      </w:pPr>
      <w:r w:rsidRPr="006E281C">
        <w:t>–</w:t>
      </w:r>
      <w:r w:rsidRPr="006E281C">
        <w:tab/>
        <w:t>võttes arvesse G7 kaitseministrite 19. oktoobri 2024. aasta ühisavaldust,</w:t>
      </w:r>
    </w:p>
    <w:p w14:paraId="40392065" w14:textId="77777777" w:rsidR="00C702E0" w:rsidRPr="006E281C" w:rsidRDefault="00C702E0" w:rsidP="00C702E0">
      <w:pPr>
        <w:pStyle w:val="NormalHanging12a"/>
      </w:pPr>
      <w:r w:rsidRPr="006E281C">
        <w:t>–</w:t>
      </w:r>
      <w:r w:rsidRPr="006E281C">
        <w:tab/>
        <w:t xml:space="preserve">võttes arvesse </w:t>
      </w:r>
      <w:r w:rsidR="00A0330E" w:rsidRPr="006E281C">
        <w:t>Austraalia Senatis 21. augustil </w:t>
      </w:r>
      <w:r w:rsidRPr="006E281C">
        <w:t>2024 vastu võetud kiireloomulist ettepanekut Taiwani kohta,</w:t>
      </w:r>
    </w:p>
    <w:p w14:paraId="6A9CA419" w14:textId="77777777" w:rsidR="00C702E0" w:rsidRPr="006E281C" w:rsidRDefault="00C702E0" w:rsidP="00C702E0">
      <w:pPr>
        <w:pStyle w:val="NormalHanging12a"/>
      </w:pPr>
      <w:r w:rsidRPr="006E281C">
        <w:t>–</w:t>
      </w:r>
      <w:r w:rsidRPr="006E281C">
        <w:tab/>
        <w:t>võttes arvesse ÜRO Peaassamblee 25. okt</w:t>
      </w:r>
      <w:r w:rsidR="00A0330E" w:rsidRPr="006E281C">
        <w:t>oobri 1971. aasta resolutsiooni </w:t>
      </w:r>
      <w:r w:rsidRPr="006E281C">
        <w:t>2758 (XXVI),</w:t>
      </w:r>
    </w:p>
    <w:p w14:paraId="16503205" w14:textId="77777777" w:rsidR="00C702E0" w:rsidRPr="006E281C" w:rsidRDefault="00C702E0" w:rsidP="00C702E0">
      <w:pPr>
        <w:pStyle w:val="NormalHanging12a"/>
      </w:pPr>
      <w:r w:rsidRPr="006E281C">
        <w:t>–</w:t>
      </w:r>
      <w:r w:rsidRPr="006E281C">
        <w:tab/>
        <w:t xml:space="preserve">võttes arvesse Madalmaade </w:t>
      </w:r>
      <w:r w:rsidR="00A0330E" w:rsidRPr="006E281C">
        <w:t>Esindajatekojas 12. septembril </w:t>
      </w:r>
      <w:r w:rsidRPr="006E281C">
        <w:t>2024 vastu võetu</w:t>
      </w:r>
      <w:r w:rsidR="00A0330E" w:rsidRPr="006E281C">
        <w:t>d ettepanekut ÜRO resolutsiooni </w:t>
      </w:r>
      <w:r w:rsidRPr="006E281C">
        <w:t>2758 kohta,</w:t>
      </w:r>
    </w:p>
    <w:p w14:paraId="1D9BA29D" w14:textId="77777777" w:rsidR="00C702E0" w:rsidRPr="006E281C" w:rsidRDefault="00C702E0" w:rsidP="00C702E0">
      <w:pPr>
        <w:pStyle w:val="NormalHanging12a"/>
      </w:pPr>
      <w:r w:rsidRPr="006E281C">
        <w:t>–</w:t>
      </w:r>
      <w:r w:rsidRPr="006E281C">
        <w:tab/>
        <w:t>võttes arvesse USA välisministeeriumi 13. oktoobri 2024. aasta pressiavaldust,</w:t>
      </w:r>
    </w:p>
    <w:p w14:paraId="76BA2EBC" w14:textId="77777777" w:rsidR="00C702E0" w:rsidRPr="006E281C" w:rsidRDefault="00C702E0" w:rsidP="00C702E0">
      <w:pPr>
        <w:pStyle w:val="NormalHanging12a"/>
      </w:pPr>
      <w:r w:rsidRPr="006E281C">
        <w:t>–</w:t>
      </w:r>
      <w:r w:rsidRPr="006E281C">
        <w:tab/>
        <w:t>võttes arvesse ÜRO mereõiguse konventsiooni (UNCLOS),</w:t>
      </w:r>
    </w:p>
    <w:p w14:paraId="5F9FC9FF" w14:textId="77777777" w:rsidR="00C702E0" w:rsidRPr="006E281C" w:rsidRDefault="00A0330E" w:rsidP="00C702E0">
      <w:pPr>
        <w:pStyle w:val="NormalHanging12a"/>
      </w:pPr>
      <w:r w:rsidRPr="006E281C">
        <w:t>–</w:t>
      </w:r>
      <w:r w:rsidRPr="006E281C">
        <w:tab/>
        <w:t>võttes arvesse 9. mail </w:t>
      </w:r>
      <w:r w:rsidR="00C702E0" w:rsidRPr="006E281C">
        <w:t>1992 sõlmitud ÜRO kliimamuutuste raamkonventsiooni artiklit 7,</w:t>
      </w:r>
    </w:p>
    <w:p w14:paraId="10152477" w14:textId="77777777" w:rsidR="00C702E0" w:rsidRPr="006E281C" w:rsidRDefault="00C702E0" w:rsidP="00C702E0">
      <w:pPr>
        <w:pStyle w:val="NormalHanging12a"/>
      </w:pPr>
      <w:r w:rsidRPr="006E281C">
        <w:t>–</w:t>
      </w:r>
      <w:r w:rsidRPr="006E281C">
        <w:tab/>
        <w:t>võttes arvesse Rahvusvahelise Tsiviillennunduse Organisatsiooni (ICA</w:t>
      </w:r>
      <w:r w:rsidR="00A0330E" w:rsidRPr="006E281C">
        <w:t>O) assamblee kodukorra artiklit </w:t>
      </w:r>
      <w:r w:rsidRPr="006E281C">
        <w:t>5,</w:t>
      </w:r>
    </w:p>
    <w:p w14:paraId="1624A121" w14:textId="77777777" w:rsidR="00C702E0" w:rsidRPr="006E281C" w:rsidRDefault="00C702E0" w:rsidP="00C702E0">
      <w:pPr>
        <w:pStyle w:val="NormalHanging12a"/>
      </w:pPr>
      <w:r w:rsidRPr="006E281C">
        <w:t>–</w:t>
      </w:r>
      <w:r w:rsidRPr="006E281C">
        <w:tab/>
        <w:t>võttes arvesse Rahvusvahelise Kriminaalpolitsei Organisatsiooni (Interpol) põhikirja arti</w:t>
      </w:r>
      <w:r w:rsidR="00A0330E" w:rsidRPr="006E281C">
        <w:t>klit </w:t>
      </w:r>
      <w:r w:rsidRPr="006E281C">
        <w:t>4,</w:t>
      </w:r>
    </w:p>
    <w:p w14:paraId="164635CC" w14:textId="77777777" w:rsidR="00C702E0" w:rsidRPr="006E281C" w:rsidRDefault="00C702E0" w:rsidP="00C702E0">
      <w:pPr>
        <w:pStyle w:val="NormalHanging12a"/>
      </w:pPr>
      <w:r w:rsidRPr="006E281C">
        <w:t>–</w:t>
      </w:r>
      <w:r w:rsidRPr="006E281C">
        <w:tab/>
        <w:t>võttes arvesse Maailma Terviseorganisatsiooni (WHO) põhikirja artiklit 8 ja artikli 18 punkti h,</w:t>
      </w:r>
    </w:p>
    <w:p w14:paraId="1E8A9F8A" w14:textId="77777777" w:rsidR="00C702E0" w:rsidRPr="006E281C" w:rsidRDefault="00C702E0" w:rsidP="00C702E0">
      <w:pPr>
        <w:pStyle w:val="NormalHanging12a"/>
      </w:pPr>
      <w:r w:rsidRPr="006E281C">
        <w:t>–</w:t>
      </w:r>
      <w:r w:rsidRPr="006E281C">
        <w:tab/>
        <w:t>võttes arvesse kodukorra artikli 136 lõikeid 2 ja 4,</w:t>
      </w:r>
    </w:p>
    <w:p w14:paraId="47172F19" w14:textId="77777777" w:rsidR="00C702E0" w:rsidRPr="006E281C" w:rsidRDefault="00C702E0" w:rsidP="00C702E0">
      <w:pPr>
        <w:pStyle w:val="NormalHanging12a"/>
      </w:pPr>
      <w:r w:rsidRPr="006E281C">
        <w:t>A.</w:t>
      </w:r>
      <w:r w:rsidRPr="006E281C">
        <w:tab/>
        <w:t>arvestades, et ÜRO Peaassamblee võttis 25. oktoobril 1971.</w:t>
      </w:r>
      <w:r w:rsidR="00A0330E" w:rsidRPr="006E281C">
        <w:t> aastal vastu ÜRO resolutsiooni </w:t>
      </w:r>
      <w:r w:rsidRPr="006E281C">
        <w:t xml:space="preserve">2758 ja sellega viidi ametlik tunnustus Hiina Vabariigilt (Taiwan) üle Hiina Rahvavabariigile (Hiina RV); arvestades, et Taiwanil, kes ei ole ÜRO liige, on </w:t>
      </w:r>
      <w:r w:rsidRPr="006E281C">
        <w:lastRenderedPageBreak/>
        <w:t>p</w:t>
      </w:r>
      <w:r w:rsidR="00A0330E" w:rsidRPr="006E281C">
        <w:t>raegu diplomaatilised suhted 11 </w:t>
      </w:r>
      <w:r w:rsidRPr="006E281C">
        <w:t>ÜRO liikmesriigiga 193</w:t>
      </w:r>
      <w:r w:rsidR="00A0330E" w:rsidRPr="006E281C">
        <w:noBreakHyphen/>
      </w:r>
      <w:r w:rsidRPr="006E281C">
        <w:t>st ja Püha Tooliga;</w:t>
      </w:r>
    </w:p>
    <w:p w14:paraId="5F76B43D" w14:textId="77777777" w:rsidR="00C702E0" w:rsidRPr="006E281C" w:rsidRDefault="00C702E0" w:rsidP="00C702E0">
      <w:pPr>
        <w:pStyle w:val="NormalHanging12a"/>
      </w:pPr>
      <w:r w:rsidRPr="006E281C">
        <w:t>B.</w:t>
      </w:r>
      <w:r w:rsidRPr="006E281C">
        <w:tab/>
        <w:t xml:space="preserve">arvestades, et EL ja Taiwan on sarnaseid seisukohti jagavad partnerid, kellel on ühised väärtused, nagu vabadus, demokraatia, inimõigused ja õigusriik; arvestades, et Taiwan on aktiivse kodanikuühiskonnaga elujõuline demokraatia; arvestades, et </w:t>
      </w:r>
      <w:r w:rsidR="00A0330E" w:rsidRPr="006E281C">
        <w:t>Taiwanis toimusid 13. jaanuaril </w:t>
      </w:r>
      <w:r w:rsidRPr="006E281C">
        <w:t>2024 rahumeelsed ja hästi korraldatud valimised;</w:t>
      </w:r>
    </w:p>
    <w:p w14:paraId="67ED600D" w14:textId="77777777" w:rsidR="00C702E0" w:rsidRPr="006E281C" w:rsidRDefault="00C702E0" w:rsidP="00C702E0">
      <w:pPr>
        <w:pStyle w:val="NormalHanging12a"/>
      </w:pPr>
      <w:r w:rsidRPr="006E281C">
        <w:t>C.</w:t>
      </w:r>
      <w:r w:rsidRPr="006E281C">
        <w:tab/>
        <w:t>arvestad</w:t>
      </w:r>
      <w:r w:rsidR="00A0330E" w:rsidRPr="006E281C">
        <w:t>es, et pärast ÜRO resolutsiooni </w:t>
      </w:r>
      <w:r w:rsidRPr="006E281C">
        <w:t>2758 vastuvõtmist kaotas Taiwan võimaluse osaleda mitmepoolsetel foorumitel, näiteks WHOs;</w:t>
      </w:r>
    </w:p>
    <w:p w14:paraId="188AAF09" w14:textId="77777777" w:rsidR="00C702E0" w:rsidRPr="006E281C" w:rsidRDefault="00C702E0" w:rsidP="00C702E0">
      <w:pPr>
        <w:pStyle w:val="NormalHanging12a"/>
      </w:pPr>
      <w:r w:rsidRPr="006E281C">
        <w:t>D.</w:t>
      </w:r>
      <w:r w:rsidRPr="006E281C">
        <w:tab/>
        <w:t>arvestades, et T</w:t>
      </w:r>
      <w:r w:rsidR="00A0330E" w:rsidRPr="006E281C">
        <w:t>aiwan ei ole kunagi olnud Hiina </w:t>
      </w:r>
      <w:r w:rsidRPr="006E281C">
        <w:t>RV osa; arvestades, et H</w:t>
      </w:r>
      <w:r w:rsidR="00A0330E" w:rsidRPr="006E281C">
        <w:t>iina Vabariik asutati 1912. </w:t>
      </w:r>
      <w:r w:rsidRPr="006E281C">
        <w:t>aast</w:t>
      </w:r>
      <w:r w:rsidR="00A0330E" w:rsidRPr="006E281C">
        <w:t>al ja Hiina Rahvavabariik 1949. </w:t>
      </w:r>
      <w:r w:rsidRPr="006E281C">
        <w:t>aastal;</w:t>
      </w:r>
    </w:p>
    <w:p w14:paraId="1B69BDB8" w14:textId="7D571756" w:rsidR="00C702E0" w:rsidRPr="006E281C" w:rsidRDefault="00C702E0" w:rsidP="00C702E0">
      <w:pPr>
        <w:pStyle w:val="NormalHanging12a"/>
      </w:pPr>
      <w:r w:rsidRPr="006E281C">
        <w:t>E.</w:t>
      </w:r>
      <w:r w:rsidRPr="006E281C">
        <w:tab/>
        <w:t>arvestades, et ÜRO resolut</w:t>
      </w:r>
      <w:r w:rsidR="00A0330E" w:rsidRPr="006E281C">
        <w:t>sioonis 2758 käsitletakse Hiina </w:t>
      </w:r>
      <w:r w:rsidRPr="006E281C">
        <w:t>RV staatust, kuid s</w:t>
      </w:r>
      <w:r w:rsidR="00A0330E" w:rsidRPr="006E281C">
        <w:t>elles ei määrata kindlaks Hiina </w:t>
      </w:r>
      <w:r w:rsidRPr="006E281C">
        <w:t>RV suveräänseid õigusi Taiwani territooriumi suhtes ega tehta mingit otsust Taiwani edaspidise kuulumise kohta ÜROsse ega muudesse rahvusvahelistesse organisatsioonides</w:t>
      </w:r>
      <w:r w:rsidR="00A0330E" w:rsidRPr="006E281C">
        <w:t>se; arvestades siiski, et Hiina </w:t>
      </w:r>
      <w:r w:rsidRPr="006E281C">
        <w:t xml:space="preserve">RV tõlgendab ÜRO resolutsiooni 2758 jätkuvalt ebaõigesti, et blokeerida Taiwani sisuline osalemine rahvusvahelistes organisatsioonides ja </w:t>
      </w:r>
      <w:r w:rsidR="00D41D8A" w:rsidRPr="006E281C">
        <w:t xml:space="preserve">ühepoolselt muuta Taiwani </w:t>
      </w:r>
      <w:r w:rsidRPr="006E281C">
        <w:rPr>
          <w:i/>
          <w:iCs/>
        </w:rPr>
        <w:t>status quo</w:t>
      </w:r>
      <w:r w:rsidRPr="006E281C">
        <w:t xml:space="preserve">’d; arvestades, </w:t>
      </w:r>
      <w:r w:rsidR="00A0330E" w:rsidRPr="006E281C">
        <w:t>et need meetmed rõhutavad Hiina </w:t>
      </w:r>
      <w:r w:rsidRPr="006E281C">
        <w:t>RV soovi muuta kehtivat mitmepoolset rahvusvahelist korda ja õõnestada rahvusvahelist õigust ning neid võib käsitada süsteemse rivaliteedi väljendusena;</w:t>
      </w:r>
    </w:p>
    <w:p w14:paraId="42A00054" w14:textId="77777777" w:rsidR="00C702E0" w:rsidRPr="006E281C" w:rsidRDefault="00C702E0" w:rsidP="00C702E0">
      <w:pPr>
        <w:pStyle w:val="NormalHanging12a"/>
      </w:pPr>
      <w:r w:rsidRPr="006E281C">
        <w:t>F.</w:t>
      </w:r>
      <w:r w:rsidRPr="006E281C">
        <w:tab/>
        <w:t>arvestades, et EL järgib jätkuvalt oma ühe Hiina p</w:t>
      </w:r>
      <w:r w:rsidR="00A0330E" w:rsidRPr="006E281C">
        <w:t>oliitikat, mis aga erineb Hiina </w:t>
      </w:r>
      <w:r w:rsidRPr="006E281C">
        <w:t xml:space="preserve">RV ühe Hiina põhimõttest; arvestades, et ELi pikaajaline seisukoht on olnud toetada Taiwani väina piirkonnas </w:t>
      </w:r>
      <w:r w:rsidRPr="006E281C">
        <w:rPr>
          <w:i/>
          <w:iCs/>
        </w:rPr>
        <w:t>status quo</w:t>
      </w:r>
      <w:r w:rsidRPr="006E281C">
        <w:t xml:space="preserve"> säilimist ja erimeelsuste rahumeelset lahendamist, ergutades samal ajal dialoogi ja konstruktiivset koostööd;</w:t>
      </w:r>
    </w:p>
    <w:p w14:paraId="0F39711B" w14:textId="77777777" w:rsidR="00C702E0" w:rsidRPr="006E281C" w:rsidRDefault="00C702E0" w:rsidP="00C702E0">
      <w:pPr>
        <w:pStyle w:val="NormalHanging12a"/>
      </w:pPr>
      <w:r w:rsidRPr="006E281C">
        <w:t>G.</w:t>
      </w:r>
      <w:r w:rsidRPr="006E281C">
        <w:tab/>
        <w:t>arvestades, et oma 23. septembri 2024. aasta avalduses rõhutasid G7 liikmed muu hulgas oma toetust Taiwani sisulisele osalemisele rahvusvahelistes organisatsioonides kas liikmena või vaatlejana/külalisena, olenevalt sellest, kas riiklus on osalemise eeltingimus või mitte;</w:t>
      </w:r>
    </w:p>
    <w:p w14:paraId="29B4E370" w14:textId="77777777" w:rsidR="00C702E0" w:rsidRPr="006E281C" w:rsidRDefault="00C702E0" w:rsidP="00C702E0">
      <w:pPr>
        <w:pStyle w:val="NormalHanging12a"/>
      </w:pPr>
      <w:r w:rsidRPr="006E281C">
        <w:t>H.</w:t>
      </w:r>
      <w:r w:rsidRPr="006E281C">
        <w:tab/>
        <w:t>arvestades, et Taiwani rahvusvahelistes organisatsioonides osalemise toetamine ei kahjusta ELi pühendumust oma ühe Hiina poliitikale, mis jääb ELi ja Hiina suhete poliitiliseks aluseks;</w:t>
      </w:r>
    </w:p>
    <w:p w14:paraId="1B86163B" w14:textId="77777777" w:rsidR="00C702E0" w:rsidRPr="006E281C" w:rsidRDefault="00C702E0" w:rsidP="00C702E0">
      <w:pPr>
        <w:pStyle w:val="NormalHanging12a"/>
      </w:pPr>
      <w:r w:rsidRPr="006E281C">
        <w:t>I.</w:t>
      </w:r>
      <w:r w:rsidRPr="006E281C">
        <w:tab/>
        <w:t>arvestades, et vi</w:t>
      </w:r>
      <w:r w:rsidR="00A0330E" w:rsidRPr="006E281C">
        <w:t>imase kümnendi jooksul on Hiina </w:t>
      </w:r>
      <w:r w:rsidRPr="006E281C">
        <w:t>RV pidevalt püüdnud suurendada oma mõju rahvusvaheliste institutsioonide üle, kasutades seda Taiwani kõrvalejätmiseks ja selleks, et takistada Taiwani passi omavate inimeste, sealhulgas ajakirjanike, valitsusväliste organisatsioonide töötajate ja poliitiliste aktivistide juurdepääsu rahvusvahelistele instituts</w:t>
      </w:r>
      <w:r w:rsidR="00A0330E" w:rsidRPr="006E281C">
        <w:t>ioonidele; arvestades, et Hiina </w:t>
      </w:r>
      <w:r w:rsidRPr="006E281C">
        <w:t>RV rakendab välismaal elavate Taiwani kodanike vastu piiriüleseid repressioone, kuritarvitades väljaandmislepinguid ning seades nad seetõttu meelevaldse tagakiusamise ja inimõiguste rikkumise ohtu;</w:t>
      </w:r>
    </w:p>
    <w:p w14:paraId="020FA769" w14:textId="77777777" w:rsidR="00C702E0" w:rsidRPr="006E281C" w:rsidRDefault="00C702E0" w:rsidP="00C702E0">
      <w:pPr>
        <w:pStyle w:val="NormalHanging12a"/>
      </w:pPr>
      <w:r w:rsidRPr="006E281C">
        <w:t>J.</w:t>
      </w:r>
      <w:r w:rsidRPr="006E281C">
        <w:tab/>
        <w:t>arvestades, et enamik rahvusvahelisi organisatsioone, kelle ülesanne on tegeleda ülemaailmsete küsimustega, sealhulgas WHO, ÜRO kliimamuutuste raamkonventsioon, Interpol ja ICAO, pakub oma põhikirjas sellistele üksustele nagu Taiwan võimalust osalemiseks ilma liikmesriikide õigusi rikkumata;</w:t>
      </w:r>
    </w:p>
    <w:p w14:paraId="2D960FAF" w14:textId="77777777" w:rsidR="00C702E0" w:rsidRPr="006E281C" w:rsidRDefault="00C702E0" w:rsidP="00C702E0">
      <w:pPr>
        <w:pStyle w:val="NormalHanging12a"/>
      </w:pPr>
      <w:r w:rsidRPr="006E281C">
        <w:t>K.</w:t>
      </w:r>
      <w:r w:rsidRPr="006E281C">
        <w:tab/>
        <w:t xml:space="preserve">arvestades, et Taiwan on näidanud järjepidevalt üles rahumeelset ja koostööl põhinevat suhtumist kogu maailmas, on märkimisväärselt edendanud ülemaailmset arengut ja võib </w:t>
      </w:r>
      <w:r w:rsidRPr="006E281C">
        <w:lastRenderedPageBreak/>
        <w:t>seega anda suure panuse mitmesuguste rahvusvaheliste organisatsioonide töösse;</w:t>
      </w:r>
    </w:p>
    <w:p w14:paraId="70E46A51" w14:textId="77777777" w:rsidR="00C702E0" w:rsidRPr="006E281C" w:rsidRDefault="00A0330E" w:rsidP="00C702E0">
      <w:pPr>
        <w:pStyle w:val="NormalHanging12a"/>
      </w:pPr>
      <w:r w:rsidRPr="006E281C">
        <w:t>L.</w:t>
      </w:r>
      <w:r w:rsidRPr="006E281C">
        <w:tab/>
        <w:t>arvestades, et Hiina </w:t>
      </w:r>
      <w:r w:rsidR="00C702E0" w:rsidRPr="006E281C">
        <w:t>RV on üheparteiline riik, mida kontrollib ja juhib täielikult Hiina Kommunistlik Partei;</w:t>
      </w:r>
    </w:p>
    <w:p w14:paraId="05CF89AF" w14:textId="77777777" w:rsidR="00C702E0" w:rsidRPr="006E281C" w:rsidRDefault="00C702E0" w:rsidP="00C702E0">
      <w:pPr>
        <w:pStyle w:val="NormalHanging12a"/>
      </w:pPr>
      <w:r w:rsidRPr="006E281C">
        <w:t>M.</w:t>
      </w:r>
      <w:r w:rsidRPr="006E281C">
        <w:tab/>
        <w:t>arvestades, et Taiwani pres</w:t>
      </w:r>
      <w:r w:rsidR="00A0330E" w:rsidRPr="006E281C">
        <w:t>ident Lai Ching</w:t>
      </w:r>
      <w:r w:rsidR="00A0330E" w:rsidRPr="006E281C">
        <w:noBreakHyphen/>
      </w:r>
      <w:r w:rsidRPr="006E281C">
        <w:t>te märkis Ta</w:t>
      </w:r>
      <w:r w:rsidR="00A0330E" w:rsidRPr="006E281C">
        <w:t>iwani rahvuspühal 10. oktoobril 2024 peetud kõnes, et Hiina RV</w:t>
      </w:r>
      <w:r w:rsidR="00A0330E" w:rsidRPr="006E281C">
        <w:noBreakHyphen/>
      </w:r>
      <w:r w:rsidRPr="006E281C">
        <w:t>l ei ole õigust Taiwani esindada, ning kordas, et kumbki pool ei ole teineteise alluvuses; arvestades, et Hiina RV on põhjendanud oma hiljutist sõjalist õppust väite</w:t>
      </w:r>
      <w:r w:rsidR="00A0330E" w:rsidRPr="006E281C">
        <w:t>ga, et president Lai Ching</w:t>
      </w:r>
      <w:r w:rsidR="00A0330E" w:rsidRPr="006E281C">
        <w:noBreakHyphen/>
      </w:r>
      <w:r w:rsidRPr="006E281C">
        <w:t>te järgib separatistlikku strateegiat;</w:t>
      </w:r>
    </w:p>
    <w:p w14:paraId="05E1B38D" w14:textId="77777777" w:rsidR="00C702E0" w:rsidRPr="006E281C" w:rsidRDefault="00A0330E" w:rsidP="00C702E0">
      <w:pPr>
        <w:pStyle w:val="NormalHanging12a"/>
      </w:pPr>
      <w:r w:rsidRPr="006E281C">
        <w:t>N.</w:t>
      </w:r>
      <w:r w:rsidRPr="006E281C">
        <w:tab/>
        <w:t>arvestades, et 14. oktoobril 2024 algatas Hiina </w:t>
      </w:r>
      <w:r w:rsidR="00C702E0" w:rsidRPr="006E281C">
        <w:t>RV ulatusl</w:t>
      </w:r>
      <w:r w:rsidRPr="006E281C">
        <w:t>iku sõjalise õppuse Joint Sword</w:t>
      </w:r>
      <w:r w:rsidRPr="006E281C">
        <w:noBreakHyphen/>
      </w:r>
      <w:r w:rsidR="00C702E0" w:rsidRPr="006E281C">
        <w:t>2024B, mis simuleeris Taiwani blokaadi; arvestades, et selle õppuse käigus tuvastati Taiwani ümbr</w:t>
      </w:r>
      <w:r w:rsidRPr="006E281C">
        <w:t>uses rekordarv Hiina </w:t>
      </w:r>
      <w:r w:rsidR="00C702E0" w:rsidRPr="006E281C">
        <w:t>RV sõjatehnikat: 153 õhusõidukit, 18 sõjalaeva ja 17 rannikuvalvelaeva;</w:t>
      </w:r>
    </w:p>
    <w:p w14:paraId="3EB1EBCF" w14:textId="77777777" w:rsidR="00C702E0" w:rsidRPr="006E281C" w:rsidRDefault="00C702E0" w:rsidP="00C702E0">
      <w:pPr>
        <w:pStyle w:val="NormalHanging12a"/>
      </w:pPr>
      <w:r w:rsidRPr="006E281C">
        <w:t>O.</w:t>
      </w:r>
      <w:r w:rsidRPr="006E281C">
        <w:tab/>
        <w:t xml:space="preserve">arvestades, et õppuse ajal patrullisid neli Hiina rannikuvalvelaeva saare lähistel ja sisenesid lühikeseks ajaks selle laevateedele; arvestades, et asjaolu, et </w:t>
      </w:r>
      <w:r w:rsidR="00A0330E" w:rsidRPr="006E281C">
        <w:t>Hiina </w:t>
      </w:r>
      <w:r w:rsidRPr="006E281C">
        <w:t xml:space="preserve">RV kasutab Taiwani väinas väga sageli rannikuvalvelaevu, nimetades seda õiguskaitsemissiooniks, hoiab Taiwani ametivõime pideva surve all ja suurendab märkimisväärselt kokkupõrkeohtu, mis on üks konkreetsemaid viiteid sellele, et Hiina kavatseb </w:t>
      </w:r>
      <w:r w:rsidRPr="006E281C">
        <w:rPr>
          <w:i/>
          <w:iCs/>
        </w:rPr>
        <w:t>status quo</w:t>
      </w:r>
      <w:r w:rsidR="00A0330E" w:rsidRPr="006E281C">
        <w:t>’d muuta; arvestades, et 14. oktoobril 2024 algatatud õppus oli Hiina </w:t>
      </w:r>
      <w:r w:rsidRPr="006E281C">
        <w:t>RV ulatuslike sõjamängude neljas voor veidi rohkem kui kahe aasta jooksul;</w:t>
      </w:r>
    </w:p>
    <w:p w14:paraId="4AB037E5" w14:textId="77777777" w:rsidR="00C702E0" w:rsidRPr="006E281C" w:rsidRDefault="00C702E0" w:rsidP="00C702E0">
      <w:pPr>
        <w:pStyle w:val="NormalHanging12a"/>
      </w:pPr>
      <w:r w:rsidRPr="006E281C">
        <w:t>P.</w:t>
      </w:r>
      <w:r w:rsidRPr="006E281C">
        <w:tab/>
        <w:t>arvestades, et Taiwan mõistis selle tegevuse hukka kui põhjendamatu provokatsiooni ning et see on kõige</w:t>
      </w:r>
      <w:r w:rsidR="00A0330E" w:rsidRPr="006E281C">
        <w:t xml:space="preserve"> hiljutisem näide Hiina </w:t>
      </w:r>
      <w:r w:rsidRPr="006E281C">
        <w:t xml:space="preserve">RV poolt Taiwani vastu korraldatud sõjamängudest; arvestades, et need sõjalised õppused toimusid mõni päev pärast seda, kui </w:t>
      </w:r>
      <w:r w:rsidR="00A0330E" w:rsidRPr="006E281C">
        <w:t>Taiwani uus president Lai Ching</w:t>
      </w:r>
      <w:r w:rsidR="00A0330E" w:rsidRPr="006E281C">
        <w:noBreakHyphen/>
      </w:r>
      <w:r w:rsidRPr="006E281C">
        <w:t>te pidas kõne, milles lubas kai</w:t>
      </w:r>
      <w:r w:rsidR="00A0330E" w:rsidRPr="006E281C">
        <w:t>tsta Taiwani suveräänsust Hiina </w:t>
      </w:r>
      <w:r w:rsidRPr="006E281C">
        <w:t>RVst tingitud probleemide korral;</w:t>
      </w:r>
    </w:p>
    <w:p w14:paraId="655D21E8" w14:textId="77777777" w:rsidR="00C702E0" w:rsidRPr="006E281C" w:rsidRDefault="00C702E0" w:rsidP="00C702E0">
      <w:pPr>
        <w:pStyle w:val="NormalHanging12a"/>
      </w:pPr>
      <w:r w:rsidRPr="006E281C">
        <w:t>Q.</w:t>
      </w:r>
      <w:r w:rsidRPr="006E281C">
        <w:tab/>
        <w:t>arvestades, et Taiwani väina mõlema poole aastakümneid kestnud vaikival kokkuleppel loodud keskjoon oli mõeldud konfliktiohu vähendamiseks, hoides väina kummagi poole sõjalennukid turvalises kauguses ja vältides seega fataalseid vale</w:t>
      </w:r>
      <w:r w:rsidR="00A0330E" w:rsidRPr="006E281C">
        <w:t>arvestusi; arvestades, et Hiina </w:t>
      </w:r>
      <w:r w:rsidRPr="006E281C">
        <w:t>RV Rahvavabastusarmee rikkus ajavahemikus 1954–2020 keskjoont vaid neli korda, kuid nüüd näitab keskjoone pidev ületamine Pekingi kavatsust pikaajalised tähised pöördumatult mujale nihutada;</w:t>
      </w:r>
    </w:p>
    <w:p w14:paraId="40EAB9B1" w14:textId="77777777" w:rsidR="00C702E0" w:rsidRPr="006E281C" w:rsidRDefault="00C702E0" w:rsidP="00C702E0">
      <w:pPr>
        <w:pStyle w:val="NormalHanging12a"/>
      </w:pPr>
      <w:r w:rsidRPr="006E281C">
        <w:t>R.</w:t>
      </w:r>
      <w:r w:rsidRPr="006E281C">
        <w:tab/>
        <w:t xml:space="preserve">arvestades, et nii liidu välisasjade ja julgeolekupoliitika kõrge esindaja kui ka USA välisministeeriumi pressiavaldustes kinnitatakse veel kord, et rahu ja stabiilsus Taiwani väinas on piirkondliku ja ülemaailmse julgeoleku ja heaolu seisukohast strateegilise tähtsusega; arvestades, et </w:t>
      </w:r>
      <w:r w:rsidR="00925D64" w:rsidRPr="006E281C">
        <w:t xml:space="preserve">liidu välisasjade ja julgeolekupoliitika </w:t>
      </w:r>
      <w:r w:rsidRPr="006E281C">
        <w:t xml:space="preserve">kõrge esindaja avalduses tuletatakse meelde vajadust säilitada Taiwani väinas </w:t>
      </w:r>
      <w:r w:rsidRPr="006E281C">
        <w:rPr>
          <w:i/>
          <w:iCs/>
        </w:rPr>
        <w:t>status quo</w:t>
      </w:r>
      <w:r w:rsidRPr="006E281C">
        <w:t>, mõistetakse hukka igasugune ühepoolne tegevus, millega püütakse seda jõu või sunni abil muuta, ning kutsutakse kõiki osalisi üles ilmutama vaoshoitust ja vältima tegevust, mis võiks veelgi teravdada väinaüleseid pingeid;</w:t>
      </w:r>
    </w:p>
    <w:p w14:paraId="07E2912C" w14:textId="77777777" w:rsidR="00C702E0" w:rsidRPr="006E281C" w:rsidRDefault="00A0330E" w:rsidP="00C702E0">
      <w:pPr>
        <w:pStyle w:val="NormalHanging12a"/>
      </w:pPr>
      <w:r w:rsidRPr="006E281C">
        <w:t>S.</w:t>
      </w:r>
      <w:r w:rsidRPr="006E281C">
        <w:tab/>
        <w:t>arvestades, et Hiina RV algatas 23. mail </w:t>
      </w:r>
      <w:r w:rsidR="00C702E0" w:rsidRPr="006E281C">
        <w:t xml:space="preserve">2024, st vaid mõni </w:t>
      </w:r>
      <w:r w:rsidRPr="006E281C">
        <w:t>päev pärast seda, kui Lai Ching</w:t>
      </w:r>
      <w:r w:rsidRPr="006E281C">
        <w:noBreakHyphen/>
      </w:r>
      <w:r w:rsidR="00C702E0" w:rsidRPr="006E281C">
        <w:t>te astus Taiwani uue presidendina ametis</w:t>
      </w:r>
      <w:r w:rsidRPr="006E281C">
        <w:t>se, sõjalise õppuse Joint Sword</w:t>
      </w:r>
      <w:r w:rsidRPr="006E281C">
        <w:noBreakHyphen/>
      </w:r>
      <w:r w:rsidR="00C702E0" w:rsidRPr="006E281C">
        <w:t>2024A;</w:t>
      </w:r>
    </w:p>
    <w:p w14:paraId="19E7FE9B" w14:textId="77777777" w:rsidR="00C702E0" w:rsidRPr="006E281C" w:rsidRDefault="00C702E0" w:rsidP="00C702E0">
      <w:pPr>
        <w:pStyle w:val="NormalHanging12a"/>
      </w:pPr>
      <w:r w:rsidRPr="006E281C">
        <w:t>T.</w:t>
      </w:r>
      <w:r w:rsidRPr="006E281C">
        <w:tab/>
        <w:t xml:space="preserve">arvestades, et </w:t>
      </w:r>
      <w:r w:rsidR="00A0330E" w:rsidRPr="006E281C">
        <w:t>viimastel aastatel on Hiina </w:t>
      </w:r>
      <w:r w:rsidRPr="006E281C">
        <w:t xml:space="preserve">RV korraldanud Taiwani ümbruses muid sarnaseid sõjalisi õppusi; arvestades, et need sõjalised õppused on muutunud </w:t>
      </w:r>
      <w:r w:rsidRPr="006E281C">
        <w:lastRenderedPageBreak/>
        <w:t>intensiivsemaks ning on viidud Taiwani mandrile üha lähemale</w:t>
      </w:r>
      <w:r w:rsidR="00A0330E" w:rsidRPr="006E281C">
        <w:t>; arvestades, et eelmise, 2022. </w:t>
      </w:r>
      <w:r w:rsidRPr="006E281C">
        <w:t>aasta augustis toimunu</w:t>
      </w:r>
      <w:r w:rsidR="00A0330E" w:rsidRPr="006E281C">
        <w:t>d õppuse käigus tulistas Hiina </w:t>
      </w:r>
      <w:r w:rsidRPr="006E281C">
        <w:t>RV rakette ka Jaapani majandusvööndisse;</w:t>
      </w:r>
    </w:p>
    <w:p w14:paraId="741F4DEE" w14:textId="77777777" w:rsidR="00C702E0" w:rsidRPr="006E281C" w:rsidRDefault="00C702E0" w:rsidP="00C702E0">
      <w:pPr>
        <w:pStyle w:val="NormalHanging12a"/>
      </w:pPr>
      <w:r w:rsidRPr="006E281C">
        <w:t>U.</w:t>
      </w:r>
      <w:r w:rsidRPr="006E281C">
        <w:tab/>
        <w:t>arvestades, et lis</w:t>
      </w:r>
      <w:r w:rsidR="00A0330E" w:rsidRPr="006E281C">
        <w:t>aks sõjalisele survele on Hiina </w:t>
      </w:r>
      <w:r w:rsidRPr="006E281C">
        <w:t>RV pikka aega kasutanud Taiwani ründamiseks keerukat strateegiat, mis hõlmab välisriigist lähtuvaid infomanipulatsioone ja sekkumisi, sealhulgas hübriid- ja küberründeid, mille eesmärk on õõnestada Taiwani demokraatlikku ühiskonda;</w:t>
      </w:r>
    </w:p>
    <w:p w14:paraId="6FFDAA8E" w14:textId="77777777" w:rsidR="00C702E0" w:rsidRPr="006E281C" w:rsidRDefault="00A0330E" w:rsidP="00C702E0">
      <w:pPr>
        <w:pStyle w:val="NormalHanging12a"/>
      </w:pPr>
      <w:r w:rsidRPr="006E281C">
        <w:t>V.</w:t>
      </w:r>
      <w:r w:rsidRPr="006E281C">
        <w:tab/>
        <w:t>arvestades, et Hiina </w:t>
      </w:r>
      <w:r w:rsidR="00C702E0" w:rsidRPr="006E281C">
        <w:t>RV on Xi Jinpingi juhtimisel öelnud, et Taiwaniga ühinemiseks tehtavates püüdlustes ei ole välistatud jõu kasutamine;</w:t>
      </w:r>
    </w:p>
    <w:p w14:paraId="7184F69B" w14:textId="77777777" w:rsidR="00C702E0" w:rsidRPr="006E281C" w:rsidRDefault="00C702E0" w:rsidP="00C702E0">
      <w:pPr>
        <w:pStyle w:val="NormalHanging12a"/>
      </w:pPr>
      <w:r w:rsidRPr="006E281C">
        <w:t>W.</w:t>
      </w:r>
      <w:r w:rsidRPr="006E281C">
        <w:tab/>
        <w:t>arvestades</w:t>
      </w:r>
      <w:r w:rsidR="00A0330E" w:rsidRPr="006E281C">
        <w:t>, et Hiina </w:t>
      </w:r>
      <w:r w:rsidRPr="006E281C">
        <w:t>RV 2005. aasta eraldumisvastane seadus hõlmab mitterahumeelsete vahendite kasutamist tulenevalt ebamäärastest lävendites</w:t>
      </w:r>
      <w:r w:rsidR="00A0330E" w:rsidRPr="006E281C">
        <w:t>t, et saavutada see, mida Hiina </w:t>
      </w:r>
      <w:r w:rsidRPr="006E281C">
        <w:t>RV nimetab Taiwaniga „ühinemiseks“; arvestades, et selline sõjaline tegevus ohustab tõsiselt kogu piirkonna julgeolekut ja stabiilsust ning sellel võivad olla tõsised ülemaailmsed tagajärjed; arvestades, et ELi ja USA heidutusvõimekus on strateegil</w:t>
      </w:r>
      <w:r w:rsidR="00A0330E" w:rsidRPr="006E281C">
        <w:t>iselt oluline selleks, et Hiina </w:t>
      </w:r>
      <w:r w:rsidRPr="006E281C">
        <w:t>RV ei võtaks Taiwani vastu ühepoolseid meetmeid;</w:t>
      </w:r>
    </w:p>
    <w:p w14:paraId="14F57D3D" w14:textId="77777777" w:rsidR="00C702E0" w:rsidRPr="006E281C" w:rsidRDefault="00C702E0" w:rsidP="00C702E0">
      <w:pPr>
        <w:pStyle w:val="NormalHanging12a"/>
      </w:pPr>
      <w:r w:rsidRPr="006E281C">
        <w:t>X.</w:t>
      </w:r>
      <w:r w:rsidRPr="006E281C">
        <w:tab/>
        <w:t>arvestades, et Hi</w:t>
      </w:r>
      <w:r w:rsidR="00A0330E" w:rsidRPr="006E281C">
        <w:t>ina </w:t>
      </w:r>
      <w:r w:rsidRPr="006E281C">
        <w:t xml:space="preserve">RV üha agressiivsem käitumine, eriti tema enda naabruses, </w:t>
      </w:r>
      <w:r w:rsidR="00A0330E" w:rsidRPr="006E281C">
        <w:t>näiteks Taiwani väinas ja Lõuna</w:t>
      </w:r>
      <w:r w:rsidR="00A0330E" w:rsidRPr="006E281C">
        <w:noBreakHyphen/>
      </w:r>
      <w:r w:rsidRPr="006E281C">
        <w:t>Hiina merel, ohustab piirkondlikku ja ülemaailmset ju</w:t>
      </w:r>
      <w:r w:rsidR="00A0330E" w:rsidRPr="006E281C">
        <w:t>lgeolekut; arvestades, et Hiina </w:t>
      </w:r>
      <w:r w:rsidRPr="006E281C">
        <w:t>RV on alates 2019. aastast rikkunud üha sagedamini Taiwani õhukaitse tuvastusvöönd</w:t>
      </w:r>
      <w:r w:rsidR="00A0330E" w:rsidRPr="006E281C">
        <w:t>it (ADIZ); arvestades, et Hiina </w:t>
      </w:r>
      <w:r w:rsidRPr="006E281C">
        <w:t>RV on suures osas India ja Vaikse ookeani piirkonnast käitunud agressiivselt ning rakendanud erineval määral sõjalist või majanduslikku survestamist, mis on viinud vaidlusteni naaberriikidega, nagu Jaapan, India, Filipiinid ja Austraalia;</w:t>
      </w:r>
    </w:p>
    <w:p w14:paraId="28D25A6A" w14:textId="77777777" w:rsidR="00C702E0" w:rsidRPr="006E281C" w:rsidRDefault="00C702E0" w:rsidP="00C702E0">
      <w:pPr>
        <w:pStyle w:val="NormalHanging12a"/>
      </w:pPr>
      <w:r w:rsidRPr="006E281C">
        <w:t>Y.</w:t>
      </w:r>
      <w:r w:rsidRPr="006E281C">
        <w:tab/>
        <w:t>arvestades, et EL mõistis hukka Hiina rannikuvalvelaevade ohtliku tegevuse Filipiinide seaduslike</w:t>
      </w:r>
      <w:r w:rsidR="00A0330E" w:rsidRPr="006E281C">
        <w:t xml:space="preserve"> mereoperatsioonide vastu Lõuna</w:t>
      </w:r>
      <w:r w:rsidR="00A0330E" w:rsidRPr="006E281C">
        <w:noBreakHyphen/>
        <w:t>Hiina merel 31. augustil </w:t>
      </w:r>
      <w:r w:rsidRPr="006E281C">
        <w:t>2024; arvestades, et see juhtum on kõige värskem näide tegevusest, mis ohustab merel inimelusid ning rikub rahvusvahelise õigusega kooskõlas olevat meresõidu- ja ülelennuvabadust; arvestades, et kooskõlas rahvusvahelise õigusega ja eelkõige ÜRO mereõiguse konventsiooniga tuleb tagada meresõidu turvalisus ja meresõiduvabadus;</w:t>
      </w:r>
    </w:p>
    <w:p w14:paraId="28E35266" w14:textId="77777777" w:rsidR="00C702E0" w:rsidRPr="006E281C" w:rsidRDefault="00C702E0" w:rsidP="00C702E0">
      <w:pPr>
        <w:pStyle w:val="NormalHanging12a"/>
        <w:rPr>
          <w:shd w:val="clear" w:color="auto" w:fill="FFFFFF"/>
        </w:rPr>
      </w:pPr>
      <w:r w:rsidRPr="006E281C">
        <w:t>Z.</w:t>
      </w:r>
      <w:r w:rsidRPr="006E281C">
        <w:tab/>
        <w:t>arves</w:t>
      </w:r>
      <w:r w:rsidR="00A0330E" w:rsidRPr="006E281C">
        <w:t>tades, et Hiina RV toetab Venemaa Ukraina</w:t>
      </w:r>
      <w:r w:rsidR="00A0330E" w:rsidRPr="006E281C">
        <w:noBreakHyphen/>
      </w:r>
      <w:r w:rsidRPr="006E281C">
        <w:t>vastast agressioonisõda, eelkõige kahesuguse kasutusega kaupade Ve</w:t>
      </w:r>
      <w:r w:rsidR="00A0330E" w:rsidRPr="006E281C">
        <w:t>nemaale eksportimise ning Hiina </w:t>
      </w:r>
      <w:r w:rsidRPr="006E281C">
        <w:t>RVs asuvate äriühingute jätkuva osalemisega sanktsioonidest kõrvalehoidmises;</w:t>
      </w:r>
    </w:p>
    <w:p w14:paraId="33DCEE3E" w14:textId="77777777" w:rsidR="00C702E0" w:rsidRPr="006E281C" w:rsidRDefault="00C702E0" w:rsidP="00C702E0">
      <w:pPr>
        <w:pStyle w:val="NormalHanging12a"/>
      </w:pPr>
      <w:r w:rsidRPr="006E281C">
        <w:t>AA.</w:t>
      </w:r>
      <w:r w:rsidRPr="006E281C">
        <w:tab/>
        <w:t xml:space="preserve">arvestades, et ÜRO Julgeolekunõukogu </w:t>
      </w:r>
      <w:r w:rsidR="00A0330E" w:rsidRPr="006E281C">
        <w:t>alalise liikmena vastutab Hiina </w:t>
      </w:r>
      <w:r w:rsidRPr="006E281C">
        <w:t>RV rahu ja stabiilsuse eest piirkonnas ja eelkõige Taiwani väinas;</w:t>
      </w:r>
    </w:p>
    <w:p w14:paraId="3DAC9C89" w14:textId="77777777" w:rsidR="00C702E0" w:rsidRPr="006E281C" w:rsidRDefault="00A0330E" w:rsidP="00C702E0">
      <w:pPr>
        <w:pStyle w:val="NormalHanging12a"/>
      </w:pPr>
      <w:r w:rsidRPr="006E281C">
        <w:t>AB.</w:t>
      </w:r>
      <w:r w:rsidRPr="006E281C">
        <w:tab/>
        <w:t>arvestades, et 2021. </w:t>
      </w:r>
      <w:r w:rsidR="00C702E0" w:rsidRPr="006E281C">
        <w:t>aasta India ja Vaikse ookeani piirkonna koostööstrateegiaga suurendasid EL ja selle liikmesriigid piirkonnas oma kohalolekut, sealhulgas teatavate liikmesriikide suurema sõjalise kohaloleku kaudu, ning jätkus nende sõjalaevade liikumine läbi Taiwani väina;</w:t>
      </w:r>
    </w:p>
    <w:p w14:paraId="21FE0FB5" w14:textId="77777777" w:rsidR="00C702E0" w:rsidRPr="006E281C" w:rsidRDefault="00C702E0" w:rsidP="00C702E0">
      <w:pPr>
        <w:pStyle w:val="NormalHanging12a"/>
      </w:pPr>
      <w:r w:rsidRPr="006E281C">
        <w:t>AC.</w:t>
      </w:r>
      <w:r w:rsidRPr="006E281C">
        <w:tab/>
        <w:t>arvestades, et Taiwan asub kaubanduse ja eelkõige kõrgtehnoloogia tarneahelate seisukohast strateegilises kohas; arvestades, et Taiwani väin on peamine veetee laevade jaoks, mis suun</w:t>
      </w:r>
      <w:r w:rsidR="00A0330E" w:rsidRPr="006E281C">
        <w:t>duvad Hiinast, Jaapanist, Lõuna</w:t>
      </w:r>
      <w:r w:rsidR="00A0330E" w:rsidRPr="006E281C">
        <w:noBreakHyphen/>
      </w:r>
      <w:r w:rsidRPr="006E281C">
        <w:t xml:space="preserve">Koreast ja Taiwanist Euroopasse; arvestades, et Taiwan domineerib pooljuhtide tootmise turul, kuna Taiwani tootjad valmistavad umbes 50 % maailmas toodetavatest pooljuhtidest; arvestades, et ELi India </w:t>
      </w:r>
      <w:r w:rsidRPr="006E281C">
        <w:lastRenderedPageBreak/>
        <w:t>ja Vaikse ookeani piirkonna koostööstrateegias nõutakse Taiwaniga tehtava kaubandus- ja investeerimiskoostöö suurendamist;</w:t>
      </w:r>
    </w:p>
    <w:p w14:paraId="2AAD67B9" w14:textId="77777777" w:rsidR="00C702E0" w:rsidRPr="006E281C" w:rsidRDefault="00A0330E" w:rsidP="00C702E0">
      <w:pPr>
        <w:pStyle w:val="NormalHanging12a"/>
      </w:pPr>
      <w:r w:rsidRPr="006E281C">
        <w:t>AD.</w:t>
      </w:r>
      <w:r w:rsidRPr="006E281C">
        <w:tab/>
        <w:t>arvestades, et EL on Hiina </w:t>
      </w:r>
      <w:r w:rsidR="00C702E0" w:rsidRPr="006E281C">
        <w:t>RV, USA ja Jaapani järel Taiwani suuruselt neljas kaubanduspartner;</w:t>
      </w:r>
      <w:r w:rsidRPr="006E281C">
        <w:t xml:space="preserve"> arvestades, et 2022. </w:t>
      </w:r>
      <w:r w:rsidR="00C702E0" w:rsidRPr="006E281C">
        <w:t>aastal oli Taiwan ELi suuruselt kaheteistkümnes kaubanduspartner; arvestades, et EL on suurim välismaiste otseinvesteeringute tegija Taiwanisse; arvestades, et Taiwani investeeringud ELis jäävad allapoole oma potentsiaali;</w:t>
      </w:r>
    </w:p>
    <w:p w14:paraId="5970FD4C" w14:textId="77777777" w:rsidR="00C702E0" w:rsidRPr="006E281C" w:rsidRDefault="00C702E0" w:rsidP="00C702E0">
      <w:pPr>
        <w:pStyle w:val="NormalHanging12a"/>
      </w:pPr>
      <w:r w:rsidRPr="006E281C">
        <w:t>AE.</w:t>
      </w:r>
      <w:r w:rsidRPr="006E281C">
        <w:tab/>
        <w:t>arvestades, et Austraalia Senati ja Madalmaade Parlamendi liikmed võtsid hiljuti vastu ettep</w:t>
      </w:r>
      <w:r w:rsidR="00A0330E" w:rsidRPr="006E281C">
        <w:t>anekud seoses ÜRO resolutsiooni 2758 mõtte moonutamisega Hiina </w:t>
      </w:r>
      <w:r w:rsidRPr="006E281C">
        <w:t>RV poolt ning kutsusid üles toetama Taiwani suuremat osalemist mitmepoolsetes organisatsioonides;</w:t>
      </w:r>
    </w:p>
    <w:p w14:paraId="5EB22553" w14:textId="77777777" w:rsidR="00C702E0" w:rsidRPr="006E281C" w:rsidRDefault="00C702E0" w:rsidP="00C702E0">
      <w:pPr>
        <w:pStyle w:val="NormalHanging12a"/>
      </w:pPr>
      <w:r w:rsidRPr="006E281C">
        <w:t>1.</w:t>
      </w:r>
      <w:r w:rsidRPr="006E281C">
        <w:tab/>
        <w:t>kordab, et Taiwan on India ja Vaikse ookeani piirkonnas ELi peamine partner ja sarnaselt meelestatud demokraatlik liitlane; tunnustab Taiwanit ja Taiwani rahvast nende tugeva demokraatia ja elujõulise kodanikuühiskonna eest, millest andsid taas tunnistust 13. jaanuari 2024. aasta rahumeelsed ja hästi korraldatud valimised;</w:t>
      </w:r>
    </w:p>
    <w:p w14:paraId="734EBD63" w14:textId="28123E7E" w:rsidR="00C702E0" w:rsidRPr="006E281C" w:rsidRDefault="00A0330E" w:rsidP="00C702E0">
      <w:pPr>
        <w:pStyle w:val="NormalHanging12a"/>
      </w:pPr>
      <w:r w:rsidRPr="006E281C">
        <w:t>2.</w:t>
      </w:r>
      <w:r w:rsidRPr="006E281C">
        <w:tab/>
        <w:t>taunib ÜRO resolutsiooni </w:t>
      </w:r>
      <w:r w:rsidR="00C702E0" w:rsidRPr="006E281C">
        <w:t>2758 pide</w:t>
      </w:r>
      <w:r w:rsidRPr="006E281C">
        <w:t>vat ebaõiget tõlgendamist Hiina </w:t>
      </w:r>
      <w:r w:rsidR="00C702E0" w:rsidRPr="006E281C">
        <w:t>RV poolt ja tema püüdu takistada Taiwani osalemist mitmepoolsetes organisatsioonides; nõuab, et EL ja selle liikmesriigid toetaksid Taiwani sisulist osalemist asjaomastes rahvusvahelistes organisatsioonides nagu WHO, ICAO, Interpol ja ÜRO kliimamuutuste raamkonventsioon; palub ÜRO sekretariaadil anda Taiwani kodanikele ja ajakirjanikele õigus pääseda külastuste, kohtumiste ja uudiste kogumise eesmärgil ÜRO ruumidesse;</w:t>
      </w:r>
    </w:p>
    <w:p w14:paraId="2EC46FCF" w14:textId="77777777" w:rsidR="00C702E0" w:rsidRPr="006E281C" w:rsidRDefault="00C702E0" w:rsidP="00C702E0">
      <w:pPr>
        <w:pStyle w:val="NormalHanging12a"/>
      </w:pPr>
      <w:r w:rsidRPr="006E281C">
        <w:t>3.</w:t>
      </w:r>
      <w:r w:rsidRPr="006E281C">
        <w:tab/>
        <w:t>mõistab te</w:t>
      </w:r>
      <w:r w:rsidR="00A0330E" w:rsidRPr="006E281C">
        <w:t>ravalt hukka Hiina RV poolt 14. oktoobril 2024. </w:t>
      </w:r>
      <w:r w:rsidRPr="006E281C">
        <w:t xml:space="preserve">aastal põhjendamatult korraldatud sõjalised õppused, jätkuvad sõjalised provokatsioonid Taiwani vastu ja jätkuva sõjalise kohaloleku, mis muudab võimutasakaalu India ja Vaikse ookeani piirkonnas, ning kordab oma kindlat vastuseisu </w:t>
      </w:r>
      <w:r w:rsidRPr="006E281C">
        <w:rPr>
          <w:i/>
          <w:iCs/>
        </w:rPr>
        <w:t>status quo</w:t>
      </w:r>
      <w:r w:rsidRPr="006E281C">
        <w:t xml:space="preserve"> ühepoolsele muutmisele Taiwani väinas; kiidab Taiwani ametivõimude vaoshoitust ja distsiplineeritud reaktsiooni ning nõuab ELi ja Taiwani partnerite vahel asjakohastes julgeolekuküsimustes korrapärast teabevahetust;</w:t>
      </w:r>
    </w:p>
    <w:p w14:paraId="410220F4" w14:textId="77777777" w:rsidR="00C702E0" w:rsidRPr="006E281C" w:rsidRDefault="00C702E0" w:rsidP="00C702E0">
      <w:pPr>
        <w:pStyle w:val="NormalHanging12a"/>
      </w:pPr>
      <w:r w:rsidRPr="006E281C">
        <w:t>4.</w:t>
      </w:r>
      <w:r w:rsidRPr="006E281C">
        <w:tab/>
        <w:t xml:space="preserve">kinnitab veel kord, et toetab kindlalt </w:t>
      </w:r>
      <w:r w:rsidRPr="006E281C">
        <w:rPr>
          <w:i/>
          <w:iCs/>
        </w:rPr>
        <w:t>status quo</w:t>
      </w:r>
      <w:r w:rsidRPr="006E281C">
        <w:t xml:space="preserve">’d Taiwani väinas; rõhutab, et katseid Taiwani väina </w:t>
      </w:r>
      <w:r w:rsidRPr="006E281C">
        <w:rPr>
          <w:i/>
          <w:iCs/>
        </w:rPr>
        <w:t>status quo</w:t>
      </w:r>
      <w:r w:rsidRPr="006E281C">
        <w:t>’d ühepoolselt muuta, eelkõige jõu või sunniga, ei aktsepteerita ja neile reageeritakse otsustavalt ja kindlalt;</w:t>
      </w:r>
    </w:p>
    <w:p w14:paraId="09B718CB" w14:textId="5EF430E7" w:rsidR="00C702E0" w:rsidRPr="006E281C" w:rsidRDefault="00C702E0" w:rsidP="00C702E0">
      <w:pPr>
        <w:pStyle w:val="NormalHanging12a"/>
      </w:pPr>
      <w:r w:rsidRPr="006E281C">
        <w:t>5.</w:t>
      </w:r>
      <w:r w:rsidR="00A0330E" w:rsidRPr="006E281C">
        <w:tab/>
        <w:t>rõhutab, et ÜRO resolutsioonis </w:t>
      </w:r>
      <w:r w:rsidRPr="006E281C">
        <w:t>2758 ei ole Taiwani suhtes mingit seisukoht</w:t>
      </w:r>
      <w:r w:rsidR="00A0330E" w:rsidRPr="006E281C">
        <w:t>a võetud; taunib kindlalt Hiina </w:t>
      </w:r>
      <w:r w:rsidRPr="006E281C">
        <w:t xml:space="preserve">RV katseid moonutada ajalugu ja rahvusvahelisi </w:t>
      </w:r>
      <w:r w:rsidR="00925D64" w:rsidRPr="006E281C">
        <w:t xml:space="preserve">norme </w:t>
      </w:r>
      <w:r w:rsidRPr="006E281C">
        <w:t>ning lükkab need katsed tagasi;</w:t>
      </w:r>
    </w:p>
    <w:p w14:paraId="503EE9A7" w14:textId="77777777" w:rsidR="00C702E0" w:rsidRPr="006E281C" w:rsidRDefault="00C702E0" w:rsidP="00C702E0">
      <w:pPr>
        <w:pStyle w:val="NormalHanging12a"/>
      </w:pPr>
      <w:r w:rsidRPr="006E281C">
        <w:t>6.</w:t>
      </w:r>
      <w:r w:rsidRPr="006E281C">
        <w:tab/>
        <w:t>kordab, et EL jääb kindlaks ühe Hiina poliitikale, mis on ELi ja Hiina suhete poliitiline alus; tuletab meelde, et ELi Hiinat käsitlevas strateegias rõhutatakse konstruktiivsete väinaüleste suhete rolli rahu ja julgeoleku edendamisel kogu Aasia ja Vaikse ookeani piirkonnas ning et EL toetab dialoogile ja usalduse suurendamisele suunatud algatusi;</w:t>
      </w:r>
    </w:p>
    <w:p w14:paraId="18969791" w14:textId="77777777" w:rsidR="00C702E0" w:rsidRPr="006E281C" w:rsidRDefault="00C702E0" w:rsidP="00C702E0">
      <w:pPr>
        <w:pStyle w:val="NormalHanging12a"/>
      </w:pPr>
      <w:r w:rsidRPr="006E281C">
        <w:t>7.</w:t>
      </w:r>
      <w:r w:rsidRPr="006E281C">
        <w:tab/>
        <w:t xml:space="preserve">rõhutab, et Taiwani elanikud ise peavad demokraatlikult otsustama, kuidas nad soovivad elada, ning et jõu kasutamine või sellega ähvardamine ei tohi Taiwani väina </w:t>
      </w:r>
      <w:r w:rsidRPr="006E281C">
        <w:rPr>
          <w:i/>
          <w:iCs/>
        </w:rPr>
        <w:t>status quo</w:t>
      </w:r>
      <w:r w:rsidRPr="006E281C">
        <w:t>’d ühepoolselt muuta;</w:t>
      </w:r>
    </w:p>
    <w:p w14:paraId="64415EBB" w14:textId="77777777" w:rsidR="00C702E0" w:rsidRPr="006E281C" w:rsidRDefault="00C702E0" w:rsidP="00C702E0">
      <w:pPr>
        <w:pStyle w:val="NormalHanging12a"/>
      </w:pPr>
      <w:r w:rsidRPr="006E281C">
        <w:t>8.</w:t>
      </w:r>
      <w:r w:rsidRPr="006E281C">
        <w:tab/>
        <w:t xml:space="preserve">kordab, et mõistab teravalt hukka Hiina presidendi </w:t>
      </w:r>
      <w:r w:rsidR="00A0330E" w:rsidRPr="006E281C">
        <w:t>Xi Jinpingi avaldused, et Hiina </w:t>
      </w:r>
      <w:r w:rsidRPr="006E281C">
        <w:t xml:space="preserve">RV ei loobu kunagi õigusest kasutada Taiwani </w:t>
      </w:r>
      <w:r w:rsidR="00A0330E" w:rsidRPr="006E281C">
        <w:t>suhtes jõudu; rõhutab, et Hiina </w:t>
      </w:r>
      <w:r w:rsidRPr="006E281C">
        <w:t xml:space="preserve">RV jõu või </w:t>
      </w:r>
      <w:r w:rsidRPr="006E281C">
        <w:lastRenderedPageBreak/>
        <w:t>ähvarduste või muude rangete sunnimeetmete kasutamine Taiwani ühendamiseks Hii</w:t>
      </w:r>
      <w:r w:rsidR="00A0330E" w:rsidRPr="006E281C">
        <w:t>na </w:t>
      </w:r>
      <w:r w:rsidRPr="006E281C">
        <w:t>RVga ei ole kooskõlas rahvusvahelise õigusega; on tõsiselt mures vaenuliku desinforma</w:t>
      </w:r>
      <w:r w:rsidR="00A0330E" w:rsidRPr="006E281C">
        <w:t>tsiooni levitamise pärast Hiina </w:t>
      </w:r>
      <w:r w:rsidRPr="006E281C">
        <w:t>RV poolt, et õõnestada usaldust Taiwani demokraatia ja valitsemistava vastu; kordab oma varasemaid üleskutseid ELile ja selle liikmesriikidele teha koostööd rahvusvaheliste partneritega, et toetada Taiwanis demokraatiat, hoides seda vabana välissekkumisest ja ähvardustest; rõhutab, et Taiwani rahvast saab rahvusvahelisel areenil esindada ainult Taiwani demokraatlikult valitud valitsus;</w:t>
      </w:r>
    </w:p>
    <w:p w14:paraId="3ADC0998" w14:textId="5904F28C" w:rsidR="00C702E0" w:rsidRPr="006E281C" w:rsidRDefault="00C702E0" w:rsidP="00C702E0">
      <w:pPr>
        <w:pStyle w:val="NormalHanging12a"/>
      </w:pPr>
      <w:r w:rsidRPr="006E281C">
        <w:t>9.</w:t>
      </w:r>
      <w:r w:rsidRPr="006E281C">
        <w:tab/>
      </w:r>
      <w:r w:rsidR="00A0330E" w:rsidRPr="006E281C">
        <w:t>mõistab hukka Hiina </w:t>
      </w:r>
      <w:r w:rsidRPr="006E281C">
        <w:t>RV süstemaatilise halli alasse jääva sõjalise tegevuse, sealhulgas Taiwani vastased küber- ja desinformatsioonikampaaniad, ning nõuab tungivalt, et Hiina RV sellise tegevuse viivitamata peataks; kutsub sellega seoses ELi ja Taiwanit üles tegema veelgi tihedamat struktuurset koostööd võitluses desinformatsiooni ja välissekkumise vastu; väljendab heameelt selle üle, et Taiwanis asuvasse Euroopa Majandus- ja Kaubandusbüroosse on määratud kontaktametnik, et koordineerida ühiseid pingutusi desinformatsiooni ja sekkumise vastu võitlemiseks, mis on esimene oluline samm ELi ja Taiwani vahelise koostöö süvendamise suunas, ning nõuab, et EL süvendaks selles olulises valdkonnas veelgi</w:t>
      </w:r>
      <w:r w:rsidR="00457372" w:rsidRPr="006E281C">
        <w:t xml:space="preserve"> koostööd Taiwaniga</w:t>
      </w:r>
      <w:r w:rsidRPr="006E281C">
        <w:t>; kiidab Taiwani rahva südikust ning Taiwani ametivõimude ja institutsioonide proportsionaalset ja väärikat reaktsiooni Hiina üha intensiivsemaks muutuvatele ähvardustele ja tegevusele;</w:t>
      </w:r>
    </w:p>
    <w:p w14:paraId="2668E802" w14:textId="77777777" w:rsidR="00C702E0" w:rsidRPr="006E281C" w:rsidRDefault="00C702E0" w:rsidP="00C702E0">
      <w:pPr>
        <w:pStyle w:val="NormalHanging12a"/>
        <w:rPr>
          <w:bCs/>
        </w:rPr>
      </w:pPr>
      <w:r w:rsidRPr="006E281C">
        <w:t>10.</w:t>
      </w:r>
      <w:r w:rsidRPr="006E281C">
        <w:tab/>
        <w:t>väljendab resoluutset v</w:t>
      </w:r>
      <w:r w:rsidR="00A0330E" w:rsidRPr="006E281C">
        <w:t>astuseisu olukorrale, kus Hiina </w:t>
      </w:r>
      <w:r w:rsidRPr="006E281C">
        <w:t xml:space="preserve">RV avaldab majanduslikku survet Taiwanile ja teistele riikidele, samuti ELi liikmesriikidele, ning rõhutab, et selline tegevus ei ole Maailma Kaubandusorganisatsiooni reeglite kohaselt mitte ainult ebaseaduslik, vaid </w:t>
      </w:r>
      <w:r w:rsidR="00A0330E" w:rsidRPr="006E281C">
        <w:t>sellel on ka laastav mõju Hiina </w:t>
      </w:r>
      <w:r w:rsidRPr="006E281C">
        <w:t>RV mainele kogu maailmas ning see</w:t>
      </w:r>
      <w:r w:rsidR="00A0330E" w:rsidRPr="006E281C">
        <w:t xml:space="preserve"> vähendab veelgi usaldust Hiina </w:t>
      </w:r>
      <w:r w:rsidRPr="006E281C">
        <w:t>RV kui usaldusväärse osaleja vastu; rõhutab, et ELil ja selle liikmesriikidel on sõltumatu õigus arendada Taiwaniga suhteid kooskõlas mõlema poole huvide ning demokraatiat ja inimõigusi puudutavate ühiste väärtustega, ilma välissekkumiseta; kutsub ELi ja liikmesriikide väl</w:t>
      </w:r>
      <w:r w:rsidR="00A0330E" w:rsidRPr="006E281C">
        <w:t>islähetusi üles ohjeldama Hiina </w:t>
      </w:r>
      <w:r w:rsidRPr="006E281C">
        <w:t>RV pahatahtlikke äritavasid ja pakkuma neile alternatiive, eriti globaalse lõuna riikides;</w:t>
      </w:r>
    </w:p>
    <w:p w14:paraId="21995BC3" w14:textId="77777777" w:rsidR="00C702E0" w:rsidRPr="006E281C" w:rsidRDefault="00C702E0" w:rsidP="00C702E0">
      <w:pPr>
        <w:pStyle w:val="NormalHanging12a"/>
      </w:pPr>
      <w:r w:rsidRPr="006E281C">
        <w:t>11.</w:t>
      </w:r>
      <w:r w:rsidRPr="006E281C">
        <w:tab/>
        <w:t>on väga mures selle pärast, et nn paadunud Taiwani separatistide karistamiseks, kelle kuriteod seisnevad lahkulöömises või sellele õhutamises, võ</w:t>
      </w:r>
      <w:r w:rsidR="00A0330E" w:rsidRPr="006E281C">
        <w:t>eti vastu suunised, mille 2024. </w:t>
      </w:r>
      <w:r w:rsidRPr="006E281C">
        <w:t>aasta juunis kuulutasid ühiselt välja kõrgem rahvakohus, kõrgem rahvaprokurör, avaliku julgeoleku ja riigi julgeoleku ministeeriumid ning justiitsministeerium ja mis võivad lahkulöömiskuriteo eest tuua kaasa karmid karistused kuni surmanuhtluseni; mõistab teraval</w:t>
      </w:r>
      <w:r w:rsidR="00A0330E" w:rsidRPr="006E281C">
        <w:t>t hukka asjaolu, et ühele Hiina RVs 2022. </w:t>
      </w:r>
      <w:r w:rsidRPr="006E281C">
        <w:t>aastal vahistatud Tai</w:t>
      </w:r>
      <w:r w:rsidR="00A0330E" w:rsidRPr="006E281C">
        <w:t>wani aktivistile mõisteti 2024. </w:t>
      </w:r>
      <w:r w:rsidRPr="006E281C">
        <w:t>aasta septembris üheksa-aasta</w:t>
      </w:r>
      <w:r w:rsidR="00A0330E" w:rsidRPr="006E281C">
        <w:t>ne vanglakaristus, samuti Hiina </w:t>
      </w:r>
      <w:r w:rsidRPr="006E281C">
        <w:t>RVs töötavate ja elavate Taiwani inimeste pideva ahistamise;</w:t>
      </w:r>
    </w:p>
    <w:p w14:paraId="136202D0" w14:textId="77777777" w:rsidR="00C702E0" w:rsidRPr="006E281C" w:rsidRDefault="00C702E0" w:rsidP="00C702E0">
      <w:pPr>
        <w:pStyle w:val="NormalHanging12a"/>
      </w:pPr>
      <w:r w:rsidRPr="006E281C">
        <w:t>12.</w:t>
      </w:r>
      <w:r w:rsidRPr="006E281C">
        <w:tab/>
        <w:t>väljendab tõsist muret kujunenu</w:t>
      </w:r>
      <w:r w:rsidR="00A0330E" w:rsidRPr="006E281C">
        <w:t>d olukorra pärast Ida</w:t>
      </w:r>
      <w:r w:rsidR="00A0330E" w:rsidRPr="006E281C">
        <w:noBreakHyphen/>
        <w:t xml:space="preserve"> ja Lõuna</w:t>
      </w:r>
      <w:r w:rsidR="00A0330E" w:rsidRPr="006E281C">
        <w:noBreakHyphen/>
      </w:r>
      <w:r w:rsidRPr="006E281C">
        <w:t>Hiina merel; kordab, kui oluline on austada rahvusvahelist õigust, sealhulgas ÜRO mereõiguse konventsiooni ja eelkõige selle sätteid, mis käsitlevad kohustust lahendada vaidlused rahumeelselt ning säilitada meresõidu- ja ülelennuvabadus; kutsub kõiki riike, kes ei ole seda teinud, kiiresti ÜRO mereõiguse konventsiooni ratifitseerima; nõuab, et EL ja selle liikmesriigid suurendaksid oma merendusalast suutlikkust kõnea</w:t>
      </w:r>
      <w:r w:rsidR="00A0330E" w:rsidRPr="006E281C">
        <w:t>luses piirkonnas; tuletab Hiina RV</w:t>
      </w:r>
      <w:r w:rsidR="00A0330E" w:rsidRPr="006E281C">
        <w:noBreakHyphen/>
      </w:r>
      <w:r w:rsidRPr="006E281C">
        <w:t>le meelde tema kui ÜRO Julgeolekunõukogu alalise liikme kohustust järgida rahvusvahelist õigust ning rõhutab kohustust lahendada vaidlused rahumeelselt;</w:t>
      </w:r>
    </w:p>
    <w:p w14:paraId="3212972B" w14:textId="77777777" w:rsidR="00C702E0" w:rsidRPr="006E281C" w:rsidRDefault="00C702E0" w:rsidP="00C702E0">
      <w:pPr>
        <w:pStyle w:val="NormalHanging12a"/>
      </w:pPr>
      <w:r w:rsidRPr="006E281C">
        <w:t>13.</w:t>
      </w:r>
      <w:r w:rsidRPr="006E281C">
        <w:tab/>
        <w:t xml:space="preserve">väljendab veel kord sügavat muret Hiina suurenevate sõjaliste investeeringute ja kasvava sõjalise võimekuse pärast; väljendab sügavat muret Hiina ja Venemaa </w:t>
      </w:r>
      <w:r w:rsidRPr="006E281C">
        <w:lastRenderedPageBreak/>
        <w:t>uuendatud vastastikuse kokkuleppe pärast tugevdada veelgi oma sõjalisi sidemeid ning mõistab hukka Hiina komponentide ja varustuse tarnimise Moskva sõjatööstusele; väljendab heameelt nõukogu otsuse üle kehtestada sanktsioonid Hiin</w:t>
      </w:r>
      <w:r w:rsidR="00A0330E" w:rsidRPr="006E281C">
        <w:t>a äriühingutele Venemaa Ukraina</w:t>
      </w:r>
      <w:r w:rsidR="00A0330E" w:rsidRPr="006E281C">
        <w:noBreakHyphen/>
      </w:r>
      <w:r w:rsidRPr="006E281C">
        <w:t>vastase sõja toetamis</w:t>
      </w:r>
      <w:r w:rsidR="00A0330E" w:rsidRPr="006E281C">
        <w:t>e eest; taunib Venemaa ja Hiina </w:t>
      </w:r>
      <w:r w:rsidRPr="006E281C">
        <w:t>RV vahelist „piiranguteta“ partnerlust; peab positiivseks USA kasvavat pühendumust ja sõjalist kohalolekut India ja Vaikse ookeani piirkonnas; kordab oma nõudmist kooskõlastatud lähenemisviisi järele, et süvendada ELi ja USA koostööd julgeolek</w:t>
      </w:r>
      <w:r w:rsidR="00A0330E" w:rsidRPr="006E281C">
        <w:t>uküsimustes, sealhulgas Atlandi</w:t>
      </w:r>
      <w:r w:rsidR="00A0330E" w:rsidRPr="006E281C">
        <w:noBreakHyphen/>
      </w:r>
      <w:r w:rsidRPr="006E281C">
        <w:t>ülese parlamentaarse dialoogi kaudu;</w:t>
      </w:r>
    </w:p>
    <w:p w14:paraId="0E3E098B" w14:textId="77777777" w:rsidR="00C702E0" w:rsidRPr="006E281C" w:rsidRDefault="00C702E0" w:rsidP="00C702E0">
      <w:pPr>
        <w:pStyle w:val="NormalHanging12a"/>
      </w:pPr>
      <w:r w:rsidRPr="006E281C">
        <w:t>14.</w:t>
      </w:r>
      <w:r w:rsidRPr="006E281C">
        <w:tab/>
        <w:t>väljendab heameelt Taiwani tiheda koostöö ja kooskõla üle ELi ja USAga seoses reageerimisega Venemaa sõjale Ukraina vastu ja sanktsioonide kehtestamisega vastuseks sellele rahvusvahelise õiguse jõhkrale rikkumisele; tuletab meelde, et Taiwan on andnud abi humanitaarkriisi ajal, mille on põhjustanud Venemaa agressioonisõda Ukraina vastu, ning aitab ja toetab jätkuvalt Ukraina valitsust ja Ukraina põgenikke vastuvõtvaid riike;</w:t>
      </w:r>
    </w:p>
    <w:p w14:paraId="7D00C075" w14:textId="77777777" w:rsidR="00C702E0" w:rsidRPr="006E281C" w:rsidRDefault="00A0330E" w:rsidP="00C702E0">
      <w:pPr>
        <w:pStyle w:val="NormalHanging12a"/>
      </w:pPr>
      <w:r w:rsidRPr="006E281C">
        <w:t>15.</w:t>
      </w:r>
      <w:r w:rsidRPr="006E281C">
        <w:tab/>
        <w:t>rõhutab, et Hiina </w:t>
      </w:r>
      <w:r w:rsidR="00C702E0" w:rsidRPr="006E281C">
        <w:t xml:space="preserve">RV mitmekülgne tegevus kognitiivse ja juriidilise sõjapidamise valdkonnas õõnestab aeglaselt </w:t>
      </w:r>
      <w:r w:rsidR="00C702E0" w:rsidRPr="006E281C">
        <w:rPr>
          <w:i/>
          <w:iCs/>
        </w:rPr>
        <w:t>status quo</w:t>
      </w:r>
      <w:r w:rsidR="00C702E0" w:rsidRPr="006E281C">
        <w:t>’d, nagu seda teevad ka üha intensiivsemad nn halli tsooni kuuluvad tegevused, mille eesmärk on vältida tuvastamist ning hoida kõrvale kehtivatest seadustest ja reageerimiskünnistest; nõuab, et EL kehtestaks ja jõustaks oma reageerimiskünnised, kasutades sanktsioonipaketti, sealhulgas valdkondlikke sanktsioone hübriidtegevuse ja küberohtude vastu, ning koordineeriks rangeid diplomaatilisi ja majanduslikke heidutusmeetmeid koos sarnaselt meelestatud partneritega;</w:t>
      </w:r>
    </w:p>
    <w:p w14:paraId="20E433BB" w14:textId="77777777" w:rsidR="00C702E0" w:rsidRPr="006E281C" w:rsidRDefault="00C702E0" w:rsidP="00C702E0">
      <w:pPr>
        <w:pStyle w:val="NormalHanging12a"/>
      </w:pPr>
      <w:r w:rsidRPr="006E281C">
        <w:t>16.</w:t>
      </w:r>
      <w:r w:rsidRPr="006E281C">
        <w:tab/>
        <w:t xml:space="preserve">väljendab oma tänulikkust Taiwani </w:t>
      </w:r>
      <w:r w:rsidR="00A0330E" w:rsidRPr="006E281C">
        <w:t>abi ja toetuse eest COVID</w:t>
      </w:r>
      <w:r w:rsidR="00A0330E" w:rsidRPr="006E281C">
        <w:noBreakHyphen/>
      </w:r>
      <w:r w:rsidRPr="006E281C">
        <w:t>19 pandeemia ajal;</w:t>
      </w:r>
    </w:p>
    <w:p w14:paraId="6DA13DB6" w14:textId="77777777" w:rsidR="00C702E0" w:rsidRPr="006E281C" w:rsidRDefault="00C702E0" w:rsidP="00C702E0">
      <w:pPr>
        <w:pStyle w:val="NormalHanging12a"/>
      </w:pPr>
      <w:r w:rsidRPr="006E281C">
        <w:t>17.</w:t>
      </w:r>
      <w:r w:rsidRPr="006E281C">
        <w:tab/>
        <w:t>tõdeb, et Taiwanil on oluline osa üleilmsete tarneahelate toimimise kindlustamisel, eriti kõrgtehnoloogiasektoris, kus Taiwan on pooljuhtide tootmises esirinnas, ning soovitab tungivalt, et EL ja selle liikmesriigid teeksid Taiwaniga tihedamat koostööd;</w:t>
      </w:r>
    </w:p>
    <w:p w14:paraId="5DC95278" w14:textId="77777777" w:rsidR="00C702E0" w:rsidRPr="006E281C" w:rsidRDefault="00C702E0" w:rsidP="00C702E0">
      <w:pPr>
        <w:pStyle w:val="NormalHanging12a"/>
      </w:pPr>
      <w:r w:rsidRPr="006E281C">
        <w:t>18.</w:t>
      </w:r>
      <w:r w:rsidRPr="006E281C">
        <w:tab/>
        <w:t>kutsub komisjoni üles algatama viivitamata ettevalmistusi läbirääkimisteks Taiwaniga kahepoolse investeerimislepingu või muud liiki lepingute üle; rõhutab koostöö potentsiaali välismaiste otseinvesteeringute taustauuringute poliitika vallas ning majandusliku survestamise ja vastumeetmete vastu võitlemisel;</w:t>
      </w:r>
    </w:p>
    <w:p w14:paraId="0F6DC068" w14:textId="77777777" w:rsidR="00C702E0" w:rsidRPr="006E281C" w:rsidRDefault="00C702E0" w:rsidP="00C702E0">
      <w:pPr>
        <w:pStyle w:val="NormalHanging12a"/>
      </w:pPr>
      <w:r w:rsidRPr="006E281C">
        <w:t>19.</w:t>
      </w:r>
      <w:r w:rsidRPr="006E281C">
        <w:tab/>
        <w:t>peab kiiduväärseks mitme ELi liikmesriigi, sealhulgas Prantsusmaa, Madalmaade ja Saksamaa korraldatud navigatsioonivabaduse õppuste sagenemist; märgib, et see tegevus on kooskõlas rahvusvahelise õigusega, ning nõuab suuremat koostööd ja kooskõlastamist piirkondlike partneritega, et suurendada navigatsioonivabadust piirkonnas;</w:t>
      </w:r>
    </w:p>
    <w:p w14:paraId="007AFE19" w14:textId="77777777" w:rsidR="00C702E0" w:rsidRPr="006E281C" w:rsidRDefault="00C702E0" w:rsidP="00C702E0">
      <w:pPr>
        <w:pStyle w:val="NormalHanging12a"/>
      </w:pPr>
      <w:r w:rsidRPr="006E281C">
        <w:t>20.</w:t>
      </w:r>
      <w:r w:rsidRPr="006E281C">
        <w:tab/>
        <w:t>väljendab heameelt Taiwani endiste ja praeguste poliitikute visiitide üle Euroopasse, sealhu</w:t>
      </w:r>
      <w:r w:rsidR="00A0330E" w:rsidRPr="006E281C">
        <w:t>lgas endise presidendi Tsai Ing</w:t>
      </w:r>
      <w:r w:rsidR="00A0330E" w:rsidRPr="006E281C">
        <w:noBreakHyphen/>
      </w:r>
      <w:r w:rsidRPr="006E281C">
        <w:t>weni hiljutise visiidi üle E</w:t>
      </w:r>
      <w:r w:rsidR="00A0330E" w:rsidRPr="006E281C">
        <w:t>uroopa Parlamenti 17. oktoobril </w:t>
      </w:r>
      <w:r w:rsidRPr="006E281C">
        <w:t>2024; väljendab rahulolu ka järjepideva teabevahetusega Euroopa Parlamendi liikmete ja Taiwani vahel ning ergutab Euroopa Parlamendi ametlikke delegatsioone ka edaspidi Taiwanit külastama; ergutab ka edasist suhtlust ELi ja Taiwani vahel kõigil tasanditel, sealhulgas nii poliitilisi kui ka inimestevahelisi kohtumisi;</w:t>
      </w:r>
    </w:p>
    <w:p w14:paraId="0972ADEC" w14:textId="77777777" w:rsidR="00C702E0" w:rsidRPr="006E281C" w:rsidRDefault="00C702E0" w:rsidP="00C702E0">
      <w:pPr>
        <w:pStyle w:val="NormalHanging12a"/>
      </w:pPr>
      <w:r w:rsidRPr="006E281C">
        <w:t>21.</w:t>
      </w:r>
      <w:r w:rsidRPr="006E281C">
        <w:tab/>
        <w:t xml:space="preserve">innustab sellega seoses arendama tihedamat majandus-, teadus- ja kultuurialast suhtlust </w:t>
      </w:r>
      <w:r w:rsidRPr="006E281C">
        <w:lastRenderedPageBreak/>
        <w:t>ja vahetusprogramme, keskendudes muu hulgas noortele, teadusringkondadele, kodanikuühiskonnale, spordile, kultuurile ja haridusele, aga ka linnade- ja piirkondadevahelistele partnerlustele; kordab oma üleskutset liikmesriikidele osaleda sisulises ja struktuurses tehnilises koostöös Taiwani riikliku tuletõrjeameti ja riikliku politseiametiga ning kohalike ametiasutustega kodanikukaitse ja katastroofide ohjamise valdkonnas;</w:t>
      </w:r>
    </w:p>
    <w:p w14:paraId="0F86E9FD" w14:textId="77777777" w:rsidR="00C702E0" w:rsidRPr="006E281C" w:rsidRDefault="00C702E0" w:rsidP="00C702E0">
      <w:pPr>
        <w:pStyle w:val="NormalHanging12a"/>
      </w:pPr>
      <w:r w:rsidRPr="006E281C">
        <w:t>22.</w:t>
      </w:r>
      <w:r w:rsidRPr="006E281C">
        <w:tab/>
        <w:t>teeb presidendile ülesandeks edastada käesolev resolutsioon nõukogule, komisjonile, komisjoni asepresidendile ning liidu välisasjade ja julgeolekupoliitika kõrgele esindajale ning Hiina Rahvavabariigi ja Taiwani valitsustele.</w:t>
      </w:r>
    </w:p>
    <w:p w14:paraId="45CB572E" w14:textId="77777777" w:rsidR="00C702E0" w:rsidRPr="006E281C" w:rsidRDefault="00C702E0" w:rsidP="00C702E0"/>
    <w:p w14:paraId="24DC4DC0" w14:textId="77777777" w:rsidR="00E365E1" w:rsidRPr="006E281C" w:rsidRDefault="00E365E1" w:rsidP="00A8053A">
      <w:bookmarkStart w:id="8" w:name="TextBodyEnd"/>
      <w:bookmarkEnd w:id="8"/>
    </w:p>
    <w:sectPr w:rsidR="00E365E1" w:rsidRPr="006E281C" w:rsidSect="0014027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04042B" w14:textId="77777777" w:rsidR="00A8053A" w:rsidRPr="0014027B" w:rsidRDefault="00A8053A">
      <w:r w:rsidRPr="0014027B">
        <w:separator/>
      </w:r>
    </w:p>
  </w:endnote>
  <w:endnote w:type="continuationSeparator" w:id="0">
    <w:p w14:paraId="5FF0FF79" w14:textId="77777777" w:rsidR="00A8053A" w:rsidRPr="0014027B" w:rsidRDefault="00A8053A">
      <w:r w:rsidRPr="001402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7EA83" w14:textId="77777777" w:rsidR="00064002" w:rsidRPr="0014027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C7431" w14:textId="77777777" w:rsidR="00064002" w:rsidRPr="0014027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87473" w14:textId="77777777" w:rsidR="00064002" w:rsidRPr="001402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E3FD3C" w14:textId="77777777" w:rsidR="00A8053A" w:rsidRPr="0014027B" w:rsidRDefault="00A8053A">
      <w:r w:rsidRPr="0014027B">
        <w:separator/>
      </w:r>
    </w:p>
  </w:footnote>
  <w:footnote w:type="continuationSeparator" w:id="0">
    <w:p w14:paraId="5A86B65A" w14:textId="77777777" w:rsidR="00A8053A" w:rsidRPr="0014027B" w:rsidRDefault="00A8053A">
      <w:r w:rsidRPr="0014027B">
        <w:continuationSeparator/>
      </w:r>
    </w:p>
  </w:footnote>
  <w:footnote w:id="1">
    <w:p w14:paraId="6A797F0A" w14:textId="77777777" w:rsidR="00C702E0" w:rsidRPr="0014027B" w:rsidRDefault="00C702E0" w:rsidP="0014027B">
      <w:pPr>
        <w:pStyle w:val="FootnoteText"/>
        <w:ind w:left="567" w:hanging="567"/>
        <w:rPr>
          <w:sz w:val="24"/>
          <w:lang w:val="et-EE"/>
        </w:rPr>
      </w:pPr>
      <w:r w:rsidRPr="0014027B">
        <w:rPr>
          <w:rStyle w:val="FootnoteReference"/>
          <w:sz w:val="24"/>
          <w:lang w:val="et-EE"/>
        </w:rPr>
        <w:footnoteRef/>
      </w:r>
      <w:r w:rsidR="0014027B" w:rsidRPr="0014027B">
        <w:rPr>
          <w:sz w:val="24"/>
          <w:lang w:val="et-EE"/>
        </w:rPr>
        <w:t xml:space="preserve"> </w:t>
      </w:r>
      <w:r w:rsidR="0014027B" w:rsidRPr="0014027B">
        <w:rPr>
          <w:sz w:val="24"/>
          <w:lang w:val="et-EE"/>
        </w:rPr>
        <w:tab/>
      </w:r>
      <w:r w:rsidR="00A0330E">
        <w:rPr>
          <w:sz w:val="24"/>
          <w:lang w:val="et-EE"/>
        </w:rPr>
        <w:t>ELT C 117, 11.3.2022, lk </w:t>
      </w:r>
      <w:r w:rsidRPr="0014027B">
        <w:rPr>
          <w:sz w:val="24"/>
          <w:lang w:val="et-EE"/>
        </w:rPr>
        <w:t>40.</w:t>
      </w:r>
    </w:p>
  </w:footnote>
  <w:footnote w:id="2">
    <w:p w14:paraId="520B8876" w14:textId="77777777" w:rsidR="00C702E0" w:rsidRPr="0014027B" w:rsidRDefault="00C702E0" w:rsidP="0014027B">
      <w:pPr>
        <w:pStyle w:val="FootnoteText"/>
        <w:ind w:left="567" w:hanging="567"/>
        <w:rPr>
          <w:sz w:val="24"/>
          <w:lang w:val="et-EE"/>
        </w:rPr>
      </w:pPr>
      <w:r w:rsidRPr="0014027B">
        <w:rPr>
          <w:rStyle w:val="FootnoteReference"/>
          <w:sz w:val="24"/>
          <w:lang w:val="et-EE"/>
        </w:rPr>
        <w:footnoteRef/>
      </w:r>
      <w:r w:rsidR="0014027B" w:rsidRPr="0014027B">
        <w:rPr>
          <w:sz w:val="24"/>
          <w:lang w:val="et-EE"/>
        </w:rPr>
        <w:t xml:space="preserve"> </w:t>
      </w:r>
      <w:r w:rsidR="0014027B" w:rsidRPr="0014027B">
        <w:rPr>
          <w:sz w:val="24"/>
          <w:lang w:val="et-EE"/>
        </w:rPr>
        <w:tab/>
      </w:r>
      <w:r w:rsidR="00A0330E">
        <w:rPr>
          <w:sz w:val="24"/>
          <w:lang w:val="et-EE"/>
        </w:rPr>
        <w:t>ELT C 184, 5.5.2022, lk </w:t>
      </w:r>
      <w:r w:rsidRPr="0014027B">
        <w:rPr>
          <w:sz w:val="24"/>
          <w:lang w:val="et-EE"/>
        </w:rPr>
        <w:t>170.</w:t>
      </w:r>
    </w:p>
  </w:footnote>
  <w:footnote w:id="3">
    <w:p w14:paraId="1F7EEAF0" w14:textId="77777777" w:rsidR="00C702E0" w:rsidRPr="0014027B" w:rsidRDefault="00C702E0" w:rsidP="0014027B">
      <w:pPr>
        <w:pStyle w:val="FootnoteText"/>
        <w:ind w:left="567" w:hanging="567"/>
        <w:rPr>
          <w:sz w:val="24"/>
          <w:lang w:val="et-EE"/>
        </w:rPr>
      </w:pPr>
      <w:r w:rsidRPr="0014027B">
        <w:rPr>
          <w:rStyle w:val="FootnoteReference"/>
          <w:sz w:val="24"/>
          <w:lang w:val="et-EE"/>
        </w:rPr>
        <w:footnoteRef/>
      </w:r>
      <w:r w:rsidR="0014027B" w:rsidRPr="0014027B">
        <w:rPr>
          <w:sz w:val="24"/>
          <w:lang w:val="et-EE"/>
        </w:rPr>
        <w:t xml:space="preserve"> </w:t>
      </w:r>
      <w:r w:rsidR="0014027B" w:rsidRPr="0014027B">
        <w:rPr>
          <w:sz w:val="24"/>
          <w:lang w:val="et-EE"/>
        </w:rPr>
        <w:tab/>
      </w:r>
      <w:r w:rsidR="00A0330E">
        <w:rPr>
          <w:sz w:val="24"/>
          <w:lang w:val="et-EE"/>
        </w:rPr>
        <w:t>ELT C 493, 27.12.2022, lk </w:t>
      </w:r>
      <w:r w:rsidRPr="0014027B">
        <w:rPr>
          <w:sz w:val="24"/>
          <w:lang w:val="et-EE"/>
        </w:rPr>
        <w:t>32.</w:t>
      </w:r>
    </w:p>
  </w:footnote>
  <w:footnote w:id="4">
    <w:p w14:paraId="6307CB62" w14:textId="77777777" w:rsidR="00C702E0" w:rsidRPr="0014027B" w:rsidRDefault="00C702E0" w:rsidP="0014027B">
      <w:pPr>
        <w:pStyle w:val="FootnoteText"/>
        <w:ind w:left="567" w:hanging="567"/>
        <w:rPr>
          <w:sz w:val="24"/>
          <w:lang w:val="et-EE"/>
        </w:rPr>
      </w:pPr>
      <w:r w:rsidRPr="0014027B">
        <w:rPr>
          <w:rStyle w:val="FootnoteReference"/>
          <w:sz w:val="24"/>
          <w:lang w:val="et-EE"/>
        </w:rPr>
        <w:footnoteRef/>
      </w:r>
      <w:r w:rsidR="0014027B" w:rsidRPr="0014027B">
        <w:rPr>
          <w:sz w:val="24"/>
          <w:lang w:val="et-EE"/>
        </w:rPr>
        <w:t xml:space="preserve"> </w:t>
      </w:r>
      <w:r w:rsidR="0014027B" w:rsidRPr="0014027B">
        <w:rPr>
          <w:sz w:val="24"/>
          <w:lang w:val="et-EE"/>
        </w:rPr>
        <w:tab/>
      </w:r>
      <w:r w:rsidR="00A0330E">
        <w:rPr>
          <w:sz w:val="24"/>
          <w:lang w:val="et-EE"/>
        </w:rPr>
        <w:t>ELT C 125, 5.4.2023, lk </w:t>
      </w:r>
      <w:r w:rsidRPr="0014027B">
        <w:rPr>
          <w:sz w:val="24"/>
          <w:lang w:val="et-EE"/>
        </w:rPr>
        <w:t>149.</w:t>
      </w:r>
    </w:p>
  </w:footnote>
  <w:footnote w:id="5">
    <w:p w14:paraId="3D125268" w14:textId="77777777" w:rsidR="00C702E0" w:rsidRPr="0014027B" w:rsidRDefault="00C702E0" w:rsidP="0014027B">
      <w:pPr>
        <w:pStyle w:val="FootnoteText"/>
        <w:ind w:left="567" w:hanging="567"/>
        <w:rPr>
          <w:sz w:val="24"/>
          <w:lang w:val="et-EE"/>
        </w:rPr>
      </w:pPr>
      <w:r w:rsidRPr="0014027B">
        <w:rPr>
          <w:rStyle w:val="FootnoteReference"/>
          <w:sz w:val="24"/>
          <w:lang w:val="et-EE"/>
        </w:rPr>
        <w:footnoteRef/>
      </w:r>
      <w:r w:rsidR="0014027B" w:rsidRPr="0014027B">
        <w:rPr>
          <w:sz w:val="24"/>
          <w:lang w:val="et-EE"/>
        </w:rPr>
        <w:t xml:space="preserve"> </w:t>
      </w:r>
      <w:r w:rsidR="0014027B" w:rsidRPr="0014027B">
        <w:rPr>
          <w:sz w:val="24"/>
          <w:lang w:val="et-EE"/>
        </w:rPr>
        <w:tab/>
      </w:r>
      <w:r w:rsidR="00A0330E">
        <w:rPr>
          <w:sz w:val="24"/>
          <w:lang w:val="et-EE"/>
        </w:rPr>
        <w:t>ELT </w:t>
      </w:r>
      <w:r w:rsidRPr="0014027B">
        <w:rPr>
          <w:sz w:val="24"/>
          <w:lang w:val="et-EE"/>
        </w:rPr>
        <w:t xml:space="preserve">C, C/2024/4174, 2.8.2024, ELI: </w:t>
      </w:r>
      <w:hyperlink r:id="rId1" w:history="1">
        <w:r w:rsidRPr="0014027B">
          <w:rPr>
            <w:rStyle w:val="Hyperlink"/>
            <w:sz w:val="24"/>
            <w:lang w:val="et-EE"/>
          </w:rPr>
          <w:t>http://data.europa.eu/eli/C/2024/4174/oj</w:t>
        </w:r>
      </w:hyperlink>
      <w:r w:rsidRPr="0014027B">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93CDA" w14:textId="77777777" w:rsidR="00064002" w:rsidRPr="001402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C09DD" w14:textId="77777777" w:rsidR="00064002" w:rsidRPr="001402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E7E3B" w14:textId="77777777" w:rsidR="00064002" w:rsidRPr="001402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2024"/>
    <w:docVar w:name="dvlangue" w:val="ET"/>
    <w:docVar w:name="dvnumam" w:val="0"/>
    <w:docVar w:name="dvpe" w:val="764.114"/>
    <w:docVar w:name="dvtitre" w:val="Euroopa Parlamendi .... 2024. aasta resolutsioon mis käsitleb ÜRO resolutsiooni 2758 ebaõiget tõlgendamist Hiina Rahvavabariigi poolt ja tema jätkuvaid sõjalisi provokatsioone Taiwani lähistel(2024/2891(RSP))"/>
  </w:docVars>
  <w:rsids>
    <w:rsidRoot w:val="00A8053A"/>
    <w:rsid w:val="00002272"/>
    <w:rsid w:val="00042D7D"/>
    <w:rsid w:val="00064002"/>
    <w:rsid w:val="000677B9"/>
    <w:rsid w:val="000831BA"/>
    <w:rsid w:val="000A42CC"/>
    <w:rsid w:val="000E7DD9"/>
    <w:rsid w:val="0010095E"/>
    <w:rsid w:val="00125B37"/>
    <w:rsid w:val="0014027B"/>
    <w:rsid w:val="00187494"/>
    <w:rsid w:val="001F32AE"/>
    <w:rsid w:val="002767FF"/>
    <w:rsid w:val="002B18FE"/>
    <w:rsid w:val="002B5493"/>
    <w:rsid w:val="00343214"/>
    <w:rsid w:val="00361C00"/>
    <w:rsid w:val="00395FA1"/>
    <w:rsid w:val="003C1DFC"/>
    <w:rsid w:val="003E15D4"/>
    <w:rsid w:val="003E3233"/>
    <w:rsid w:val="00411CCE"/>
    <w:rsid w:val="0041666E"/>
    <w:rsid w:val="00421060"/>
    <w:rsid w:val="00457372"/>
    <w:rsid w:val="00471C19"/>
    <w:rsid w:val="004867E3"/>
    <w:rsid w:val="00494A28"/>
    <w:rsid w:val="004C0004"/>
    <w:rsid w:val="004C5D52"/>
    <w:rsid w:val="004F67B7"/>
    <w:rsid w:val="0050519A"/>
    <w:rsid w:val="005072A1"/>
    <w:rsid w:val="00514517"/>
    <w:rsid w:val="00545827"/>
    <w:rsid w:val="00560270"/>
    <w:rsid w:val="005C2568"/>
    <w:rsid w:val="005F1B17"/>
    <w:rsid w:val="006037C0"/>
    <w:rsid w:val="006631B6"/>
    <w:rsid w:val="00680577"/>
    <w:rsid w:val="006A0759"/>
    <w:rsid w:val="006E281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D64"/>
    <w:rsid w:val="00930C23"/>
    <w:rsid w:val="0093193B"/>
    <w:rsid w:val="009509D8"/>
    <w:rsid w:val="00950B64"/>
    <w:rsid w:val="00981893"/>
    <w:rsid w:val="00A0330E"/>
    <w:rsid w:val="00A1687D"/>
    <w:rsid w:val="00A43E52"/>
    <w:rsid w:val="00A4678D"/>
    <w:rsid w:val="00A778C7"/>
    <w:rsid w:val="00A8053A"/>
    <w:rsid w:val="00AB441E"/>
    <w:rsid w:val="00AB6293"/>
    <w:rsid w:val="00AE0928"/>
    <w:rsid w:val="00AF3B82"/>
    <w:rsid w:val="00B12E95"/>
    <w:rsid w:val="00B22876"/>
    <w:rsid w:val="00B558F0"/>
    <w:rsid w:val="00BD48FE"/>
    <w:rsid w:val="00BD7BD8"/>
    <w:rsid w:val="00BE6ADC"/>
    <w:rsid w:val="00C05BFE"/>
    <w:rsid w:val="00C23CD4"/>
    <w:rsid w:val="00C61C0C"/>
    <w:rsid w:val="00C702E0"/>
    <w:rsid w:val="00C941CB"/>
    <w:rsid w:val="00CC2357"/>
    <w:rsid w:val="00CF071A"/>
    <w:rsid w:val="00D058B8"/>
    <w:rsid w:val="00D41D8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E998C8"/>
  <w15:chartTrackingRefBased/>
  <w15:docId w15:val="{2CD191E5-F536-4434-8F6A-C10AED4DC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702E0"/>
    <w:pPr>
      <w:spacing w:after="240"/>
      <w:ind w:left="567" w:hanging="567"/>
    </w:pPr>
  </w:style>
  <w:style w:type="paragraph" w:customStyle="1" w:styleId="EPComma">
    <w:name w:val="EPComma"/>
    <w:basedOn w:val="Normal"/>
    <w:rsid w:val="00C702E0"/>
    <w:pPr>
      <w:spacing w:before="480" w:after="240"/>
    </w:pPr>
  </w:style>
  <w:style w:type="character" w:customStyle="1" w:styleId="NormalHanging12aChar">
    <w:name w:val="NormalHanging12a Char"/>
    <w:basedOn w:val="DefaultParagraphFont"/>
    <w:link w:val="NormalHanging12a"/>
    <w:rsid w:val="00C702E0"/>
    <w:rPr>
      <w:sz w:val="24"/>
      <w:lang w:val="et-EE"/>
    </w:rPr>
  </w:style>
  <w:style w:type="character" w:styleId="Hyperlink">
    <w:name w:val="Hyperlink"/>
    <w:basedOn w:val="DefaultParagraphFont"/>
    <w:rsid w:val="00C702E0"/>
    <w:rPr>
      <w:color w:val="0563C1" w:themeColor="hyperlink"/>
      <w:u w:val="single"/>
    </w:rPr>
  </w:style>
  <w:style w:type="paragraph" w:styleId="BalloonText">
    <w:name w:val="Balloon Text"/>
    <w:basedOn w:val="Normal"/>
    <w:link w:val="BalloonTextChar"/>
    <w:rsid w:val="00925D64"/>
    <w:rPr>
      <w:rFonts w:ascii="Segoe UI" w:hAnsi="Segoe UI" w:cs="Segoe UI"/>
      <w:sz w:val="18"/>
      <w:szCs w:val="18"/>
    </w:rPr>
  </w:style>
  <w:style w:type="character" w:customStyle="1" w:styleId="BalloonTextChar">
    <w:name w:val="Balloon Text Char"/>
    <w:basedOn w:val="DefaultParagraphFont"/>
    <w:link w:val="BalloonText"/>
    <w:rsid w:val="00925D64"/>
    <w:rPr>
      <w:rFonts w:ascii="Segoe UI" w:hAnsi="Segoe UI" w:cs="Segoe UI"/>
      <w:sz w:val="18"/>
      <w:szCs w:val="18"/>
      <w:lang w:val="et-EE"/>
    </w:rPr>
  </w:style>
  <w:style w:type="character" w:styleId="CommentReference">
    <w:name w:val="annotation reference"/>
    <w:basedOn w:val="DefaultParagraphFont"/>
    <w:rsid w:val="003C1DFC"/>
    <w:rPr>
      <w:sz w:val="16"/>
      <w:szCs w:val="16"/>
    </w:rPr>
  </w:style>
  <w:style w:type="paragraph" w:styleId="CommentText">
    <w:name w:val="annotation text"/>
    <w:basedOn w:val="Normal"/>
    <w:link w:val="CommentTextChar"/>
    <w:rsid w:val="003C1DFC"/>
    <w:rPr>
      <w:sz w:val="20"/>
    </w:rPr>
  </w:style>
  <w:style w:type="character" w:customStyle="1" w:styleId="CommentTextChar">
    <w:name w:val="Comment Text Char"/>
    <w:basedOn w:val="DefaultParagraphFont"/>
    <w:link w:val="CommentText"/>
    <w:rsid w:val="003C1DFC"/>
    <w:rPr>
      <w:lang w:val="et-EE"/>
    </w:rPr>
  </w:style>
  <w:style w:type="paragraph" w:styleId="CommentSubject">
    <w:name w:val="annotation subject"/>
    <w:basedOn w:val="CommentText"/>
    <w:next w:val="CommentText"/>
    <w:link w:val="CommentSubjectChar"/>
    <w:rsid w:val="003C1DFC"/>
    <w:rPr>
      <w:b/>
      <w:bCs/>
    </w:rPr>
  </w:style>
  <w:style w:type="character" w:customStyle="1" w:styleId="CommentSubjectChar">
    <w:name w:val="Comment Subject Char"/>
    <w:basedOn w:val="CommentTextChar"/>
    <w:link w:val="CommentSubject"/>
    <w:rsid w:val="003C1DFC"/>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1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C09A6-E7E5-4250-B905-A5EF2AF3D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3624</Words>
  <Characters>20658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LÄÄS Maarja</cp:lastModifiedBy>
  <cp:revision>2</cp:revision>
  <cp:lastPrinted>2004-11-19T15:42:00Z</cp:lastPrinted>
  <dcterms:created xsi:type="dcterms:W3CDTF">2024-11-13T14:45:00Z</dcterms:created>
  <dcterms:modified xsi:type="dcterms:W3CDTF">2024-11-13T14:45:00Z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B10-0134/2024</vt:lpwstr>
  </property>
  <property fmtid="{D5CDD505-2E9C-101B-9397-08002B2CF9AE}" pid="4" name="&lt;Type&gt;">
    <vt:lpwstr>RR</vt:lpwstr>
  </property>
</Properties>
</file>