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5B73" w:rsidTr="0010095E">
        <w:trPr>
          <w:trHeight w:hRule="exact" w:val="1418"/>
        </w:trPr>
        <w:tc>
          <w:tcPr>
            <w:tcW w:w="6804" w:type="dxa"/>
            <w:shd w:val="clear" w:color="auto" w:fill="auto"/>
            <w:vAlign w:val="center"/>
          </w:tcPr>
          <w:p w:rsidR="00751A4A" w:rsidRPr="00AD5B73" w:rsidRDefault="00F52942" w:rsidP="0010095E">
            <w:pPr>
              <w:pStyle w:val="EPName"/>
            </w:pPr>
            <w:r w:rsidRPr="00AD5B73">
              <w:t>Europees Parlement</w:t>
            </w:r>
          </w:p>
          <w:p w:rsidR="00751A4A" w:rsidRPr="00AD5B73" w:rsidRDefault="005F1B17" w:rsidP="005F1B17">
            <w:pPr>
              <w:pStyle w:val="EPTerm"/>
              <w:rPr>
                <w:rStyle w:val="HideTWBExt"/>
                <w:noProof w:val="0"/>
                <w:vanish w:val="0"/>
                <w:color w:val="auto"/>
              </w:rPr>
            </w:pPr>
            <w:r w:rsidRPr="00AD5B73">
              <w:t>2024</w:t>
            </w:r>
            <w:r w:rsidR="00817416" w:rsidRPr="00AD5B73">
              <w:t>-202</w:t>
            </w:r>
            <w:r w:rsidRPr="00AD5B73">
              <w:t>9</w:t>
            </w:r>
          </w:p>
        </w:tc>
        <w:tc>
          <w:tcPr>
            <w:tcW w:w="2268" w:type="dxa"/>
            <w:shd w:val="clear" w:color="auto" w:fill="auto"/>
          </w:tcPr>
          <w:p w:rsidR="00751A4A" w:rsidRPr="00AD5B73" w:rsidRDefault="00187494" w:rsidP="0010095E">
            <w:pPr>
              <w:pStyle w:val="EPLogo"/>
            </w:pPr>
            <w:r w:rsidRPr="00AD5B7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D5B73" w:rsidRDefault="00D058B8" w:rsidP="004C5D52">
      <w:pPr>
        <w:pStyle w:val="LineTop"/>
      </w:pPr>
    </w:p>
    <w:p w:rsidR="00680577" w:rsidRPr="00AD5B73" w:rsidRDefault="00F52942" w:rsidP="00680577">
      <w:pPr>
        <w:pStyle w:val="EPBodyTA1"/>
      </w:pPr>
      <w:r w:rsidRPr="00AD5B73">
        <w:t>AANGENOMEN TEKSTEN</w:t>
      </w:r>
    </w:p>
    <w:p w:rsidR="00D058B8" w:rsidRPr="00AD5B73" w:rsidRDefault="00D058B8" w:rsidP="00D058B8">
      <w:pPr>
        <w:pStyle w:val="LineBottom"/>
      </w:pPr>
    </w:p>
    <w:p w:rsidR="00F52942" w:rsidRPr="00AD5B73" w:rsidRDefault="00F52942" w:rsidP="00F52942">
      <w:pPr>
        <w:pStyle w:val="ATHeading1"/>
      </w:pPr>
      <w:bookmarkStart w:id="0" w:name="TANumber"/>
      <w:r w:rsidRPr="00AD5B73">
        <w:t>P10_</w:t>
      </w:r>
      <w:proofErr w:type="gramStart"/>
      <w:r w:rsidRPr="00AD5B73">
        <w:t>TA(</w:t>
      </w:r>
      <w:proofErr w:type="gramEnd"/>
      <w:r w:rsidRPr="00AD5B73">
        <w:t>2024)00</w:t>
      </w:r>
      <w:bookmarkEnd w:id="0"/>
      <w:r w:rsidR="005C7A75">
        <w:t>30</w:t>
      </w:r>
      <w:bookmarkStart w:id="1" w:name="_GoBack"/>
      <w:bookmarkEnd w:id="1"/>
    </w:p>
    <w:p w:rsidR="00F52942" w:rsidRPr="00AD5B73" w:rsidRDefault="00F52942" w:rsidP="00F52942">
      <w:pPr>
        <w:pStyle w:val="ATHeading2"/>
      </w:pPr>
      <w:bookmarkStart w:id="2" w:name="title"/>
      <w:r w:rsidRPr="00AD5B73">
        <w:t>De verkeerde interpretatie van VN-resolutie 2758 door de Volksrepubliek China en haar voortdurende militaire provocaties rond Taiwan</w:t>
      </w:r>
      <w:bookmarkEnd w:id="2"/>
    </w:p>
    <w:p w:rsidR="00F52942" w:rsidRPr="00AD5B73" w:rsidRDefault="00F52942" w:rsidP="00F52942">
      <w:pPr>
        <w:rPr>
          <w:i/>
          <w:vanish/>
        </w:rPr>
      </w:pPr>
      <w:r w:rsidRPr="00AD5B73">
        <w:rPr>
          <w:i/>
        </w:rPr>
        <w:fldChar w:fldCharType="begin"/>
      </w:r>
      <w:r w:rsidRPr="00AD5B73">
        <w:rPr>
          <w:i/>
        </w:rPr>
        <w:instrText xml:space="preserve"> TC"(</w:instrText>
      </w:r>
      <w:bookmarkStart w:id="3" w:name="DocNumber"/>
      <w:r w:rsidRPr="00AD5B73">
        <w:rPr>
          <w:i/>
        </w:rPr>
        <w:instrText>B10-0134, 0135, 0137, 0138 en 0140/2024</w:instrText>
      </w:r>
      <w:bookmarkEnd w:id="3"/>
      <w:r w:rsidRPr="00AD5B73">
        <w:rPr>
          <w:i/>
        </w:rPr>
        <w:instrText xml:space="preserve">)"\l3 \n&gt; \* MERGEFORMAT </w:instrText>
      </w:r>
      <w:r w:rsidRPr="00AD5B73">
        <w:rPr>
          <w:i/>
        </w:rPr>
        <w:fldChar w:fldCharType="end"/>
      </w:r>
    </w:p>
    <w:p w:rsidR="00F52942" w:rsidRPr="00AD5B73" w:rsidRDefault="00F52942" w:rsidP="00F52942">
      <w:pPr>
        <w:rPr>
          <w:vanish/>
        </w:rPr>
      </w:pPr>
      <w:bookmarkStart w:id="4" w:name="PE"/>
      <w:r w:rsidRPr="00AD5B73">
        <w:rPr>
          <w:vanish/>
        </w:rPr>
        <w:t>PE764.114</w:t>
      </w:r>
      <w:bookmarkEnd w:id="4"/>
    </w:p>
    <w:p w:rsidR="00F52942" w:rsidRPr="00AD5B73" w:rsidRDefault="00F52942" w:rsidP="00F52942">
      <w:pPr>
        <w:pStyle w:val="ATHeading3"/>
      </w:pPr>
      <w:bookmarkStart w:id="5" w:name="Sujet"/>
      <w:r w:rsidRPr="00AD5B73">
        <w:t>Resolutie van het Europees Parlement van 24 oktober 2024 over de verkeerde interpretatie van VN</w:t>
      </w:r>
      <w:r w:rsidRPr="00AD5B73">
        <w:noBreakHyphen/>
        <w:t>resolutie 2758 door de Volksrepubliek China en haar voortdurende militaire provocaties rond Taiwan</w:t>
      </w:r>
      <w:bookmarkEnd w:id="5"/>
      <w:r w:rsidRPr="00AD5B73">
        <w:t xml:space="preserve"> </w:t>
      </w:r>
      <w:bookmarkStart w:id="6" w:name="References"/>
      <w:r w:rsidRPr="00AD5B73">
        <w:t>(2024/2891(RSP))</w:t>
      </w:r>
      <w:bookmarkEnd w:id="6"/>
    </w:p>
    <w:p w:rsidR="00DA41D5" w:rsidRPr="00AD5B73" w:rsidRDefault="00DA41D5" w:rsidP="00DA41D5">
      <w:pPr>
        <w:pStyle w:val="EPComma"/>
      </w:pPr>
      <w:bookmarkStart w:id="7" w:name="TextBodyBegin"/>
      <w:bookmarkEnd w:id="7"/>
      <w:r w:rsidRPr="00AD5B73">
        <w:rPr>
          <w:i/>
        </w:rPr>
        <w:t>Het Europees Parlement</w:t>
      </w:r>
      <w:r w:rsidRPr="00AD5B73">
        <w:t>,</w:t>
      </w:r>
    </w:p>
    <w:p w:rsidR="00DA41D5" w:rsidRPr="00AD5B73" w:rsidRDefault="00DA41D5" w:rsidP="00DA41D5">
      <w:pPr>
        <w:pStyle w:val="NormalHanging12a"/>
      </w:pPr>
      <w:r w:rsidRPr="00AD5B73">
        <w:t>–</w:t>
      </w:r>
      <w:r w:rsidRPr="00AD5B73">
        <w:tab/>
        <w:t>gezien zijn eerdere resoluties over de Volksrepubliek China (VRC) en Taiwan,</w:t>
      </w:r>
    </w:p>
    <w:p w:rsidR="00DA41D5" w:rsidRPr="00AD5B73" w:rsidRDefault="00DA41D5" w:rsidP="00DA41D5">
      <w:pPr>
        <w:pStyle w:val="NormalHanging12a"/>
      </w:pPr>
      <w:r w:rsidRPr="00AD5B73">
        <w:t>–</w:t>
      </w:r>
      <w:r w:rsidRPr="00AD5B73">
        <w:tab/>
        <w:t>gezien zijn resolutie van 16 september 2021 over een nieuwe EU‑strategie ten aanzien van China</w:t>
      </w:r>
      <w:r w:rsidRPr="00AD5B73">
        <w:rPr>
          <w:rStyle w:val="FootnoteReference"/>
        </w:rPr>
        <w:footnoteReference w:id="1"/>
      </w:r>
      <w:r w:rsidRPr="00AD5B73">
        <w:t>,</w:t>
      </w:r>
    </w:p>
    <w:p w:rsidR="00DA41D5" w:rsidRPr="00AD5B73" w:rsidRDefault="00DA41D5" w:rsidP="00DA41D5">
      <w:pPr>
        <w:pStyle w:val="NormalHanging12a"/>
      </w:pPr>
      <w:r w:rsidRPr="00AD5B73">
        <w:t>–</w:t>
      </w:r>
      <w:r w:rsidRPr="00AD5B73">
        <w:tab/>
        <w:t>gezien zijn aanbeveling van 21 oktober 2021 aan de vicevoorzitter van de Commissie/hoge vertegenwoordiger van de Unie voor buitenlandse zaken en veiligheidsbeleid betreffende de politieke betrekkingen en samenwerking tussen de EU en Taiwan</w:t>
      </w:r>
      <w:r w:rsidRPr="00AD5B73">
        <w:rPr>
          <w:rStyle w:val="FootnoteReference"/>
        </w:rPr>
        <w:footnoteReference w:id="2"/>
      </w:r>
      <w:r w:rsidRPr="00AD5B73">
        <w:t>,</w:t>
      </w:r>
    </w:p>
    <w:p w:rsidR="00DA41D5" w:rsidRPr="00AD5B73" w:rsidRDefault="00DA41D5" w:rsidP="00DA41D5">
      <w:pPr>
        <w:pStyle w:val="NormalHanging12a"/>
      </w:pPr>
      <w:r w:rsidRPr="00AD5B73">
        <w:t>–</w:t>
      </w:r>
      <w:r w:rsidRPr="00AD5B73">
        <w:tab/>
        <w:t>gezien zijn resolutie van 7 juni 2022 over de EU en de veiligheidsuitdagingen in de Indo</w:t>
      </w:r>
      <w:r w:rsidRPr="00AD5B73">
        <w:noBreakHyphen/>
        <w:t>Pacifische regio</w:t>
      </w:r>
      <w:r w:rsidRPr="00AD5B73">
        <w:rPr>
          <w:rStyle w:val="FootnoteReference"/>
        </w:rPr>
        <w:footnoteReference w:id="3"/>
      </w:r>
      <w:r w:rsidRPr="00AD5B73">
        <w:t>,</w:t>
      </w:r>
    </w:p>
    <w:p w:rsidR="00DA41D5" w:rsidRPr="00AD5B73" w:rsidRDefault="00DA41D5" w:rsidP="00DA41D5">
      <w:pPr>
        <w:pStyle w:val="NormalHanging12a"/>
      </w:pPr>
      <w:r w:rsidRPr="00AD5B73">
        <w:t>–</w:t>
      </w:r>
      <w:r w:rsidRPr="00AD5B73">
        <w:tab/>
        <w:t>gezien zijn resolutie van 15 september 2022 over de situatie in de Straat van Taiwan</w:t>
      </w:r>
      <w:r w:rsidRPr="00AD5B73">
        <w:rPr>
          <w:rStyle w:val="FootnoteReference"/>
        </w:rPr>
        <w:footnoteReference w:id="4"/>
      </w:r>
      <w:r w:rsidRPr="00AD5B73">
        <w:t>,</w:t>
      </w:r>
    </w:p>
    <w:p w:rsidR="00DA41D5" w:rsidRPr="00AD5B73" w:rsidRDefault="00DA41D5" w:rsidP="00DA41D5">
      <w:pPr>
        <w:pStyle w:val="NormalHanging12a"/>
      </w:pPr>
      <w:r w:rsidRPr="00AD5B73">
        <w:t>–</w:t>
      </w:r>
      <w:r w:rsidRPr="00AD5B73">
        <w:tab/>
        <w:t>gezien zijn resolutie van 13 december 2023 over handels- en investeringsbetrekkingen EU</w:t>
      </w:r>
      <w:r w:rsidRPr="00AD5B73">
        <w:noBreakHyphen/>
        <w:t>Taiwan</w:t>
      </w:r>
      <w:r w:rsidRPr="00AD5B73">
        <w:rPr>
          <w:rStyle w:val="FootnoteReference"/>
        </w:rPr>
        <w:footnoteReference w:id="5"/>
      </w:r>
      <w:r w:rsidRPr="00AD5B73">
        <w:t>,</w:t>
      </w:r>
    </w:p>
    <w:p w:rsidR="00DA41D5" w:rsidRPr="00AD5B73" w:rsidRDefault="00DA41D5" w:rsidP="00DA41D5">
      <w:pPr>
        <w:pStyle w:val="NormalHanging12a"/>
      </w:pPr>
      <w:r w:rsidRPr="00AD5B73">
        <w:t>–</w:t>
      </w:r>
      <w:r w:rsidRPr="00AD5B73">
        <w:tab/>
        <w:t>gezien het strategisch kompas voor veiligheid en defensie, dat op 21 maart 2022 door de Raad is aangenomen,</w:t>
      </w:r>
    </w:p>
    <w:p w:rsidR="00DA41D5" w:rsidRPr="00AD5B73" w:rsidRDefault="00DA41D5" w:rsidP="00DA41D5">
      <w:pPr>
        <w:pStyle w:val="NormalHanging12a"/>
      </w:pPr>
      <w:r w:rsidRPr="00AD5B73">
        <w:t>–</w:t>
      </w:r>
      <w:r w:rsidRPr="00AD5B73">
        <w:tab/>
        <w:t>gezien de gezamenlijke mededeling van de Commissie en de hoge vertegenwoordiger van de Unie voor buitenlandse zaken en veiligheidsbeleid van 16 september 2021 getiteld “De EU-strategie voor samenwerking in de Indo</w:t>
      </w:r>
      <w:r w:rsidRPr="00AD5B73">
        <w:noBreakHyphen/>
        <w:t xml:space="preserve">Pacifische regio” </w:t>
      </w:r>
      <w:r w:rsidRPr="00AD5B73">
        <w:lastRenderedPageBreak/>
        <w:t>(JOIN(2021)0024),</w:t>
      </w:r>
    </w:p>
    <w:p w:rsidR="00DA41D5" w:rsidRPr="00AD5B73" w:rsidRDefault="00DA41D5" w:rsidP="00DA41D5">
      <w:pPr>
        <w:pStyle w:val="NormalHanging12a"/>
      </w:pPr>
      <w:r w:rsidRPr="00AD5B73">
        <w:t>–</w:t>
      </w:r>
      <w:r w:rsidRPr="00AD5B73">
        <w:tab/>
        <w:t>gezien het één‑Chinabeleid van de EU,</w:t>
      </w:r>
    </w:p>
    <w:p w:rsidR="00DA41D5" w:rsidRPr="00AD5B73" w:rsidRDefault="00DA41D5" w:rsidP="00DA41D5">
      <w:pPr>
        <w:pStyle w:val="NormalHanging12a"/>
      </w:pPr>
      <w:r w:rsidRPr="00AD5B73">
        <w:t>–</w:t>
      </w:r>
      <w:r w:rsidRPr="00AD5B73">
        <w:tab/>
        <w:t>gezien de top EU-China van 7 december 2023,</w:t>
      </w:r>
    </w:p>
    <w:p w:rsidR="00DA41D5" w:rsidRPr="00AD5B73" w:rsidRDefault="00DA41D5" w:rsidP="00DA41D5">
      <w:pPr>
        <w:pStyle w:val="NormalHanging12a"/>
      </w:pPr>
      <w:r w:rsidRPr="00AD5B73">
        <w:t>–</w:t>
      </w:r>
      <w:r w:rsidRPr="00AD5B73">
        <w:tab/>
        <w:t>gezien de conclusies van de Europese Raad van 30 juni 2023 over China,</w:t>
      </w:r>
    </w:p>
    <w:p w:rsidR="00DA41D5" w:rsidRPr="00AD5B73" w:rsidRDefault="00DA41D5" w:rsidP="00DA41D5">
      <w:pPr>
        <w:pStyle w:val="NormalHanging12a"/>
      </w:pPr>
      <w:r w:rsidRPr="00AD5B73">
        <w:t>–</w:t>
      </w:r>
      <w:r w:rsidRPr="00AD5B73">
        <w:tab/>
        <w:t>gezien de bezoeken van de Commissie buitenlandse zaken van 25 tot en met 27 juli 2023 en van de Commissie internationale handel van 19 tot en met 21 december 2022 aan Taiwan,</w:t>
      </w:r>
    </w:p>
    <w:p w:rsidR="00DA41D5" w:rsidRPr="00AD5B73" w:rsidRDefault="00DA41D5" w:rsidP="00DA41D5">
      <w:pPr>
        <w:pStyle w:val="NormalHanging12a"/>
      </w:pPr>
      <w:r w:rsidRPr="00AD5B73">
        <w:t>–</w:t>
      </w:r>
      <w:r w:rsidRPr="00AD5B73">
        <w:tab/>
        <w:t>gezien de verklaring van de woordvoerder van de hoge vertegenwoordiger van de Unie voor buitenlandse zaken en veiligheidsbeleid van 1 september 2024 over de recentste gevaarlijke acties in de Zuid</w:t>
      </w:r>
      <w:r w:rsidRPr="00AD5B73">
        <w:noBreakHyphen/>
        <w:t>Chinese Zee,</w:t>
      </w:r>
    </w:p>
    <w:p w:rsidR="00DA41D5" w:rsidRPr="00AD5B73" w:rsidRDefault="00DA41D5" w:rsidP="00DA41D5">
      <w:pPr>
        <w:pStyle w:val="NormalHanging12a"/>
      </w:pPr>
      <w:r w:rsidRPr="00AD5B73">
        <w:t>–</w:t>
      </w:r>
      <w:r w:rsidRPr="00AD5B73">
        <w:tab/>
        <w:t>gezien de verklaringen van de woordvoerder van de hoge vertegenwoordiger van de Unie voor buitenlandse zaken en veiligheidsbeleid over de militaire oefeningen van China rond Taiwan, inclusief de recentste verklaring van 14 oktober 2024,</w:t>
      </w:r>
    </w:p>
    <w:p w:rsidR="00DA41D5" w:rsidRPr="00AD5B73" w:rsidRDefault="00DA41D5" w:rsidP="00DA41D5">
      <w:pPr>
        <w:pStyle w:val="NormalHanging12a"/>
      </w:pPr>
      <w:r w:rsidRPr="00AD5B73">
        <w:t>–</w:t>
      </w:r>
      <w:r w:rsidRPr="00AD5B73">
        <w:tab/>
        <w:t>gezien de verklaringen van de ministers van Buitenlandse Zaken van de G7 van 18 april 2023 en 3 augustus 2022 over het behoud van de vrede en stabiliteit in de Straat van Taiwan,</w:t>
      </w:r>
    </w:p>
    <w:p w:rsidR="00DA41D5" w:rsidRPr="00AD5B73" w:rsidRDefault="00DA41D5" w:rsidP="00DA41D5">
      <w:pPr>
        <w:pStyle w:val="NormalHanging12a"/>
      </w:pPr>
      <w:r w:rsidRPr="00AD5B73">
        <w:t>–</w:t>
      </w:r>
      <w:r w:rsidRPr="00AD5B73">
        <w:tab/>
        <w:t>gezien de verklaring van de voorzitter van de bijeenkomst van de ministers van Buitenlandse Zaken van de G7 van 23 september 2024,</w:t>
      </w:r>
    </w:p>
    <w:p w:rsidR="00DA41D5" w:rsidRPr="00AD5B73" w:rsidRDefault="00DA41D5" w:rsidP="00DA41D5">
      <w:pPr>
        <w:pStyle w:val="NormalHanging12a"/>
      </w:pPr>
      <w:r w:rsidRPr="00AD5B73">
        <w:t>–</w:t>
      </w:r>
      <w:r w:rsidRPr="00AD5B73">
        <w:tab/>
        <w:t>gezien de gezamenlijke verklaring van de ministers van Defensie van de G7 van 19 oktober 2024,</w:t>
      </w:r>
    </w:p>
    <w:p w:rsidR="00DA41D5" w:rsidRPr="00AD5B73" w:rsidRDefault="00DA41D5" w:rsidP="00DA41D5">
      <w:pPr>
        <w:pStyle w:val="NormalHanging12a"/>
      </w:pPr>
      <w:r w:rsidRPr="00AD5B73">
        <w:t>–</w:t>
      </w:r>
      <w:r w:rsidRPr="00AD5B73">
        <w:tab/>
        <w:t>gezien de dringende motie van de Australische Senaat van 21 augustus 2024 over Taiwan,</w:t>
      </w:r>
    </w:p>
    <w:p w:rsidR="00DA41D5" w:rsidRPr="00AD5B73" w:rsidRDefault="00DA41D5" w:rsidP="00DA41D5">
      <w:pPr>
        <w:pStyle w:val="NormalHanging12a"/>
      </w:pPr>
      <w:r w:rsidRPr="00AD5B73">
        <w:t>–</w:t>
      </w:r>
      <w:r w:rsidRPr="00AD5B73">
        <w:tab/>
        <w:t>gezien Resolutie 2758 (XXVI) van de Algemene Vergadering van de VN van 25 oktober 1971,</w:t>
      </w:r>
    </w:p>
    <w:p w:rsidR="00DA41D5" w:rsidRPr="00AD5B73" w:rsidRDefault="00DA41D5" w:rsidP="00DA41D5">
      <w:pPr>
        <w:pStyle w:val="NormalHanging12a"/>
      </w:pPr>
      <w:r w:rsidRPr="00AD5B73">
        <w:t>–</w:t>
      </w:r>
      <w:r w:rsidRPr="00AD5B73">
        <w:tab/>
        <w:t>gezien de motie van de Nederlandse Tweede Kamer van 12 september 2024 over VN</w:t>
      </w:r>
      <w:r w:rsidRPr="00AD5B73">
        <w:noBreakHyphen/>
        <w:t>resolutie 2758,</w:t>
      </w:r>
    </w:p>
    <w:p w:rsidR="00DA41D5" w:rsidRPr="00AD5B73" w:rsidRDefault="00DA41D5" w:rsidP="00DA41D5">
      <w:pPr>
        <w:pStyle w:val="NormalHanging12a"/>
      </w:pPr>
      <w:r w:rsidRPr="00AD5B73">
        <w:t>–</w:t>
      </w:r>
      <w:r w:rsidRPr="00AD5B73">
        <w:tab/>
        <w:t>gezien de persverklaring van het Amerikaanse Ministerie van Buitenlandse Zaken van 13 oktober 2024,</w:t>
      </w:r>
    </w:p>
    <w:p w:rsidR="00DA41D5" w:rsidRPr="00AD5B73" w:rsidRDefault="00DA41D5" w:rsidP="00DA41D5">
      <w:pPr>
        <w:pStyle w:val="NormalHanging12a"/>
      </w:pPr>
      <w:r w:rsidRPr="00AD5B73">
        <w:t>–</w:t>
      </w:r>
      <w:r w:rsidRPr="00AD5B73">
        <w:tab/>
        <w:t>gezien het VN-Verdrag inzake het recht van de zee (Unclos),</w:t>
      </w:r>
    </w:p>
    <w:p w:rsidR="00DA41D5" w:rsidRPr="00AD5B73" w:rsidRDefault="00DA41D5" w:rsidP="00DA41D5">
      <w:pPr>
        <w:pStyle w:val="NormalHanging12a"/>
      </w:pPr>
      <w:r w:rsidRPr="00AD5B73">
        <w:t>–</w:t>
      </w:r>
      <w:r w:rsidRPr="00AD5B73">
        <w:tab/>
        <w:t>gezien artikel 7 van het Raamverdrag van de Verenigde Naties inzake klimaatverandering (UNFCCC), dat op 9 mei 1992 is gesloten,</w:t>
      </w:r>
    </w:p>
    <w:p w:rsidR="00DA41D5" w:rsidRPr="00AD5B73" w:rsidRDefault="00DA41D5" w:rsidP="00DA41D5">
      <w:pPr>
        <w:pStyle w:val="NormalHanging12a"/>
      </w:pPr>
      <w:r w:rsidRPr="00AD5B73">
        <w:t>–</w:t>
      </w:r>
      <w:r w:rsidRPr="00AD5B73">
        <w:tab/>
        <w:t>gezien artikel 5 van het reglement van orde van de Algemene Vergadering van de Internationale Burgerluchtvaartorganisatie (ICAO),</w:t>
      </w:r>
    </w:p>
    <w:p w:rsidR="00DA41D5" w:rsidRPr="00AD5B73" w:rsidRDefault="00DA41D5" w:rsidP="00DA41D5">
      <w:pPr>
        <w:pStyle w:val="NormalHanging12a"/>
      </w:pPr>
      <w:r w:rsidRPr="00AD5B73">
        <w:t>–</w:t>
      </w:r>
      <w:r w:rsidRPr="00AD5B73">
        <w:tab/>
        <w:t>gezien artikel 4 van het statuut van de Internationale Organisatie van Criminele Politie (Interpol),</w:t>
      </w:r>
    </w:p>
    <w:p w:rsidR="00DA41D5" w:rsidRPr="00AD5B73" w:rsidRDefault="00DA41D5" w:rsidP="00DA41D5">
      <w:pPr>
        <w:pStyle w:val="NormalHanging12a"/>
      </w:pPr>
      <w:r w:rsidRPr="00AD5B73">
        <w:lastRenderedPageBreak/>
        <w:t>–</w:t>
      </w:r>
      <w:r w:rsidRPr="00AD5B73">
        <w:tab/>
        <w:t>gezien artikel 8 en artikel 18, punt h), van het Statuut van de Wereldgezondheidsorganisatie (WHO),</w:t>
      </w:r>
    </w:p>
    <w:p w:rsidR="00DA41D5" w:rsidRPr="00AD5B73" w:rsidRDefault="00DA41D5" w:rsidP="00DA41D5">
      <w:pPr>
        <w:pStyle w:val="NormalHanging12a"/>
      </w:pPr>
      <w:r w:rsidRPr="00AD5B73">
        <w:t>–</w:t>
      </w:r>
      <w:r w:rsidRPr="00AD5B73">
        <w:tab/>
        <w:t>gezien artikel 136, leden 2 en 4, van zijn Reglement,</w:t>
      </w:r>
    </w:p>
    <w:p w:rsidR="00DA41D5" w:rsidRPr="00AD5B73" w:rsidRDefault="00DA41D5" w:rsidP="00DA41D5">
      <w:pPr>
        <w:pStyle w:val="NormalHanging12a"/>
      </w:pPr>
      <w:r w:rsidRPr="00AD5B73">
        <w:t>A.</w:t>
      </w:r>
      <w:r w:rsidRPr="00AD5B73">
        <w:tab/>
        <w:t>overwegende dat de Algemene Vergadering van de VN op 25 oktober 1971 VN</w:t>
      </w:r>
      <w:r w:rsidRPr="00AD5B73">
        <w:noBreakHyphen/>
        <w:t>resolutie 2758 heeft aangenomen, waardoor niet langer de Republiek China (Taiwan), maar de Volksrepubliek China (VRC) officieel wordt erkend; overwegende dat Taiwan momenteel weliswaar geen lid is van de Verenigde Naties, maar diplomatieke betrekkingen onderhoudt met 11 van de 193 VN</w:t>
      </w:r>
      <w:r w:rsidRPr="00AD5B73">
        <w:noBreakHyphen/>
        <w:t>lidstaten en met de Heilige Stoel;</w:t>
      </w:r>
    </w:p>
    <w:p w:rsidR="00DA41D5" w:rsidRPr="00AD5B73" w:rsidRDefault="00DA41D5" w:rsidP="00DA41D5">
      <w:pPr>
        <w:pStyle w:val="NormalHanging12a"/>
      </w:pPr>
      <w:r w:rsidRPr="00AD5B73">
        <w:t>B.</w:t>
      </w:r>
      <w:r w:rsidRPr="00AD5B73">
        <w:tab/>
        <w:t>overwegende dat de EU en Taiwan gelijkgestemde partners zijn die de gemeenschappelijke waarden van vrijheid, democratie, mensenrechten en de rechtsstaat delen; overwegende dat Taiwan een levendige democratie met een bloeiend maatschappelijk middenveld is; overwegende dat Taiwan op 13 januari 2024 vreedzame en goed georganiseerde verkiezingen heeft gehouden;</w:t>
      </w:r>
    </w:p>
    <w:p w:rsidR="00DA41D5" w:rsidRPr="00AD5B73" w:rsidRDefault="00DA41D5" w:rsidP="00DA41D5">
      <w:pPr>
        <w:pStyle w:val="NormalHanging12a"/>
      </w:pPr>
      <w:r w:rsidRPr="00AD5B73">
        <w:t>C.</w:t>
      </w:r>
      <w:r w:rsidRPr="00AD5B73">
        <w:tab/>
        <w:t>overwegende dat Taiwan sinds de aanneming van VN</w:t>
      </w:r>
      <w:r w:rsidRPr="00AD5B73">
        <w:noBreakHyphen/>
        <w:t>resolutie 2758 niet meer mag deelnemen aan multilaterale fora, zoals de WHO;</w:t>
      </w:r>
    </w:p>
    <w:p w:rsidR="00DA41D5" w:rsidRPr="00AD5B73" w:rsidRDefault="00DA41D5" w:rsidP="00DA41D5">
      <w:pPr>
        <w:pStyle w:val="NormalHanging12a"/>
      </w:pPr>
      <w:r w:rsidRPr="00AD5B73">
        <w:t>D.</w:t>
      </w:r>
      <w:r w:rsidRPr="00AD5B73">
        <w:tab/>
        <w:t>overwegende dat Taiwan nooit deel heeft uitgemaakt van de VRC; overwegende dat de Republiek China in 1912 is opgericht en de VRC in 1949;</w:t>
      </w:r>
    </w:p>
    <w:p w:rsidR="00DA41D5" w:rsidRPr="00AD5B73" w:rsidRDefault="00DA41D5" w:rsidP="00DA41D5">
      <w:pPr>
        <w:pStyle w:val="NormalHanging12a"/>
      </w:pPr>
      <w:r w:rsidRPr="00AD5B73">
        <w:t>E.</w:t>
      </w:r>
      <w:r w:rsidRPr="00AD5B73">
        <w:tab/>
        <w:t>overwegende dat VN</w:t>
      </w:r>
      <w:r w:rsidRPr="00AD5B73">
        <w:noBreakHyphen/>
        <w:t>resolutie 2758 betrekking heeft op de status van de VRC, maar niet inhoudt dat de VRC soevereiniteit over Taiwan heeft, noch een standpunt bevat over de toekomstige toetreding van Taiwan tot de VN of enige andere internationale organisatie; overwegende dat de VRC VN</w:t>
      </w:r>
      <w:r w:rsidRPr="00AD5B73">
        <w:noBreakHyphen/>
        <w:t>resolutie 2758 echter nog steeds verkeerd interpreteert teneinde een echte participatie van Taiwan in internationale organisaties tegen te houden en de status quo eenzijdig te wijzigen; overwegende dat deze handelswijze laat zien dat de VRC ernaar streeft de bestaande multilaterale internationale orde naar haar hand te zetten en het internationale recht te ondermijnen, en kunnen worden beschouwd als een uiting van systemische rivaliteit;</w:t>
      </w:r>
    </w:p>
    <w:p w:rsidR="00DA41D5" w:rsidRPr="00AD5B73" w:rsidRDefault="00DA41D5" w:rsidP="00DA41D5">
      <w:pPr>
        <w:pStyle w:val="NormalHanging12a"/>
      </w:pPr>
      <w:r w:rsidRPr="00AD5B73">
        <w:t>F.</w:t>
      </w:r>
      <w:r w:rsidRPr="00AD5B73">
        <w:tab/>
        <w:t>overwegende dat de EU vasthoudt aan haar eigen “één</w:t>
      </w:r>
      <w:r w:rsidRPr="00AD5B73">
        <w:noBreakHyphen/>
        <w:t>Chinabeleid”, dat verschilt van het “één</w:t>
      </w:r>
      <w:r w:rsidRPr="00AD5B73">
        <w:noBreakHyphen/>
        <w:t>Chinabeginsel” van de VRC; overwegende dat de EU zich al geruime tijd op het standpunt stelt dat zij de status quo en een vreedzame oplossing van geschillen in de Straat van Taiwan steunt en tegelijk dialoog en constructieve contacten aanmoedigt;</w:t>
      </w:r>
    </w:p>
    <w:p w:rsidR="00DA41D5" w:rsidRPr="00AD5B73" w:rsidRDefault="00DA41D5" w:rsidP="00DA41D5">
      <w:pPr>
        <w:pStyle w:val="NormalHanging12a"/>
      </w:pPr>
      <w:r w:rsidRPr="00AD5B73">
        <w:t>G.</w:t>
      </w:r>
      <w:r w:rsidRPr="00AD5B73">
        <w:tab/>
        <w:t>overwegende dat de leden van de G7 in hun verklaring van 23 september 2024 onder meer hun steun hebben betuigd voor “een echte participatie van Taiwan in internationale organisaties als lid wanneer een staat zijn geen voorwaarde is, en als waarnemer of gast wanneer dat wel het geval is”;</w:t>
      </w:r>
    </w:p>
    <w:p w:rsidR="00DA41D5" w:rsidRPr="00AD5B73" w:rsidRDefault="00DA41D5" w:rsidP="00DA41D5">
      <w:pPr>
        <w:pStyle w:val="NormalHanging12a"/>
      </w:pPr>
      <w:r w:rsidRPr="00AD5B73">
        <w:t>H.</w:t>
      </w:r>
      <w:r w:rsidRPr="00AD5B73">
        <w:tab/>
        <w:t>overwegende dat steun voor participatie van Taiwan in internationale organisaties geen afbreuk doet aan het één‑Chinabeleid van de EU, dat de politieke basis blijft voor de betrekkingen tussen de EU en China;</w:t>
      </w:r>
    </w:p>
    <w:p w:rsidR="00DA41D5" w:rsidRPr="00AD5B73" w:rsidRDefault="00DA41D5" w:rsidP="00DA41D5">
      <w:pPr>
        <w:pStyle w:val="NormalHanging12a"/>
      </w:pPr>
      <w:r w:rsidRPr="00AD5B73">
        <w:t>I.</w:t>
      </w:r>
      <w:r w:rsidRPr="00AD5B73">
        <w:tab/>
        <w:t>overwegende dat de VRC de afgelopen tien jaar voortdurend heeft geprobeerd haar invloed op internationale instellingen te vergroten om zo Taiwan buitenspel te zetten en te voorkomen dat houders van een Taiwanees paspoort, zoals journalisten, medewerkers van niet</w:t>
      </w:r>
      <w:r w:rsidRPr="00AD5B73">
        <w:noBreakHyphen/>
        <w:t xml:space="preserve">gouvernementele organisaties en politieke activisten, toegang krijgen tot </w:t>
      </w:r>
      <w:r w:rsidRPr="00AD5B73">
        <w:lastRenderedPageBreak/>
        <w:t>internationale instellingen; overwegende dat de VRC transnationale repressie uitoefent door misbruik te maken van uitleveringsverdragen om Taiwanezen in het buitenland in het vizier te nemen, waardoor ze willekeurige vervolging en mensenrechtenschendingen te duchten hebben;</w:t>
      </w:r>
    </w:p>
    <w:p w:rsidR="00DA41D5" w:rsidRPr="00AD5B73" w:rsidRDefault="00DA41D5" w:rsidP="00DA41D5">
      <w:pPr>
        <w:pStyle w:val="NormalHanging12a"/>
      </w:pPr>
      <w:r w:rsidRPr="00AD5B73">
        <w:t>J.</w:t>
      </w:r>
      <w:r w:rsidRPr="00AD5B73">
        <w:tab/>
        <w:t>overwegende dat de statuten van de meeste internationale organisaties die zich met wereldwijde vraagstukken bezighouden, waaronder de WHO, het UNFCCC, Interpol en de ICAO, entiteiten zoals Taiwan de mogelijkheid bieden om te participeren zonder dat de rechten van lidstaten worden geschonden;</w:t>
      </w:r>
    </w:p>
    <w:p w:rsidR="00DA41D5" w:rsidRPr="00AD5B73" w:rsidRDefault="00DA41D5" w:rsidP="00DA41D5">
      <w:pPr>
        <w:pStyle w:val="NormalHanging12a"/>
      </w:pPr>
      <w:r w:rsidRPr="00AD5B73">
        <w:t>K.</w:t>
      </w:r>
      <w:r w:rsidRPr="00AD5B73">
        <w:tab/>
        <w:t>overwegende dat Taiwan zich op wereldvlak consequent vreedzaam en coöperatief heeft opgesteld en wereldwijde ontwikkelingen aanzienlijk in de hand heeft gewerkt, en dus een grote bijdrage zou kunnen leveren aan de werkzaamheden van diverse internationale organisaties;</w:t>
      </w:r>
    </w:p>
    <w:p w:rsidR="00DA41D5" w:rsidRPr="00AD5B73" w:rsidRDefault="00DA41D5" w:rsidP="00DA41D5">
      <w:pPr>
        <w:pStyle w:val="NormalHanging12a"/>
      </w:pPr>
      <w:r w:rsidRPr="00AD5B73">
        <w:t>L.</w:t>
      </w:r>
      <w:r w:rsidRPr="00AD5B73">
        <w:tab/>
        <w:t>overwegende dat de VRC een eenpartijstaat is die volledig wordt gecontroleerd door en onder de heerschappij staat van de Chinese Communistische Partij;</w:t>
      </w:r>
    </w:p>
    <w:p w:rsidR="00DA41D5" w:rsidRPr="00AD5B73" w:rsidRDefault="00DA41D5" w:rsidP="00DA41D5">
      <w:pPr>
        <w:pStyle w:val="NormalHanging12a"/>
      </w:pPr>
      <w:r w:rsidRPr="00AD5B73">
        <w:t>M.</w:t>
      </w:r>
      <w:r w:rsidRPr="00AD5B73">
        <w:tab/>
        <w:t>overwegende dat president Lai Ching-te van Taiwan in een toespraak op 10 oktober 2024, de nationale feestdag van Taiwan, heeft gezegd dat de VRC “niet het recht heeft om Taiwan te vertegenwoordigen” en heeft herhaald dat de twee partijen “niet ondergeschikt” zijn aan elkaar; overwegende dat de VRC haar recente militaire oefening heeft gerechtvaardigd door te beweren dat president Lai Ching</w:t>
      </w:r>
      <w:r w:rsidRPr="00AD5B73">
        <w:noBreakHyphen/>
        <w:t>te een separatistische strategie volgt;</w:t>
      </w:r>
    </w:p>
    <w:p w:rsidR="00DA41D5" w:rsidRPr="00AD5B73" w:rsidRDefault="00DA41D5" w:rsidP="00DA41D5">
      <w:pPr>
        <w:pStyle w:val="NormalHanging12a"/>
      </w:pPr>
      <w:r w:rsidRPr="00AD5B73">
        <w:t>N.</w:t>
      </w:r>
      <w:r w:rsidRPr="00AD5B73">
        <w:tab/>
        <w:t>overwegende dat de VRC op 14 oktober 2024 een grootschalige militaire oefening onder de naam “Joint Sword</w:t>
      </w:r>
      <w:r w:rsidRPr="00AD5B73">
        <w:noBreakHyphen/>
        <w:t>2024B” heeft gehouden, waarbij een blokkade van Taiwan werd gesimuleerd; overwegende dat tijdens deze oefening een recordaantal van 153 vliegtuigen, 18 oorlogsschepen en 17 kustwachtschepen van de VRC rond Taiwan is waargenomen;</w:t>
      </w:r>
    </w:p>
    <w:p w:rsidR="00DA41D5" w:rsidRPr="00AD5B73" w:rsidRDefault="00DA41D5" w:rsidP="00DA41D5">
      <w:pPr>
        <w:pStyle w:val="NormalHanging12a"/>
      </w:pPr>
      <w:r w:rsidRPr="00AD5B73">
        <w:t>O.</w:t>
      </w:r>
      <w:r w:rsidRPr="00AD5B73">
        <w:tab/>
        <w:t>overwegende dat tijdens de oefening vier formaties kustwachtschepen van de VRC rond het eiland patrouilleerden en kortstondig het beperkte vaarwater van Taiwan binnendrongen; overwegende dat de zeer frequente inzet van de Chinese kustwacht in de Straat van Taiwan, bij wat de VRC beschouwt als “rechtshandhavingsmissies”, de Taiwanese autoriteiten voortdurend onder druk zet en het risico van aanvaringen gevaarlijk doet toenemen, wat een van de meest concrete aanwijzingen is dat de VRC aan de status-quo wil tornen; overwegende dat de manoeuvres die op 14 oktober 2024 van start zijn gegaan, al de vierde reeks grootschalige gevechtsoefeningen van de VRC waren in iets meer dan twee jaar;</w:t>
      </w:r>
    </w:p>
    <w:p w:rsidR="00DA41D5" w:rsidRPr="00AD5B73" w:rsidRDefault="00DA41D5" w:rsidP="00DA41D5">
      <w:pPr>
        <w:pStyle w:val="NormalHanging12a"/>
      </w:pPr>
      <w:r w:rsidRPr="00AD5B73">
        <w:t>P.</w:t>
      </w:r>
      <w:r w:rsidRPr="00AD5B73">
        <w:tab/>
        <w:t>overwegende dat deze activiteiten door Taiwan zijn veroordeeld als een “onredelijke provocatie” en de recentste zijn van een reeks gevechtsoefeningen van de VRC tegen Taiwan; overwegende dat deze militaire oefeningen werden gehouden enkele dagen nadat Lai Ching</w:t>
      </w:r>
      <w:r w:rsidRPr="00AD5B73">
        <w:noBreakHyphen/>
        <w:t>te, de nieuwe president van Taiwan, een toespraak had gegeven waarin hij beloofde de soevereiniteit van Taiwan te beschermen tegen de uitdagingen van de VRC;</w:t>
      </w:r>
    </w:p>
    <w:p w:rsidR="00DA41D5" w:rsidRPr="00AD5B73" w:rsidRDefault="00DA41D5" w:rsidP="00DA41D5">
      <w:pPr>
        <w:pStyle w:val="NormalHanging12a"/>
      </w:pPr>
      <w:r w:rsidRPr="00AD5B73">
        <w:t>Q.</w:t>
      </w:r>
      <w:r w:rsidRPr="00AD5B73">
        <w:tab/>
        <w:t xml:space="preserve">overwegende dat de middellijn, die is vastgelegd in een decennialange stilzwijgende overeenkomst tussen beide zijden van de Straat van Taiwan, bedoeld was om het risico op conflicten te verkleinen door de militaire vliegtuigen van beide zijden van de Straat </w:t>
      </w:r>
      <w:r w:rsidRPr="00AD5B73">
        <w:lastRenderedPageBreak/>
        <w:t>op een veilige afstand te houden en zo fatale misrekeningen te voorkomen; overwegende dat het Volksbevrijdingsleger van de VRC de middellijn tussen 1954 en 2020 slechts vier keer heeft geschonden, maar dat routinematige schendingen nu aantonen dat Peking van plan is lang bestaande referentiepunten onomkeerbaar te wijzigen;</w:t>
      </w:r>
    </w:p>
    <w:p w:rsidR="00DA41D5" w:rsidRPr="00AD5B73" w:rsidRDefault="00DA41D5" w:rsidP="00DA41D5">
      <w:pPr>
        <w:pStyle w:val="NormalHanging12a"/>
      </w:pPr>
      <w:r w:rsidRPr="00AD5B73">
        <w:t>R.</w:t>
      </w:r>
      <w:r w:rsidRPr="00AD5B73">
        <w:tab/>
        <w:t>overwegende dat in de persverklaringen van de hoge vertegenwoordiger van de Unie voor buitenlandse zaken en veiligheidsbeleid en van het Amerikaanse Ministerie van Buitenlandse Zaken nogmaals wordt gesteld dat vrede en stabiliteit in de Straat van Taiwan van strategisch belang zijn voor de regionale en wereldwijde veiligheid en welvaart; overwegende dat de hoge vertegenwoordiger in zijn verklaring herinnert aan de noodzaak om de status quo in de Straat van Taiwan te handhaven, bezwaar uit tegen eenzijdige acties die de status quo met geweld of onder dwang wijzigen, en alle partijen oproept om terughoudendheid te betrachten en acties te vermijden die de spanningen tussen de VRC en Taiwan verder kunnen doen escaleren;</w:t>
      </w:r>
    </w:p>
    <w:p w:rsidR="00DA41D5" w:rsidRPr="00AD5B73" w:rsidRDefault="00DA41D5" w:rsidP="00DA41D5">
      <w:pPr>
        <w:pStyle w:val="NormalHanging12a"/>
      </w:pPr>
      <w:r w:rsidRPr="00AD5B73">
        <w:t>S.</w:t>
      </w:r>
      <w:r w:rsidRPr="00AD5B73">
        <w:tab/>
        <w:t>overwegende dat de VRC op 23 mei 2024 met een militaire oefening onder de naam “Joint Sword</w:t>
      </w:r>
      <w:r w:rsidRPr="00AD5B73">
        <w:noBreakHyphen/>
        <w:t>2024A” is begonnen, enkele dagen na de inauguratie van Lai Ching</w:t>
      </w:r>
      <w:r w:rsidRPr="00AD5B73">
        <w:noBreakHyphen/>
        <w:t>te als nieuwe president van Taiwan;</w:t>
      </w:r>
    </w:p>
    <w:p w:rsidR="00DA41D5" w:rsidRPr="00AD5B73" w:rsidRDefault="00DA41D5" w:rsidP="00DA41D5">
      <w:pPr>
        <w:pStyle w:val="NormalHanging12a"/>
      </w:pPr>
      <w:r w:rsidRPr="00AD5B73">
        <w:t>T.</w:t>
      </w:r>
      <w:r w:rsidRPr="00AD5B73">
        <w:tab/>
        <w:t>overwegende dat de VRC de afgelopen jaren soortgelijke militaire oefeningen rond Taiwan heeft gehouden; overwegende dat deze militaire oefeningen in intensiteit zijn toegenomen en alsmaar dichter bij het grondgebied van Taiwan zijn gekomen; overwegende dat de VRC tijdens een eerdere oefening in augustus 2022 ook raketten heeft afgevuurd op de exclusieve economische zone van Japan;</w:t>
      </w:r>
    </w:p>
    <w:p w:rsidR="00DA41D5" w:rsidRPr="00AD5B73" w:rsidRDefault="00DA41D5" w:rsidP="00DA41D5">
      <w:pPr>
        <w:pStyle w:val="NormalHanging12a"/>
      </w:pPr>
      <w:r w:rsidRPr="00AD5B73">
        <w:t>U.</w:t>
      </w:r>
      <w:r w:rsidRPr="00AD5B73">
        <w:tab/>
        <w:t>overwegende dat de VRC niet alleen militaire druk uitoefent, maar ook al lang een verfijnde strategie hanteert om Taiwan te bestoken met buitenlandse informatiemanipulatie en inmenging, met inbegrip van hybride aanvallen en cyberaanvallen, met als doel de democratische samenleving van Taiwan te ondermijnen;</w:t>
      </w:r>
    </w:p>
    <w:p w:rsidR="00DA41D5" w:rsidRPr="00AD5B73" w:rsidRDefault="00DA41D5" w:rsidP="00DA41D5">
      <w:pPr>
        <w:pStyle w:val="NormalHanging12a"/>
      </w:pPr>
      <w:r w:rsidRPr="00AD5B73">
        <w:t>V.</w:t>
      </w:r>
      <w:r w:rsidRPr="00AD5B73">
        <w:tab/>
        <w:t>overwegende dat de VRC, onder leiding van Xi Jinping, heeft verklaard niet te zullen afzien van het gebruik van geweld om eenmaking met Taiwan na te streven;</w:t>
      </w:r>
    </w:p>
    <w:p w:rsidR="00DA41D5" w:rsidRPr="00AD5B73" w:rsidRDefault="00DA41D5" w:rsidP="00DA41D5">
      <w:pPr>
        <w:pStyle w:val="NormalHanging12a"/>
      </w:pPr>
      <w:r w:rsidRPr="00AD5B73">
        <w:t>W.</w:t>
      </w:r>
      <w:r w:rsidRPr="00AD5B73">
        <w:tab/>
        <w:t>overwegende dat de anti-afscheidingswet van de VRC van 2005 inhoudt dat er als bepaalde onduidelijke drempels worden overschreden, niet‑vreedzame middelen kunnen worden ingezet om te komen tot wat de VRC “eenmaking” met Taiwan noemt; overwegende dat een dergelijk militair optreden een ernstige bedreiging vormt voor de veiligheid en stabiliteit van de hele regio, met mogelijk ernstige wereldwijde gevolgen; overwegende dat afschrikking door de EU en de VS van strategisch belang is om de VRC ervan te weerhouden unilaterale actie tegen Taiwan te ondernemen;</w:t>
      </w:r>
    </w:p>
    <w:p w:rsidR="00DA41D5" w:rsidRPr="00AD5B73" w:rsidRDefault="00DA41D5" w:rsidP="00DA41D5">
      <w:pPr>
        <w:pStyle w:val="NormalHanging12a"/>
      </w:pPr>
      <w:r w:rsidRPr="00AD5B73">
        <w:t>X.</w:t>
      </w:r>
      <w:r w:rsidRPr="00AD5B73">
        <w:tab/>
        <w:t>overwegende dat de steeds agressievere opstelling van de VRC, met name in haar eigen achtertuin (de Straat van Taiwan en de Zuid</w:t>
      </w:r>
      <w:r w:rsidRPr="00AD5B73">
        <w:noBreakHyphen/>
        <w:t>Chinese Zee), een bedreiging vormt voor de veiligheid in de regio en de rest van de wereld; overwegende dat de VRC de luchtverdedigingszone van Taiwan sinds 2019 steeds vaker schendt; overwegende dat de VRC zich in grote delen van de Indo</w:t>
      </w:r>
      <w:r w:rsidRPr="00AD5B73">
        <w:noBreakHyphen/>
        <w:t>Pacifische regio agressief gedraagt en in verschillende mate militaire of economische dwang uitoefent, hetgeen heeft geleid tot geschillen met buurlanden zoals Japan, India, de Filipijnen en Australië;</w:t>
      </w:r>
    </w:p>
    <w:p w:rsidR="00DA41D5" w:rsidRPr="00AD5B73" w:rsidRDefault="00DA41D5" w:rsidP="00DA41D5">
      <w:pPr>
        <w:pStyle w:val="NormalHanging12a"/>
      </w:pPr>
      <w:r w:rsidRPr="00AD5B73">
        <w:t>Y.</w:t>
      </w:r>
      <w:r w:rsidRPr="00AD5B73">
        <w:tab/>
        <w:t xml:space="preserve">overwegende dat de EU de gevaarlijke acties van de Chinese kustwacht tegen legale </w:t>
      </w:r>
      <w:r w:rsidRPr="00AD5B73">
        <w:lastRenderedPageBreak/>
        <w:t>Filipijnse maritieme operaties in de Zuid</w:t>
      </w:r>
      <w:r w:rsidRPr="00AD5B73">
        <w:noBreakHyphen/>
        <w:t>Chinese Zee op 31 augustus 2024 heeft veroordeeld; overwegende dat dit incident het recentste is van een aantal van dergelijke acties die mensenlevens op zee in gevaar brengen en een inbreuk vormen op het recht op vrijheid van scheepvaart en van overvliegen overeenkomstig het internationale recht; overwegende dat maritieme veiligheid en de vrijheid van scheepvaart moeten worden gewaarborgd in overeenstemming met het internationale recht en met name het Unclos;</w:t>
      </w:r>
    </w:p>
    <w:p w:rsidR="00DA41D5" w:rsidRPr="00AD5B73" w:rsidRDefault="00DA41D5" w:rsidP="00DA41D5">
      <w:pPr>
        <w:pStyle w:val="NormalHanging12a"/>
        <w:rPr>
          <w:shd w:val="clear" w:color="auto" w:fill="FFFFFF"/>
        </w:rPr>
      </w:pPr>
      <w:r w:rsidRPr="00AD5B73">
        <w:t>Z.</w:t>
      </w:r>
      <w:r w:rsidRPr="00AD5B73">
        <w:tab/>
        <w:t>overwegende dat de VRC de Russische aanvalsoorlog tegen Oekraïne steunt, met name door goederen voor tweeërlei gebruik naar Rusland uit te voeren en doordat in de VRC gevestigde bedrijven betrokken zijn bij het ontwijken en omzeilen van sancties;</w:t>
      </w:r>
    </w:p>
    <w:p w:rsidR="00DA41D5" w:rsidRPr="00AD5B73" w:rsidRDefault="00DA41D5" w:rsidP="00DA41D5">
      <w:pPr>
        <w:pStyle w:val="NormalHanging12a"/>
      </w:pPr>
      <w:r w:rsidRPr="00AD5B73">
        <w:t>AA.</w:t>
      </w:r>
      <w:r w:rsidRPr="00AD5B73">
        <w:tab/>
        <w:t>overwegende dat de VRC als permanent lid van de VN</w:t>
      </w:r>
      <w:r w:rsidRPr="00AD5B73">
        <w:noBreakHyphen/>
        <w:t>Veiligheidsraad verantwoordelijkheid draagt voor de vrede en stabiliteit in de regio en met name in de Straat van Taiwan;</w:t>
      </w:r>
    </w:p>
    <w:p w:rsidR="00DA41D5" w:rsidRPr="00AD5B73" w:rsidRDefault="00DA41D5" w:rsidP="00DA41D5">
      <w:pPr>
        <w:pStyle w:val="NormalHanging12a"/>
      </w:pPr>
      <w:r w:rsidRPr="00AD5B73">
        <w:t>AB.</w:t>
      </w:r>
      <w:r w:rsidRPr="00AD5B73">
        <w:tab/>
        <w:t>overwegende dat de EU en haar lidstaten door middel van de EU</w:t>
      </w:r>
      <w:r w:rsidRPr="00AD5B73">
        <w:noBreakHyphen/>
        <w:t>strategie voor samenwerking in de Indo</w:t>
      </w:r>
      <w:r w:rsidRPr="00AD5B73">
        <w:noBreakHyphen/>
        <w:t>Pacifische regio van 2021 hun aanwezigheid in de regio hebben versterkt, onder meer in de vorm van een grotere militaire aanwezigheid en de voortdurende doorvaart van militaire schepen door de Straat van Taiwan;</w:t>
      </w:r>
    </w:p>
    <w:p w:rsidR="00DA41D5" w:rsidRPr="00AD5B73" w:rsidRDefault="00DA41D5" w:rsidP="00DA41D5">
      <w:pPr>
        <w:pStyle w:val="NormalHanging12a"/>
      </w:pPr>
      <w:r w:rsidRPr="00AD5B73">
        <w:t>AC.</w:t>
      </w:r>
      <w:r w:rsidRPr="00AD5B73">
        <w:tab/>
        <w:t>overwegende dat Taiwan op handelsgebied een strategisch belangrijke positie inneemt, met name in de wereldwijde hightechtoeleveringsketens; overwegende dat de Straat van Taiwan de belangrijkste route is voor schepen die vanuit China, Japan, Zuid</w:t>
      </w:r>
      <w:r w:rsidRPr="00AD5B73">
        <w:noBreakHyphen/>
        <w:t>Korea en Taiwan naar Europa varen; overwegende dat Taiwan de markt voor de productie van halfgeleiders domineert, aangezien Taiwanese producenten ongeveer 50 % van de halfgeleiders in de wereld vervaardigen; overwegende dat in de EU</w:t>
      </w:r>
      <w:r w:rsidRPr="00AD5B73">
        <w:noBreakHyphen/>
        <w:t>strategie voor samenwerking in de Indo</w:t>
      </w:r>
      <w:r w:rsidRPr="00AD5B73">
        <w:noBreakHyphen/>
        <w:t>Pacifische regio wordt gepleit voor meer samenwerking met Taiwan op het gebied van handel en investeringen;</w:t>
      </w:r>
    </w:p>
    <w:p w:rsidR="00DA41D5" w:rsidRPr="00AD5B73" w:rsidRDefault="00DA41D5" w:rsidP="00DA41D5">
      <w:pPr>
        <w:pStyle w:val="NormalHanging12a"/>
      </w:pPr>
      <w:r w:rsidRPr="00AD5B73">
        <w:t>AD.</w:t>
      </w:r>
      <w:r w:rsidRPr="00AD5B73">
        <w:tab/>
        <w:t>overwegende dat de EU de op drie na grootste handelspartner van Taiwan is, na de VRC, de Verenigde Staten en Japan; overwegende dat Taiwan in 2022 de op elf na grootste handelspartner van de EU was; overwegende dat de EU de grootste bron van directe buitenlandse investeringen in Taiwan is; overwegende dat de Taiwanese investeringen in de EU nog opgevoerd kunnen worden;</w:t>
      </w:r>
    </w:p>
    <w:p w:rsidR="00DA41D5" w:rsidRPr="00AD5B73" w:rsidRDefault="00DA41D5" w:rsidP="00DA41D5">
      <w:pPr>
        <w:pStyle w:val="NormalHanging12a"/>
      </w:pPr>
      <w:r w:rsidRPr="00AD5B73">
        <w:t>AE.</w:t>
      </w:r>
      <w:r w:rsidRPr="00AD5B73">
        <w:tab/>
        <w:t>overwegende dat leden van de Australische Senaat en de Nederlandse Tweede Kamer onlangs moties betreffende de verdraaiing van VN</w:t>
      </w:r>
      <w:r w:rsidRPr="00AD5B73">
        <w:noBreakHyphen/>
        <w:t>resolutie 2758 door de VRC hebben aangenomen en hebben aangedrongen op steun voor een grotere deelname van Taiwan aan multilaterale organisaties;</w:t>
      </w:r>
    </w:p>
    <w:p w:rsidR="00DA41D5" w:rsidRPr="00AD5B73" w:rsidRDefault="00DA41D5" w:rsidP="00DA41D5">
      <w:pPr>
        <w:pStyle w:val="NormalHanging12a"/>
      </w:pPr>
      <w:r w:rsidRPr="00AD5B73">
        <w:t>1.</w:t>
      </w:r>
      <w:r w:rsidRPr="00AD5B73">
        <w:tab/>
        <w:t>herhaalt dat Taiwan een belangrijke partner van de EU en een gelijkgestemde democratische bondgenoot in de Indo</w:t>
      </w:r>
      <w:r w:rsidRPr="00AD5B73">
        <w:noBreakHyphen/>
        <w:t>Pacifische regio is; prijst Taiwan en de Taiwanese bevolking voor hun sterke democratie en levendige maatschappelijk middenveld, zoals eens te meer tot uiting is gekomen bij de vreedzaam verlopen en goed georganiseerde verkiezingen van 13 januari 2024;</w:t>
      </w:r>
    </w:p>
    <w:p w:rsidR="00DA41D5" w:rsidRPr="00AD5B73" w:rsidRDefault="00DA41D5" w:rsidP="00DA41D5">
      <w:pPr>
        <w:pStyle w:val="NormalHanging12a"/>
      </w:pPr>
      <w:r w:rsidRPr="00AD5B73">
        <w:t>2.</w:t>
      </w:r>
      <w:r w:rsidRPr="00AD5B73">
        <w:tab/>
        <w:t>is gekant tegen de voortdurende verdraaiing van VN</w:t>
      </w:r>
      <w:r w:rsidRPr="00AD5B73">
        <w:noBreakHyphen/>
        <w:t xml:space="preserve">resolutie 2758 door de VRC en haar inspanningen om de deelname van Taiwan aan multilaterale organisaties te dwarsbomen; verzoekt de EU en haar lidstaten de betekenisvolle deelname van Taiwan aan relevante internationale organisaties zoals de WHO, de ICAO, Interpol en het UNFCCC te ondersteunen; verzoekt het VN-secretariaat daarnaast om Taiwanese </w:t>
      </w:r>
      <w:r w:rsidRPr="00AD5B73">
        <w:lastRenderedPageBreak/>
        <w:t>onderdanen en journalisten het recht te verlenen om toegang te krijgen tot de gebouwen van de VN voor bezoeken, bijeenkomsten en nieuwsgaring;</w:t>
      </w:r>
    </w:p>
    <w:p w:rsidR="00DA41D5" w:rsidRPr="00AD5B73" w:rsidRDefault="00DA41D5" w:rsidP="00DA41D5">
      <w:pPr>
        <w:pStyle w:val="NormalHanging12a"/>
      </w:pPr>
      <w:r w:rsidRPr="00AD5B73">
        <w:t>3.</w:t>
      </w:r>
      <w:r w:rsidRPr="00AD5B73">
        <w:tab/>
        <w:t>veroordeelt ten stelligste de ongerechtvaardigde militaire oefeningen van de VRC van 14 oktober 2024, haar voortdurende militaire provocaties ten aanzien van Taiwan en haar aanhoudende militaire opbouw, die het machtsevenwicht in de Indo</w:t>
      </w:r>
      <w:r w:rsidRPr="00AD5B73">
        <w:noBreakHyphen/>
        <w:t>Pacifische regio verandert, en herhaalt zijn krachtige afwijzing van elke unilaterale wijziging van de status quo in de Straat van Taiwan; prijst de terughoudendheid en de gedisciplineerde reactie van de Taiwanese autoriteiten en roept op tot regelmatige uitwisselingen tussen de EU en haar Taiwanese tegenhangers over relevante veiligheidskwesties;</w:t>
      </w:r>
    </w:p>
    <w:p w:rsidR="00DA41D5" w:rsidRPr="00AD5B73" w:rsidRDefault="00DA41D5" w:rsidP="00DA41D5">
      <w:pPr>
        <w:pStyle w:val="NormalHanging12a"/>
      </w:pPr>
      <w:r w:rsidRPr="00AD5B73">
        <w:t>4.</w:t>
      </w:r>
      <w:r w:rsidRPr="00AD5B73">
        <w:tab/>
        <w:t>bevestigt nogmaals zijn sterke gehechtheid aan de status quo in de Straat van Taiwan; benadrukt dat elke poging om eenzijdig de status quo in de Straat van Taiwan te wijzigen, met name door middel van geweld of dwang, niet zal worden geaccepteerd en zal worden beantwoord met een doortastende en krachtige reactie;</w:t>
      </w:r>
    </w:p>
    <w:p w:rsidR="00DA41D5" w:rsidRPr="00AD5B73" w:rsidRDefault="00DA41D5" w:rsidP="00DA41D5">
      <w:pPr>
        <w:pStyle w:val="NormalHanging12a"/>
      </w:pPr>
      <w:r w:rsidRPr="00AD5B73">
        <w:t>5.</w:t>
      </w:r>
      <w:r w:rsidRPr="00AD5B73">
        <w:tab/>
        <w:t>onderstreept dat in VN</w:t>
      </w:r>
      <w:r w:rsidRPr="00AD5B73">
        <w:noBreakHyphen/>
        <w:t>resolutie 2758 geen standpunt wordt ingenomen ten aanzien van Taiwan; hekelt en verwerpt ten stelligste de pogingen van de VRC om de geschiedenis en de internationale regels te verdraaien;</w:t>
      </w:r>
    </w:p>
    <w:p w:rsidR="00DA41D5" w:rsidRPr="00AD5B73" w:rsidRDefault="00DA41D5" w:rsidP="00DA41D5">
      <w:pPr>
        <w:pStyle w:val="NormalHanging12a"/>
      </w:pPr>
      <w:r w:rsidRPr="00AD5B73">
        <w:t>6.</w:t>
      </w:r>
      <w:r w:rsidRPr="00AD5B73">
        <w:tab/>
        <w:t>wijst er nogmaals op dat de EU vast wil houden aan het één</w:t>
      </w:r>
      <w:r w:rsidRPr="00AD5B73">
        <w:noBreakHyphen/>
        <w:t>China‑beleid als de politieke basis voor de betrekkingen tussen de EU en China; wijst erop dat de EU in haar strategie ten aanzien van China benadrukt dat constructieve betrekkingen tussen China en Taiwan moeten bijdragen tot het bevorderen van vrede en veiligheid in de hele Aziatisch</w:t>
      </w:r>
      <w:r w:rsidRPr="00AD5B73">
        <w:noBreakHyphen/>
        <w:t>Pacifische regio, en dat de EU initiatieven steunt die gericht zijn op dialoog en het opbouwen van vertrouwen;</w:t>
      </w:r>
    </w:p>
    <w:p w:rsidR="00DA41D5" w:rsidRPr="00AD5B73" w:rsidRDefault="00DA41D5" w:rsidP="00DA41D5">
      <w:pPr>
        <w:pStyle w:val="NormalHanging12a"/>
      </w:pPr>
      <w:r w:rsidRPr="00AD5B73">
        <w:t>7.</w:t>
      </w:r>
      <w:r w:rsidRPr="00AD5B73">
        <w:tab/>
        <w:t>benadrukt dat de bevolking van Taiwan zelf op democratische wijze moet kunnen beslissen hoe zij willen leven, en is van mening dat de status quo in de Straat van Taiwan niet eenzijdig mag worden veranderd door het gebruik van of de dreiging met geweld;</w:t>
      </w:r>
    </w:p>
    <w:p w:rsidR="00DA41D5" w:rsidRPr="00AD5B73" w:rsidRDefault="00DA41D5" w:rsidP="00DA41D5">
      <w:pPr>
        <w:pStyle w:val="NormalHanging12a"/>
      </w:pPr>
      <w:r w:rsidRPr="00AD5B73">
        <w:t>8.</w:t>
      </w:r>
      <w:r w:rsidRPr="00AD5B73">
        <w:tab/>
        <w:t>herhaalt zijn krachtige veroordeling van de verklaringen van de Chinese president Xi Jinping dat de VRC nooit afstand zal doen van het recht om geweld te gebruiken met betrekking tot Taiwan; onderstreept dat het gebruik door de Volksrepubliek China van geweld, bedreigingen of andere zeer dwingende maatregelen om eenwording te bereiken in strijd is met het internationale recht; uit zijn ernstige bezorgdheid over het gebruik door de VRC van vijandige desinformatie om het vertrouwen in de democratie en het bestuur van Taiwan te ondermijnen; herhaalt zijn eerdere oproepen aan de EU en haar lidstaten om met internationale partners samen te werken om de democratie in Taiwan te helpen ondersteunen en vrij te houden van buitenlandse inmenging en bedreigingen; onderstreept dat alleen de democratisch gekozen regering van Taiwan de Taiwanese bevolking op het internationale toneel kan vertegenwoordigen;</w:t>
      </w:r>
    </w:p>
    <w:p w:rsidR="00DA41D5" w:rsidRPr="00AD5B73" w:rsidRDefault="00DA41D5" w:rsidP="00DA41D5">
      <w:pPr>
        <w:pStyle w:val="NormalHanging12a"/>
      </w:pPr>
      <w:r w:rsidRPr="00AD5B73">
        <w:t>9.</w:t>
      </w:r>
      <w:r w:rsidRPr="00AD5B73">
        <w:tab/>
        <w:t xml:space="preserve">veroordeelt de systematische militaire acties van de VRC in de grijze zone, waaronder cyber- en desinformatiecampagnes tegen Taiwan, en dringt er bij de VRC op aan deze activiteiten onmiddellijk stop te zetten; dringt er in dit verband op aan de samenwerking tussen de EU en Taiwan verder te verdiepen teneinde de structurele samenwerking bij de bestrijding van desinformatie en buitenlandse inmenging te versterken; verwelkomt de aanstelling van een verbindingsfunctionaris bij het Europees Bureau voor Economie en Handel in Taiwan voor de coördinatie van de gezamenlijke inspanningen om </w:t>
      </w:r>
      <w:r w:rsidRPr="00AD5B73">
        <w:lastRenderedPageBreak/>
        <w:t>desinformatie en inmenging aan te pakken, als eerste belangrijke stap in de richting van nauwere samenwerking tussen de EU en Taiwan, en roept de EU op de samenwerking met Taiwan op dit belangrijke gebied verder te verdiepen; prijst de moed van het Taiwanese volk en de doordachte en waardige reacties van de Taiwanese autoriteiten en instellingen op de toenemende bedreigingen en activiteiten van de kant van China;</w:t>
      </w:r>
    </w:p>
    <w:p w:rsidR="00DA41D5" w:rsidRPr="00AD5B73" w:rsidRDefault="00DA41D5" w:rsidP="00DA41D5">
      <w:pPr>
        <w:pStyle w:val="NormalHanging12a"/>
        <w:rPr>
          <w:bCs/>
        </w:rPr>
      </w:pPr>
      <w:r w:rsidRPr="00AD5B73">
        <w:t>10.</w:t>
      </w:r>
      <w:r w:rsidRPr="00AD5B73">
        <w:tab/>
        <w:t>verzet zich krachtig tegen de economische dwang die de VRC uitoefent tegen Taiwan en andere landen, alsook tegen EU</w:t>
      </w:r>
      <w:r w:rsidRPr="00AD5B73">
        <w:noBreakHyphen/>
        <w:t>lidstaten, en benadrukt dat dergelijke praktijken niet alleen illegaal zijn volgens de regels van de Wereldhandelsorganisatie, maar dat ze ook een verwoestend effect hebben op de reputatie van de VRC in de wereld en zullen leiden tot een verder verlies van vertrouwen in de VRC als verantwoordelijke speler; benadrukt het onafhankelijke recht van de EU en haar lidstaten om zonder buitenlandse inmenging betrekkingen met Taiwan te ontwikkelen in overeenstemming met hun belangen en gedeelde waarden van democratie en mensenrechten; roept de missies van de EU en de lidstaten in het buitenland ertoe op aandacht te besteden aan en een alternatief te bieden voor vijandige handelspraktijken van China, met name in het Globale Zuiden;</w:t>
      </w:r>
    </w:p>
    <w:p w:rsidR="00DA41D5" w:rsidRPr="00AD5B73" w:rsidRDefault="00DA41D5" w:rsidP="00DA41D5">
      <w:pPr>
        <w:pStyle w:val="NormalHanging12a"/>
      </w:pPr>
      <w:r w:rsidRPr="00AD5B73">
        <w:t>11.</w:t>
      </w:r>
      <w:r w:rsidRPr="00AD5B73">
        <w:tab/>
        <w:t>is zeer bezorgd over de goedkeuring in juni 2024 van de zogeheten “richtlijnen voor het straffen van doorgewinterde separatisten voor de onafhankelijkheid van Taiwan voor het plegen van het misdrijf van afscheiding en het aanzetten tot afscheiding”, die gezamenlijk zijn aangekondigd door het Hoge Volksgerechtshof, het bureau van de hoogste openbaar aanklager, de ministeries van Openbare Veiligheid en Staatsveiligheid en het ministerie van Justitie, en die zouden kunnen leiden tot het opleggen van zware straffen voor het misdrijf van afscheiding, en eventueel zelfs de doodstraf; veroordeelt met klem de veroordeling in september 2024 van een Taiwanese activist tot negen jaar gevangenisstraf, na zijn arrestatie in de Volksrepubliek China in 2022, evenals de voortdurende intimidatie van Taiwanezen die in de Volksrepubliek China werken en wonen;</w:t>
      </w:r>
    </w:p>
    <w:p w:rsidR="00DA41D5" w:rsidRPr="00AD5B73" w:rsidRDefault="00DA41D5" w:rsidP="00DA41D5">
      <w:pPr>
        <w:pStyle w:val="NormalHanging12a"/>
      </w:pPr>
      <w:r w:rsidRPr="00AD5B73">
        <w:t>12.</w:t>
      </w:r>
      <w:r w:rsidRPr="00AD5B73">
        <w:tab/>
        <w:t>is ernstig bezorgd over de situatie in de Oost- en Zuid</w:t>
      </w:r>
      <w:r w:rsidRPr="00AD5B73">
        <w:noBreakHyphen/>
        <w:t>Chinese Zee; wijst nogmaals op het belang van eerbiediging van het internationale recht, waaronder het Unclos en met name de bepalingen daarvan betreffende de verplichting om geschillen op vreedzame wijze te beslechten, en het behoud van de vrijheid van scheepvaart en van overvliegen; roept alle landen die dat nog niet hebben gedaan op om het Unclos spoedig te ratificeren; verzoekt de EU en haar lidstaten hun eigen maritieme capaciteiten in de regio op te voeren; herinnert de VRC aan haar verantwoordelijkheid als permanent lid van de VN‑Veiligheidsraad om zich te houden aan het internationale recht en benadrukt de verplichting om geschillen vreedzaam op te lossen;</w:t>
      </w:r>
    </w:p>
    <w:p w:rsidR="00DA41D5" w:rsidRPr="00AD5B73" w:rsidRDefault="00DA41D5" w:rsidP="00DA41D5">
      <w:pPr>
        <w:pStyle w:val="NormalHanging12a"/>
      </w:pPr>
      <w:r w:rsidRPr="00AD5B73">
        <w:t>13.</w:t>
      </w:r>
      <w:r w:rsidRPr="00AD5B73">
        <w:tab/>
        <w:t>wijst er nogmaals op dat het zich ernstige zorgen maakt over de toenemende militaire investeringen en capaciteiten van China; vindt het zeer zorgwekkend dat China en Rusland elkaar opnieuw hebben beloofd hun militaire banden verder aan te halen en hekelt het feit dat China onderdelen en uitrusting levert aan de Russische militaire industrie; juicht het toe dat de Raad heeft besloten sancties op te leggen aan Chinese bedrijven die de Russische oorlog tegen Oekraïne steunen; betreurt het “ongelimiteerde” partnerschap tussen Rusland en China; verwelkomt de toenemende inzet en militaire aanwezigheid van de VS in de Indo</w:t>
      </w:r>
      <w:r w:rsidRPr="00AD5B73">
        <w:noBreakHyphen/>
        <w:t>Pacifische regio; roept nogmaals op tot een gecoördineerde aanpak om de samenwerking tussen de EU en de VS op het gebied van veiligheid te verdiepen, onder meer via een trans</w:t>
      </w:r>
      <w:r w:rsidRPr="00AD5B73">
        <w:noBreakHyphen/>
        <w:t>Atlantische parlementaire dialoog;</w:t>
      </w:r>
    </w:p>
    <w:p w:rsidR="00DA41D5" w:rsidRPr="00AD5B73" w:rsidRDefault="00DA41D5" w:rsidP="00DA41D5">
      <w:pPr>
        <w:pStyle w:val="NormalHanging12a"/>
      </w:pPr>
      <w:r w:rsidRPr="00AD5B73">
        <w:lastRenderedPageBreak/>
        <w:t>14.</w:t>
      </w:r>
      <w:r w:rsidRPr="00AD5B73">
        <w:tab/>
        <w:t>is zeer ingenomen met de nauwe samenwerking en de afstemming tussen Taiwan en de EU en de Verenigde Staten naar aanleiding van de Russische oorlog tegen Oekraïne en de afkondiging van sancties als reactie op deze flagrante schending van het internationale recht; wijst op de door Taiwan verleende hulp tijdens de humanitaire crisis als gevolg van de Russische aanvalsoorlog tegen Oekraïne, alsook op zijn voortdurende betrokkenheid en steun voor de Oekraïense regering en voor de landen die Oekraïense vluchtelingen opvangen;</w:t>
      </w:r>
    </w:p>
    <w:p w:rsidR="00DA41D5" w:rsidRPr="00AD5B73" w:rsidRDefault="00DA41D5" w:rsidP="00DA41D5">
      <w:pPr>
        <w:pStyle w:val="NormalHanging12a"/>
      </w:pPr>
      <w:r w:rsidRPr="00AD5B73">
        <w:t>15.</w:t>
      </w:r>
      <w:r w:rsidRPr="00AD5B73">
        <w:tab/>
        <w:t>benadrukt dat de verschillende acties van de VRC op het gebied van cognitieve en legale oorlogvoering de status quo langzaam ondermijnen en dat daarbij de activiteiten in grijze zones die bedoeld zijn om opsporing, bestaande wetgeving en responsdrempels te omzeilen, worden opgevoerd; verzoekt de EU rode lijnen op het gebied van hybride activiteiten en cyberdreigingen vast te stellen en te handhaven met behulp van haar instrumentarium van sancties, met inbegrip van sectorale sancties, en krachtige diplomatieke en economische afschrikkingsmaatregelen af te spreken met gelijkgestemde partners;</w:t>
      </w:r>
    </w:p>
    <w:p w:rsidR="00DA41D5" w:rsidRPr="00AD5B73" w:rsidRDefault="00DA41D5" w:rsidP="00DA41D5">
      <w:pPr>
        <w:pStyle w:val="NormalHanging12a"/>
      </w:pPr>
      <w:r w:rsidRPr="00AD5B73">
        <w:t>16.</w:t>
      </w:r>
      <w:r w:rsidRPr="00AD5B73">
        <w:tab/>
        <w:t>spreekt zijn waardering uit voor de hulp en ondersteuning van Taiwan tijdens de COVID</w:t>
      </w:r>
      <w:r w:rsidRPr="00AD5B73">
        <w:noBreakHyphen/>
        <w:t>19</w:t>
      </w:r>
      <w:r w:rsidRPr="00AD5B73">
        <w:noBreakHyphen/>
        <w:t>pandemie;</w:t>
      </w:r>
    </w:p>
    <w:p w:rsidR="00DA41D5" w:rsidRPr="00AD5B73" w:rsidRDefault="00DA41D5" w:rsidP="00DA41D5">
      <w:pPr>
        <w:pStyle w:val="NormalHanging12a"/>
      </w:pPr>
      <w:r w:rsidRPr="00AD5B73">
        <w:t>17.</w:t>
      </w:r>
      <w:r w:rsidRPr="00AD5B73">
        <w:tab/>
        <w:t>wijst op het belang van Taiwan voor het veiligstellen van mondiale toeleveringsketens, met name in de hightechsector, waarin Taiwan de belangrijkste producent van halfgeleiders is, en roept de EU en haar lidstaten op tot nauwere samenwerking met Taiwan;</w:t>
      </w:r>
    </w:p>
    <w:p w:rsidR="00DA41D5" w:rsidRPr="00AD5B73" w:rsidRDefault="00DA41D5" w:rsidP="00DA41D5">
      <w:pPr>
        <w:pStyle w:val="NormalHanging12a"/>
      </w:pPr>
      <w:r w:rsidRPr="00AD5B73">
        <w:t>18.</w:t>
      </w:r>
      <w:r w:rsidRPr="00AD5B73">
        <w:tab/>
        <w:t>verzoekt de Commissie onverwijld voorbereidende maatregelen te nemen voor onderhandelingen over een bilaterale investeringsovereenkomst en andere soorten overeenkomsten met Taiwan; benadrukt het potentieel voor samenwerking op het gebied van het screeningbeleid voor buitenlandse directe investeringen en de aanpak van economische dwang en vergelding;</w:t>
      </w:r>
    </w:p>
    <w:p w:rsidR="00DA41D5" w:rsidRPr="00AD5B73" w:rsidRDefault="00DA41D5" w:rsidP="00DA41D5">
      <w:pPr>
        <w:pStyle w:val="NormalHanging12a"/>
      </w:pPr>
      <w:r w:rsidRPr="00AD5B73">
        <w:t>19.</w:t>
      </w:r>
      <w:r w:rsidRPr="00AD5B73">
        <w:tab/>
        <w:t>verwelkomt de toename van het aantal oefeningen ter ondersteuning van de vrijheid van scheepvaart door verschillende EU</w:t>
      </w:r>
      <w:r w:rsidRPr="00AD5B73">
        <w:noBreakHyphen/>
        <w:t>landen, waaronder Frankrijk, Nederland en Duitsland; merkt op dat deze activiteiten in overeenstemming zijn met het internationale recht en dringt aan op meer samenwerking en coördinatie met regionale partners om de vrijheid van scheepvaart in de regio te versterken;</w:t>
      </w:r>
    </w:p>
    <w:p w:rsidR="00DA41D5" w:rsidRPr="00AD5B73" w:rsidRDefault="00DA41D5" w:rsidP="00DA41D5">
      <w:pPr>
        <w:pStyle w:val="NormalHanging12a"/>
      </w:pPr>
      <w:r w:rsidRPr="00AD5B73">
        <w:t>20.</w:t>
      </w:r>
      <w:r w:rsidRPr="00AD5B73">
        <w:tab/>
        <w:t>verwelkomt de bezoeken van voormalige en huidige Taiwanese politici aan Europa, waaronder het recente bezoek van voormalig president Tsai Ing‑wen aan het Europees Parlement op 17 oktober 2024; verwelkomt daarnaast de voortdurende interactie tussen zijn leden en Taiwan en moedigt verdere bezoeken van officiële delegaties van het Europees Parlement aan Taiwan aan; moedigt daarnaast verdere uitwisselingen tussen de EU en Taiwan op alle niveaus aan, met inbegrip van politieke bijeenkomsten en persoonlijke ontmoetingen;</w:t>
      </w:r>
    </w:p>
    <w:p w:rsidR="00DA41D5" w:rsidRPr="00AD5B73" w:rsidRDefault="00DA41D5" w:rsidP="00DA41D5">
      <w:pPr>
        <w:pStyle w:val="NormalHanging12a"/>
      </w:pPr>
      <w:r w:rsidRPr="00AD5B73">
        <w:t>21.</w:t>
      </w:r>
      <w:r w:rsidRPr="00AD5B73">
        <w:tab/>
        <w:t xml:space="preserve">pleit in dit verband voor meer economische, wetenschappelijke en culturele interacties en uitwisselingen, waarbij onder meer aandacht wordt besteed aan jongeren, de academische wereld, het maatschappelijk middenveld, sport, cultuur en onderwijs, alsook aan partnerschappen tussen steden en regio’s; herhaalt zijn oproep aan de lidstaten om een betekenisvolle en structurele technische samenwerking aan te gaan met de nationale brandweer en de nationale politie van Taiwan en met lokale overheden op </w:t>
      </w:r>
      <w:r w:rsidRPr="00AD5B73">
        <w:lastRenderedPageBreak/>
        <w:t>het gebied van civiele bescherming en rampenbeheersing;</w:t>
      </w:r>
    </w:p>
    <w:p w:rsidR="00DA41D5" w:rsidRPr="00AD5B73" w:rsidRDefault="00DA41D5" w:rsidP="00DA41D5">
      <w:pPr>
        <w:pStyle w:val="NormalHanging12a"/>
      </w:pPr>
      <w:r w:rsidRPr="00AD5B73">
        <w:t>22.</w:t>
      </w:r>
      <w:r w:rsidRPr="00AD5B73">
        <w:tab/>
        <w:t>verzoekt zijn Voorzitter deze resolutie te doen toekomen aan de Raad, de Commissie, de vicevoorzitter van de Commissie/hoge vertegenwoordiger van de Unie voor buitenlandse zaken en veiligheidsbeleid en de regeringen van de Volksrepubliek China en Taiwan.</w:t>
      </w:r>
    </w:p>
    <w:p w:rsidR="00E365E1" w:rsidRPr="00AD5B73" w:rsidRDefault="00E365E1" w:rsidP="00F52942">
      <w:bookmarkStart w:id="8" w:name="TextBodyEnd"/>
      <w:bookmarkEnd w:id="8"/>
    </w:p>
    <w:sectPr w:rsidR="00E365E1" w:rsidRPr="00AD5B73" w:rsidSect="00A70D0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942" w:rsidRPr="00A70D09" w:rsidRDefault="00F52942">
      <w:r w:rsidRPr="00A70D09">
        <w:separator/>
      </w:r>
    </w:p>
  </w:endnote>
  <w:endnote w:type="continuationSeparator" w:id="0">
    <w:p w:rsidR="00F52942" w:rsidRPr="00A70D09" w:rsidRDefault="00F52942">
      <w:r w:rsidRPr="00A70D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D0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D0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D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942" w:rsidRPr="00A70D09" w:rsidRDefault="00F52942">
      <w:r w:rsidRPr="00A70D09">
        <w:separator/>
      </w:r>
    </w:p>
  </w:footnote>
  <w:footnote w:type="continuationSeparator" w:id="0">
    <w:p w:rsidR="00F52942" w:rsidRPr="00A70D09" w:rsidRDefault="00F52942">
      <w:r w:rsidRPr="00A70D09">
        <w:continuationSeparator/>
      </w:r>
    </w:p>
  </w:footnote>
  <w:footnote w:id="1">
    <w:p w:rsidR="00DA41D5" w:rsidRPr="00A70D09" w:rsidRDefault="00DA41D5" w:rsidP="00A70D09">
      <w:pPr>
        <w:pStyle w:val="FootnoteText"/>
        <w:ind w:left="567" w:hanging="567"/>
        <w:rPr>
          <w:sz w:val="24"/>
          <w:lang w:val="nl-NL"/>
        </w:rPr>
      </w:pPr>
      <w:r w:rsidRPr="00A70D09">
        <w:rPr>
          <w:rStyle w:val="FootnoteReference"/>
          <w:sz w:val="24"/>
          <w:lang w:val="nl-NL"/>
        </w:rPr>
        <w:footnoteRef/>
      </w:r>
      <w:r w:rsidR="00A70D09" w:rsidRPr="00A70D09">
        <w:rPr>
          <w:sz w:val="24"/>
          <w:lang w:val="nl-NL"/>
        </w:rPr>
        <w:t xml:space="preserve"> </w:t>
      </w:r>
      <w:r w:rsidR="00A70D09" w:rsidRPr="00A70D09">
        <w:rPr>
          <w:sz w:val="24"/>
          <w:lang w:val="nl-NL"/>
        </w:rPr>
        <w:tab/>
      </w:r>
      <w:r w:rsidRPr="00A70D09">
        <w:rPr>
          <w:sz w:val="24"/>
          <w:lang w:val="nl-NL"/>
        </w:rPr>
        <w:t>PB C 117 van 11.3.2022, blz. 40.</w:t>
      </w:r>
    </w:p>
  </w:footnote>
  <w:footnote w:id="2">
    <w:p w:rsidR="00DA41D5" w:rsidRPr="00A70D09" w:rsidRDefault="00DA41D5" w:rsidP="00A70D09">
      <w:pPr>
        <w:pStyle w:val="FootnoteText"/>
        <w:ind w:left="567" w:hanging="567"/>
        <w:rPr>
          <w:sz w:val="24"/>
          <w:lang w:val="nl-NL"/>
        </w:rPr>
      </w:pPr>
      <w:r w:rsidRPr="00A70D09">
        <w:rPr>
          <w:rStyle w:val="FootnoteReference"/>
          <w:sz w:val="24"/>
          <w:lang w:val="nl-NL"/>
        </w:rPr>
        <w:footnoteRef/>
      </w:r>
      <w:r w:rsidR="00A70D09" w:rsidRPr="00A70D09">
        <w:rPr>
          <w:sz w:val="24"/>
          <w:lang w:val="nl-NL"/>
        </w:rPr>
        <w:t xml:space="preserve"> </w:t>
      </w:r>
      <w:r w:rsidR="00A70D09" w:rsidRPr="00A70D09">
        <w:rPr>
          <w:sz w:val="24"/>
          <w:lang w:val="nl-NL"/>
        </w:rPr>
        <w:tab/>
      </w:r>
      <w:r w:rsidRPr="00A70D09">
        <w:rPr>
          <w:sz w:val="24"/>
          <w:lang w:val="nl-NL"/>
        </w:rPr>
        <w:t>PB C 184 van 5.5.2022, blz. 170.</w:t>
      </w:r>
    </w:p>
  </w:footnote>
  <w:footnote w:id="3">
    <w:p w:rsidR="00DA41D5" w:rsidRPr="00A70D09" w:rsidRDefault="00DA41D5" w:rsidP="00A70D09">
      <w:pPr>
        <w:pStyle w:val="FootnoteText"/>
        <w:ind w:left="567" w:hanging="567"/>
        <w:rPr>
          <w:sz w:val="24"/>
          <w:lang w:val="nl-NL"/>
        </w:rPr>
      </w:pPr>
      <w:r w:rsidRPr="00A70D09">
        <w:rPr>
          <w:rStyle w:val="FootnoteReference"/>
          <w:sz w:val="24"/>
          <w:lang w:val="nl-NL"/>
        </w:rPr>
        <w:footnoteRef/>
      </w:r>
      <w:r w:rsidR="00A70D09" w:rsidRPr="00A70D09">
        <w:rPr>
          <w:sz w:val="24"/>
          <w:lang w:val="nl-NL"/>
        </w:rPr>
        <w:t xml:space="preserve"> </w:t>
      </w:r>
      <w:r w:rsidR="00A70D09" w:rsidRPr="00A70D09">
        <w:rPr>
          <w:sz w:val="24"/>
          <w:lang w:val="nl-NL"/>
        </w:rPr>
        <w:tab/>
      </w:r>
      <w:r w:rsidRPr="00A70D09">
        <w:rPr>
          <w:sz w:val="24"/>
          <w:lang w:val="nl-NL"/>
        </w:rPr>
        <w:t>PB C 493 van 27.12.2022, blz. 32.</w:t>
      </w:r>
    </w:p>
  </w:footnote>
  <w:footnote w:id="4">
    <w:p w:rsidR="00DA41D5" w:rsidRPr="00A70D09" w:rsidRDefault="00DA41D5" w:rsidP="00A70D09">
      <w:pPr>
        <w:pStyle w:val="FootnoteText"/>
        <w:ind w:left="567" w:hanging="567"/>
        <w:rPr>
          <w:sz w:val="24"/>
          <w:lang w:val="nl-NL"/>
        </w:rPr>
      </w:pPr>
      <w:r w:rsidRPr="00A70D09">
        <w:rPr>
          <w:rStyle w:val="FootnoteReference"/>
          <w:sz w:val="24"/>
          <w:lang w:val="nl-NL"/>
        </w:rPr>
        <w:footnoteRef/>
      </w:r>
      <w:r w:rsidR="00A70D09" w:rsidRPr="00A70D09">
        <w:rPr>
          <w:sz w:val="24"/>
          <w:lang w:val="nl-NL"/>
        </w:rPr>
        <w:t xml:space="preserve"> </w:t>
      </w:r>
      <w:r w:rsidR="00A70D09" w:rsidRPr="00A70D09">
        <w:rPr>
          <w:sz w:val="24"/>
          <w:lang w:val="nl-NL"/>
        </w:rPr>
        <w:tab/>
      </w:r>
      <w:r w:rsidRPr="00A70D09">
        <w:rPr>
          <w:sz w:val="24"/>
          <w:lang w:val="nl-NL"/>
        </w:rPr>
        <w:t>PB C 125 van 5.4.2023, blz. 149.</w:t>
      </w:r>
    </w:p>
  </w:footnote>
  <w:footnote w:id="5">
    <w:p w:rsidR="00DA41D5" w:rsidRPr="00A70D09" w:rsidRDefault="00DA41D5" w:rsidP="00A70D09">
      <w:pPr>
        <w:pStyle w:val="FootnoteText"/>
        <w:ind w:left="567" w:hanging="567"/>
        <w:rPr>
          <w:sz w:val="24"/>
          <w:lang w:val="nl-NL"/>
        </w:rPr>
      </w:pPr>
      <w:r w:rsidRPr="00A70D09">
        <w:rPr>
          <w:rStyle w:val="FootnoteReference"/>
          <w:sz w:val="24"/>
          <w:lang w:val="nl-NL"/>
        </w:rPr>
        <w:footnoteRef/>
      </w:r>
      <w:r w:rsidR="00A70D09" w:rsidRPr="00A70D09">
        <w:rPr>
          <w:sz w:val="24"/>
          <w:lang w:val="nl-NL"/>
        </w:rPr>
        <w:t xml:space="preserve"> </w:t>
      </w:r>
      <w:r w:rsidR="00A70D09" w:rsidRPr="00A70D09">
        <w:rPr>
          <w:sz w:val="24"/>
          <w:lang w:val="nl-NL"/>
        </w:rPr>
        <w:tab/>
      </w:r>
      <w:r w:rsidRPr="00A70D09">
        <w:rPr>
          <w:sz w:val="24"/>
          <w:lang w:val="nl-NL"/>
        </w:rPr>
        <w:t xml:space="preserve">PB C, C/2024/4174 van 2.8.2024, ELI: </w:t>
      </w:r>
      <w:hyperlink r:id="rId1" w:history="1">
        <w:r w:rsidRPr="00A70D09">
          <w:rPr>
            <w:rStyle w:val="Hyperlink"/>
            <w:sz w:val="24"/>
            <w:lang w:val="nl-NL"/>
          </w:rPr>
          <w:t>http://data.europa.eu/eli/C/2024/4174/oj</w:t>
        </w:r>
      </w:hyperlink>
      <w:r w:rsidRPr="00A70D09">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D0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D0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D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4, 0135, 0137, 0138 en 0140/2024"/>
    <w:docVar w:name="dvlangue" w:val="NL"/>
    <w:docVar w:name="dvnumam" w:val="0"/>
    <w:docVar w:name="dvpe" w:val="764.114"/>
    <w:docVar w:name="dvtitre" w:val="Resolutie van het Europees Parlement van 24 oktober 2024 over de verkeerde interpretatie van VN_x001e_resolutie 2758 door de Volksrepubliek China en haar voortdurende militaire provocaties rond Taiwan(2024/2891(RSP))"/>
  </w:docVars>
  <w:rsids>
    <w:rsidRoot w:val="00F52942"/>
    <w:rsid w:val="00002272"/>
    <w:rsid w:val="00064002"/>
    <w:rsid w:val="000677B9"/>
    <w:rsid w:val="000831BA"/>
    <w:rsid w:val="000A42CC"/>
    <w:rsid w:val="000E7DD9"/>
    <w:rsid w:val="0010095E"/>
    <w:rsid w:val="00125B37"/>
    <w:rsid w:val="001435F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7A75"/>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0D09"/>
    <w:rsid w:val="00A778C7"/>
    <w:rsid w:val="00AB441E"/>
    <w:rsid w:val="00AB6293"/>
    <w:rsid w:val="00AD5B7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41D5"/>
    <w:rsid w:val="00DA7FCD"/>
    <w:rsid w:val="00E365E1"/>
    <w:rsid w:val="00E820A4"/>
    <w:rsid w:val="00EB006A"/>
    <w:rsid w:val="00EB4772"/>
    <w:rsid w:val="00ED169E"/>
    <w:rsid w:val="00ED4235"/>
    <w:rsid w:val="00F04346"/>
    <w:rsid w:val="00F075DC"/>
    <w:rsid w:val="00F149E9"/>
    <w:rsid w:val="00F5134D"/>
    <w:rsid w:val="00F5294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3C937"/>
  <w15:chartTrackingRefBased/>
  <w15:docId w15:val="{E48FE160-0DCC-473F-9489-C07D5B869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A41D5"/>
    <w:pPr>
      <w:spacing w:after="240"/>
      <w:ind w:left="567" w:hanging="567"/>
    </w:pPr>
  </w:style>
  <w:style w:type="paragraph" w:customStyle="1" w:styleId="EPComma">
    <w:name w:val="EPComma"/>
    <w:basedOn w:val="Normal"/>
    <w:rsid w:val="00DA41D5"/>
    <w:pPr>
      <w:spacing w:before="480" w:after="240"/>
    </w:pPr>
  </w:style>
  <w:style w:type="character" w:customStyle="1" w:styleId="NormalHanging12aChar">
    <w:name w:val="NormalHanging12a Char"/>
    <w:basedOn w:val="DefaultParagraphFont"/>
    <w:link w:val="NormalHanging12a"/>
    <w:rsid w:val="00DA41D5"/>
    <w:rPr>
      <w:sz w:val="24"/>
      <w:lang w:val="nl-NL"/>
    </w:rPr>
  </w:style>
  <w:style w:type="character" w:styleId="Hyperlink">
    <w:name w:val="Hyperlink"/>
    <w:basedOn w:val="DefaultParagraphFont"/>
    <w:rsid w:val="00DA41D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1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672C7-3FDE-4662-90F3-F01C0097A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4068</Words>
  <Characters>23192</Characters>
  <Application>Microsoft Office Word</Application>
  <DocSecurity>0</DocSecurity>
  <Lines>437</Lines>
  <Paragraphs>169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HARTMANS Pelle</cp:lastModifiedBy>
  <cp:revision>2</cp:revision>
  <cp:lastPrinted>2004-11-19T15:42:00Z</cp:lastPrinted>
  <dcterms:created xsi:type="dcterms:W3CDTF">2024-11-14T12:08:00Z</dcterms:created>
  <dcterms:modified xsi:type="dcterms:W3CDTF">2024-11-14T12:08:00Z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B10-0134, 0135, 0137, 0138 en 0140/2024</vt:lpwstr>
  </property>
  <property fmtid="{D5CDD505-2E9C-101B-9397-08002B2CF9AE}" pid="4" name="&lt;Type&gt;">
    <vt:lpwstr>RR</vt:lpwstr>
  </property>
</Properties>
</file>