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CD1E79" w14:paraId="5280DE7B" w14:textId="77777777" w:rsidTr="00425111">
        <w:trPr>
          <w:trHeight w:hRule="exact" w:val="1418"/>
        </w:trPr>
        <w:tc>
          <w:tcPr>
            <w:tcW w:w="6804" w:type="dxa"/>
            <w:shd w:val="clear" w:color="auto" w:fill="auto"/>
            <w:vAlign w:val="center"/>
          </w:tcPr>
          <w:p w14:paraId="6600F9B8" w14:textId="77777777" w:rsidR="00757DD5" w:rsidRPr="00CD1E79" w:rsidRDefault="00EF75C5" w:rsidP="00425111">
            <w:pPr>
              <w:pStyle w:val="EPName"/>
              <w:rPr>
                <w:lang w:val="bg-BG"/>
              </w:rPr>
            </w:pPr>
            <w:r w:rsidRPr="00CD1E79">
              <w:rPr>
                <w:lang w:val="bg-BG"/>
              </w:rPr>
              <w:t>Европейски парламент</w:t>
            </w:r>
          </w:p>
          <w:p w14:paraId="4E78E5A7" w14:textId="77777777" w:rsidR="00757DD5" w:rsidRPr="00CD1E79" w:rsidRDefault="00EF75C5" w:rsidP="00425111">
            <w:pPr>
              <w:pStyle w:val="EPTerm"/>
              <w:rPr>
                <w:rStyle w:val="HideTWBExt"/>
                <w:vanish w:val="0"/>
                <w:lang w:val="bg-BG"/>
              </w:rPr>
            </w:pPr>
            <w:r w:rsidRPr="00CD1E79">
              <w:rPr>
                <w:lang w:val="bg-BG"/>
              </w:rPr>
              <w:t>2024 – 2029</w:t>
            </w:r>
          </w:p>
        </w:tc>
        <w:tc>
          <w:tcPr>
            <w:tcW w:w="2268" w:type="dxa"/>
            <w:shd w:val="clear" w:color="auto" w:fill="auto"/>
          </w:tcPr>
          <w:p w14:paraId="0F0F2165" w14:textId="77777777" w:rsidR="00757DD5" w:rsidRPr="00CD1E79" w:rsidRDefault="00172070" w:rsidP="00425111">
            <w:pPr>
              <w:pStyle w:val="EPLogo"/>
              <w:rPr>
                <w:lang w:val="bg-BG"/>
              </w:rPr>
            </w:pPr>
            <w:r w:rsidRPr="00CD1E79">
              <w:rPr>
                <w:noProof/>
              </w:rPr>
              <w:drawing>
                <wp:inline distT="0" distB="0" distL="0" distR="0" wp14:anchorId="7E06E34A" wp14:editId="694A8B29">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34E3F6C4" w14:textId="77777777" w:rsidR="008E7632" w:rsidRPr="00CD1E79" w:rsidRDefault="008E7632" w:rsidP="008E7632">
      <w:pPr>
        <w:pStyle w:val="LineTop"/>
        <w:rPr>
          <w:lang w:val="bg-BG"/>
        </w:rPr>
      </w:pPr>
    </w:p>
    <w:p w14:paraId="287E8E21" w14:textId="77777777" w:rsidR="008E7632" w:rsidRPr="00CD1E79" w:rsidRDefault="00EF75C5" w:rsidP="008E7632">
      <w:pPr>
        <w:pStyle w:val="ZSessionDoc"/>
        <w:rPr>
          <w:b/>
          <w:i w:val="0"/>
          <w:lang w:val="bg-BG"/>
        </w:rPr>
      </w:pPr>
      <w:r w:rsidRPr="00CD1E79">
        <w:rPr>
          <w:b/>
          <w:i w:val="0"/>
          <w:lang w:val="bg-BG"/>
        </w:rPr>
        <w:t>ПРИЕТИ ТЕКСТОВЕ</w:t>
      </w:r>
    </w:p>
    <w:p w14:paraId="1A1F420F" w14:textId="77777777" w:rsidR="008E7632" w:rsidRPr="00CD1E79" w:rsidRDefault="00EF75C5" w:rsidP="008E7632">
      <w:pPr>
        <w:pStyle w:val="LineBottom"/>
        <w:rPr>
          <w:lang w:val="bg-BG"/>
        </w:rPr>
      </w:pPr>
      <w:r w:rsidRPr="00CD1E79">
        <w:rPr>
          <w:rFonts w:cs="Arial"/>
          <w:i/>
          <w:sz w:val="20"/>
          <w:szCs w:val="22"/>
          <w:lang w:val="bg-BG"/>
        </w:rPr>
        <w:t xml:space="preserve"> </w:t>
      </w:r>
    </w:p>
    <w:p w14:paraId="3C360A86" w14:textId="5A79D074" w:rsidR="009C4014" w:rsidRPr="00CD1E79" w:rsidRDefault="00EF75C5" w:rsidP="008E7632">
      <w:pPr>
        <w:pStyle w:val="ATHeading1"/>
        <w:spacing w:before="480"/>
        <w:rPr>
          <w:lang w:val="bg-BG"/>
        </w:rPr>
      </w:pPr>
      <w:bookmarkStart w:id="0" w:name="TA_Heading"/>
      <w:r w:rsidRPr="00CD1E79">
        <w:rPr>
          <w:lang w:val="bg-BG"/>
        </w:rPr>
        <w:t>P10_TA(2024)</w:t>
      </w:r>
      <w:bookmarkStart w:id="1" w:name="TANumber"/>
      <w:bookmarkEnd w:id="0"/>
      <w:r w:rsidRPr="00CD1E79">
        <w:rPr>
          <w:lang w:val="bg-BG"/>
        </w:rPr>
        <w:t>00</w:t>
      </w:r>
      <w:r w:rsidR="00F3481D" w:rsidRPr="00CD1E79">
        <w:rPr>
          <w:lang w:val="bg-BG"/>
        </w:rPr>
        <w:t>31</w:t>
      </w:r>
      <w:bookmarkEnd w:id="1"/>
    </w:p>
    <w:p w14:paraId="003E7EB1" w14:textId="77777777" w:rsidR="009C4014" w:rsidRPr="00CD1E79" w:rsidRDefault="00EF75C5" w:rsidP="00EF75C5">
      <w:pPr>
        <w:pStyle w:val="ATHeading2"/>
        <w:rPr>
          <w:lang w:val="bg-BG"/>
        </w:rPr>
      </w:pPr>
      <w:bookmarkStart w:id="2" w:name="title"/>
      <w:r w:rsidRPr="00CD1E79">
        <w:rPr>
          <w:lang w:val="bg-BG"/>
        </w:rPr>
        <w:t>Регламент за обезлесяването - разпоредби, свързани с датата на прилагане</w:t>
      </w:r>
      <w:bookmarkStart w:id="3" w:name="Etoiles"/>
      <w:bookmarkEnd w:id="2"/>
      <w:bookmarkEnd w:id="3"/>
    </w:p>
    <w:p w14:paraId="788EEEC4" w14:textId="77777777" w:rsidR="009C4014" w:rsidRPr="00CD1E79" w:rsidRDefault="009C4014" w:rsidP="009C4014">
      <w:pPr>
        <w:rPr>
          <w:i/>
          <w:vanish/>
          <w:lang w:val="bg-BG"/>
        </w:rPr>
      </w:pPr>
      <w:r w:rsidRPr="00CD1E79">
        <w:rPr>
          <w:i/>
          <w:lang w:val="bg-BG"/>
        </w:rPr>
        <w:fldChar w:fldCharType="begin"/>
      </w:r>
      <w:r w:rsidRPr="00CD1E79">
        <w:rPr>
          <w:i/>
          <w:lang w:val="bg-BG"/>
        </w:rPr>
        <w:instrText xml:space="preserve"> TC"</w:instrText>
      </w:r>
      <w:bookmarkStart w:id="4" w:name="DocNumber"/>
      <w:r w:rsidR="00EF75C5" w:rsidRPr="00CD1E79">
        <w:rPr>
          <w:i/>
          <w:lang w:val="bg-BG"/>
        </w:rPr>
        <w:instrText>(C10-0119/2024)</w:instrText>
      </w:r>
      <w:bookmarkEnd w:id="4"/>
      <w:r w:rsidRPr="00CD1E79">
        <w:rPr>
          <w:i/>
          <w:lang w:val="bg-BG"/>
        </w:rPr>
        <w:instrText xml:space="preserve">"\l3 \n&gt; \* MERGEFORMAT </w:instrText>
      </w:r>
      <w:r w:rsidRPr="00CD1E79">
        <w:rPr>
          <w:i/>
          <w:lang w:val="bg-BG"/>
        </w:rPr>
        <w:fldChar w:fldCharType="end"/>
      </w:r>
    </w:p>
    <w:p w14:paraId="1E6AC453" w14:textId="77777777" w:rsidR="00EF75C5" w:rsidRPr="00CD1E79" w:rsidRDefault="00EF75C5" w:rsidP="009C4014">
      <w:pPr>
        <w:rPr>
          <w:vanish/>
          <w:lang w:val="bg-BG"/>
        </w:rPr>
      </w:pPr>
      <w:bookmarkStart w:id="5" w:name="Commission"/>
      <w:r w:rsidRPr="00CD1E79">
        <w:rPr>
          <w:vanish/>
          <w:lang w:val="bg-BG"/>
        </w:rPr>
        <w:t>Комисия по околна среда, обществено здраве и безопасност на храните</w:t>
      </w:r>
    </w:p>
    <w:p w14:paraId="00FA7468" w14:textId="77777777" w:rsidR="009C4014" w:rsidRPr="00CD1E79" w:rsidRDefault="00EF75C5" w:rsidP="009C4014">
      <w:pPr>
        <w:rPr>
          <w:vanish/>
          <w:lang w:val="bg-BG"/>
        </w:rPr>
      </w:pPr>
      <w:bookmarkStart w:id="6" w:name="PE"/>
      <w:bookmarkEnd w:id="5"/>
      <w:r w:rsidRPr="00CD1E79">
        <w:rPr>
          <w:vanish/>
          <w:lang w:val="bg-BG"/>
        </w:rPr>
        <w:t>PE765.661</w:t>
      </w:r>
      <w:bookmarkEnd w:id="6"/>
    </w:p>
    <w:p w14:paraId="23505B80" w14:textId="68531D6B" w:rsidR="00EF75C5" w:rsidRPr="00CD1E79" w:rsidRDefault="00632CF5" w:rsidP="00EF75C5">
      <w:pPr>
        <w:pStyle w:val="ATHeading3"/>
        <w:rPr>
          <w:lang w:val="bg-BG"/>
        </w:rPr>
      </w:pPr>
      <w:bookmarkStart w:id="7" w:name="Sujet"/>
      <w:r w:rsidRPr="00CD1E79">
        <w:rPr>
          <w:lang w:val="bg-BG"/>
        </w:rPr>
        <w:t xml:space="preserve">Изменения, приети от Европейския парламент на </w:t>
      </w:r>
      <w:r w:rsidR="00EF75C5" w:rsidRPr="00CD1E79">
        <w:rPr>
          <w:lang w:val="bg-BG"/>
        </w:rPr>
        <w:t xml:space="preserve">14 ноември 2024 г. </w:t>
      </w:r>
      <w:bookmarkStart w:id="8" w:name="References"/>
      <w:bookmarkEnd w:id="7"/>
      <w:r w:rsidRPr="00CD1E79">
        <w:rPr>
          <w:lang w:val="bg-BG"/>
        </w:rPr>
        <w:t xml:space="preserve">към </w:t>
      </w:r>
      <w:r w:rsidR="00EF75C5" w:rsidRPr="00CD1E79">
        <w:rPr>
          <w:lang w:val="bg-BG"/>
        </w:rPr>
        <w:t>предложението за регламент на Европейския парламент и на Съвета за изменение на Регламент (ЕС) 2023/1115 по отношение на разпоредбите, свързани с датата на прилагане (COM(2024)0452 – C10-0119/2024 – 2024/0249(COD))</w:t>
      </w:r>
      <w:r w:rsidR="006E3887">
        <w:rPr>
          <w:rStyle w:val="FootnoteReference"/>
          <w:lang w:val="bg-BG"/>
        </w:rPr>
        <w:footnoteReference w:id="1"/>
      </w:r>
    </w:p>
    <w:p w14:paraId="5CD30D4C" w14:textId="41EE0A7E" w:rsidR="009C4014" w:rsidRPr="00CD1E79" w:rsidRDefault="00EF75C5" w:rsidP="00EF75C5">
      <w:pPr>
        <w:pStyle w:val="ATHeading3"/>
        <w:rPr>
          <w:lang w:val="bg-BG"/>
        </w:rPr>
      </w:pPr>
      <w:r w:rsidRPr="00CD1E79">
        <w:rPr>
          <w:lang w:val="bg-BG"/>
        </w:rPr>
        <w:t>(Обикновена законодателна процедура: първо четене)</w:t>
      </w:r>
      <w:bookmarkEnd w:id="8"/>
    </w:p>
    <w:p w14:paraId="05E083FF" w14:textId="372D1F24" w:rsidR="00EF75C5" w:rsidRPr="00CD1E79" w:rsidRDefault="00EF75C5" w:rsidP="00EF75C5">
      <w:pPr>
        <w:pStyle w:val="Normal12"/>
        <w:ind w:left="567" w:hanging="567"/>
        <w:rPr>
          <w:szCs w:val="24"/>
          <w:lang w:val="bg-BG"/>
        </w:rPr>
      </w:pPr>
      <w:bookmarkStart w:id="10" w:name="TextBodyBegin"/>
      <w:bookmarkEnd w:id="10"/>
    </w:p>
    <w:p w14:paraId="113482C4" w14:textId="77777777" w:rsidR="00E70EB5" w:rsidRPr="00CD1E79" w:rsidRDefault="00E70EB5" w:rsidP="00EF75C5">
      <w:pPr>
        <w:pStyle w:val="Normal12"/>
        <w:ind w:left="567" w:hanging="567"/>
        <w:rPr>
          <w:szCs w:val="24"/>
          <w:lang w:val="bg-BG"/>
        </w:rPr>
        <w:sectPr w:rsidR="00E70EB5" w:rsidRPr="00CD1E79"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14:paraId="394250E9" w14:textId="7E6A64DE" w:rsidR="0052367F" w:rsidRPr="00CD1E79" w:rsidRDefault="0052367F" w:rsidP="0052367F">
      <w:pPr>
        <w:pStyle w:val="AmNumberTabs"/>
      </w:pPr>
      <w:r w:rsidRPr="00CD1E79">
        <w:lastRenderedPageBreak/>
        <w:t>Изменение</w:t>
      </w:r>
      <w:r w:rsidRPr="00CD1E79">
        <w:tab/>
      </w:r>
      <w:r w:rsidRPr="00CD1E79">
        <w:tab/>
        <w:t>3</w:t>
      </w:r>
    </w:p>
    <w:p w14:paraId="3F4470D0" w14:textId="3FF291A7" w:rsidR="0052367F" w:rsidRPr="00CD1E79" w:rsidRDefault="0052367F" w:rsidP="0052367F">
      <w:pPr>
        <w:pStyle w:val="NormalBold"/>
        <w:rPr>
          <w:lang w:val="bg-BG"/>
        </w:rPr>
      </w:pPr>
      <w:r w:rsidRPr="00CD1E79">
        <w:rPr>
          <w:lang w:val="bg-BG"/>
        </w:rPr>
        <w:t>Предложение за регламент</w:t>
      </w:r>
    </w:p>
    <w:p w14:paraId="3FA8B21B" w14:textId="1B196CAF" w:rsidR="0052367F" w:rsidRPr="00CD1E79" w:rsidRDefault="0052367F" w:rsidP="0052367F">
      <w:pPr>
        <w:pStyle w:val="NormalBold"/>
        <w:rPr>
          <w:lang w:val="bg-BG"/>
        </w:rPr>
      </w:pPr>
      <w:r w:rsidRPr="00CD1E79">
        <w:rPr>
          <w:lang w:val="bg-BG"/>
        </w:rPr>
        <w:t>Член 1 – параграф 1 – точка -1 (нова)</w:t>
      </w:r>
    </w:p>
    <w:p w14:paraId="45C5956B" w14:textId="238460F7" w:rsidR="0052367F" w:rsidRPr="00CD1E79" w:rsidRDefault="0052367F" w:rsidP="0052367F">
      <w:pPr>
        <w:rPr>
          <w:lang w:val="bg-BG"/>
        </w:rPr>
      </w:pPr>
      <w:r w:rsidRPr="00CD1E79">
        <w:rPr>
          <w:lang w:val="bg-BG"/>
        </w:rPr>
        <w:t>Регламент (ЕС) 2023/1115</w:t>
      </w:r>
    </w:p>
    <w:p w14:paraId="4801FB05" w14:textId="1FC0C884" w:rsidR="0052367F" w:rsidRPr="00CD1E79" w:rsidRDefault="0052367F" w:rsidP="0052367F">
      <w:pPr>
        <w:rPr>
          <w:lang w:val="bg-BG"/>
        </w:rPr>
      </w:pPr>
      <w:r w:rsidRPr="00CD1E79">
        <w:rPr>
          <w:lang w:val="bg-BG"/>
        </w:rPr>
        <w:t>Съображение 68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367F" w:rsidRPr="00CD1E79" w14:paraId="3708D975" w14:textId="77777777" w:rsidTr="005F6D0D">
        <w:trPr>
          <w:jc w:val="center"/>
        </w:trPr>
        <w:tc>
          <w:tcPr>
            <w:tcW w:w="9752" w:type="dxa"/>
            <w:gridSpan w:val="2"/>
          </w:tcPr>
          <w:p w14:paraId="0F07BDCB" w14:textId="77777777" w:rsidR="0052367F" w:rsidRPr="00CD1E79" w:rsidRDefault="0052367F" w:rsidP="005F6D0D">
            <w:pPr>
              <w:keepNext/>
              <w:rPr>
                <w:lang w:val="bg-BG"/>
              </w:rPr>
            </w:pPr>
          </w:p>
        </w:tc>
      </w:tr>
      <w:tr w:rsidR="0052367F" w:rsidRPr="00CD1E79" w14:paraId="6F50BB59" w14:textId="77777777" w:rsidTr="005F6D0D">
        <w:trPr>
          <w:jc w:val="center"/>
        </w:trPr>
        <w:tc>
          <w:tcPr>
            <w:tcW w:w="4876" w:type="dxa"/>
          </w:tcPr>
          <w:p w14:paraId="698B26A2" w14:textId="77777777" w:rsidR="0052367F" w:rsidRPr="00CD1E79" w:rsidRDefault="0052367F" w:rsidP="005F6D0D">
            <w:pPr>
              <w:pStyle w:val="AmColumnHeading"/>
              <w:keepNext/>
            </w:pPr>
            <w:r w:rsidRPr="00CD1E79">
              <w:t>Текст в сила</w:t>
            </w:r>
          </w:p>
        </w:tc>
        <w:tc>
          <w:tcPr>
            <w:tcW w:w="4876" w:type="dxa"/>
          </w:tcPr>
          <w:p w14:paraId="1A55F97C" w14:textId="77777777" w:rsidR="0052367F" w:rsidRPr="00CD1E79" w:rsidRDefault="0052367F" w:rsidP="005F6D0D">
            <w:pPr>
              <w:pStyle w:val="AmColumnHeading"/>
              <w:keepNext/>
            </w:pPr>
            <w:r w:rsidRPr="00CD1E79">
              <w:t>Изменение</w:t>
            </w:r>
          </w:p>
        </w:tc>
      </w:tr>
      <w:tr w:rsidR="0052367F" w:rsidRPr="0079628C" w14:paraId="34A16935" w14:textId="77777777" w:rsidTr="005F6D0D">
        <w:trPr>
          <w:jc w:val="center"/>
        </w:trPr>
        <w:tc>
          <w:tcPr>
            <w:tcW w:w="4876" w:type="dxa"/>
          </w:tcPr>
          <w:p w14:paraId="0730331B" w14:textId="77777777" w:rsidR="0052367F" w:rsidRPr="00CD1E79" w:rsidRDefault="0052367F" w:rsidP="005F6D0D">
            <w:pPr>
              <w:pStyle w:val="Normal6a"/>
            </w:pPr>
          </w:p>
        </w:tc>
        <w:tc>
          <w:tcPr>
            <w:tcW w:w="4876" w:type="dxa"/>
          </w:tcPr>
          <w:p w14:paraId="5F254A54" w14:textId="396B2814" w:rsidR="0052367F" w:rsidRPr="00CD1E79" w:rsidRDefault="0052367F" w:rsidP="006E3887">
            <w:pPr>
              <w:pStyle w:val="Normal6a"/>
              <w:rPr>
                <w:szCs w:val="24"/>
              </w:rPr>
            </w:pPr>
            <w:r w:rsidRPr="00CD1E79">
              <w:rPr>
                <w:b/>
                <w:i/>
              </w:rPr>
              <w:t>-1)</w:t>
            </w:r>
            <w:r w:rsidRPr="00CD1E79">
              <w:rPr>
                <w:b/>
                <w:i/>
              </w:rPr>
              <w:tab/>
              <w:t>Съображение 68 се изменя, както следва:</w:t>
            </w:r>
          </w:p>
        </w:tc>
      </w:tr>
      <w:tr w:rsidR="0052367F" w:rsidRPr="0079628C" w14:paraId="78977D38" w14:textId="77777777" w:rsidTr="005F6D0D">
        <w:trPr>
          <w:jc w:val="center"/>
        </w:trPr>
        <w:tc>
          <w:tcPr>
            <w:tcW w:w="4876" w:type="dxa"/>
          </w:tcPr>
          <w:p w14:paraId="2F4DF74A" w14:textId="77777777" w:rsidR="0052367F" w:rsidRPr="00CD1E79" w:rsidRDefault="0052367F" w:rsidP="005F6D0D">
            <w:pPr>
              <w:pStyle w:val="Normal6a"/>
            </w:pPr>
            <w:r w:rsidRPr="00CD1E79">
              <w:t xml:space="preserve">(68) </w:t>
            </w:r>
            <w:r w:rsidRPr="00CD1E79">
              <w:tab/>
              <w:t xml:space="preserve">Освен това, Комисията следва да направи оценка на риска от обезлесяване и деградация на горите на равнище държава или части от нея въз основа на съвкупност от критерии, които отразяват както количествени, обективни и международно признати данни, така и признаци, че държавите са активно ангажирани в борбата с обезлесяването и деградацията на горите. Такава информация за сравнителния анализ следва да улесни операторите в Съюза да извършват надлежна проверка, а компетентните органи – да наблюдават и налагат спазването, като същевременно се предоставя стимул за държавите производители да повишат устойчивостта на своите системи за селскостопанско производство и да намалят въздействието им върху обезлесяването. Това следва да спомогне за повишаване на прозрачността и устойчивостта на веригите на доставки. Системата за сравнителен анализ следва да се основава на </w:t>
            </w:r>
            <w:r w:rsidRPr="00CD1E79">
              <w:rPr>
                <w:b/>
                <w:i/>
              </w:rPr>
              <w:t>тристепенна</w:t>
            </w:r>
            <w:r w:rsidRPr="00CD1E79">
              <w:t xml:space="preserve"> система за класификация на държавите като държави с нисък, стандартен или </w:t>
            </w:r>
            <w:r w:rsidRPr="00CD1E79">
              <w:rPr>
                <w:b/>
                <w:i/>
              </w:rPr>
              <w:t>висок</w:t>
            </w:r>
            <w:r w:rsidRPr="00CD1E79">
              <w:t xml:space="preserve"> риск. За да се гарантира подходяща прозрачност и яснота, Комисията следва по-специално да оповестява публично данните, използвани за сравнителен анализ, причините за предложената промяна в класификацията и отговора на съответната държава. За съответните продукти от държави с нисък риск или части от такива държави, операторите следва да имат право да извършват опростена надлежна проверка. За </w:t>
            </w:r>
            <w:r w:rsidRPr="00CD1E79">
              <w:lastRenderedPageBreak/>
              <w:t>съответните продукти от държави с висок риск или части от такива държави, от компетентните органи следва да се изисква да извършват засилен контрол. Комисията следва да разполага с правомощието да приема актове за изпълнение с цел установяване на списък на държавите или частите от тях, които представляват нисък или висок риск.</w:t>
            </w:r>
          </w:p>
        </w:tc>
        <w:tc>
          <w:tcPr>
            <w:tcW w:w="4876" w:type="dxa"/>
          </w:tcPr>
          <w:p w14:paraId="5D148DF9" w14:textId="77777777" w:rsidR="0052367F" w:rsidRPr="00CD1E79" w:rsidRDefault="0052367F" w:rsidP="005F6D0D">
            <w:pPr>
              <w:pStyle w:val="Normal6a"/>
              <w:rPr>
                <w:b/>
                <w:i/>
                <w:szCs w:val="24"/>
              </w:rPr>
            </w:pPr>
            <w:r w:rsidRPr="00CD1E79">
              <w:rPr>
                <w:b/>
                <w:i/>
              </w:rPr>
              <w:lastRenderedPageBreak/>
              <w:t>,,</w:t>
            </w:r>
            <w:r w:rsidRPr="003726D9">
              <w:t>(68)</w:t>
            </w:r>
            <w:r w:rsidRPr="00CD1E79">
              <w:t xml:space="preserve"> </w:t>
            </w:r>
            <w:r w:rsidRPr="00CD1E79">
              <w:tab/>
              <w:t xml:space="preserve">Освен това, Комисията следва да направи оценка на риска от обезлесяване и деградация на горите на равнище държава или части от нея въз основа на съвкупност от критерии, които отразяват както количествени, обективни и международно признати данни, така и признаци, че държавите са активно ангажирани в борбата с обезлесяването и деградацията на горите. Такава информация за сравнителния анализ следва да улесни операторите в Съюза да извършват надлежна проверка, а компетентните органи – да наблюдават и налагат спазването, като същевременно се предоставя стимул за държавите производители да повишат устойчивостта на своите системи за селскостопанско производство и да намалят въздействието им върху обезлесяването. Това следва да спомогне за повишаване на прозрачността и устойчивостта на веригите на доставки. Системата за сравнителен анализ следва да се основава на </w:t>
            </w:r>
            <w:r w:rsidRPr="00CD1E79">
              <w:rPr>
                <w:b/>
                <w:i/>
              </w:rPr>
              <w:t>четиристепенна</w:t>
            </w:r>
            <w:r w:rsidRPr="00CD1E79">
              <w:t xml:space="preserve"> система за класификация на държавите като държави с нисък, стандартен</w:t>
            </w:r>
            <w:r w:rsidRPr="00CD1E79">
              <w:rPr>
                <w:b/>
                <w:i/>
              </w:rPr>
              <w:t>, висок</w:t>
            </w:r>
            <w:r w:rsidRPr="00CD1E79">
              <w:t xml:space="preserve"> или </w:t>
            </w:r>
            <w:r w:rsidRPr="00CD1E79">
              <w:rPr>
                <w:b/>
                <w:i/>
              </w:rPr>
              <w:t>никакъв</w:t>
            </w:r>
            <w:r w:rsidRPr="00CD1E79">
              <w:t xml:space="preserve"> риск. За да се гарантира подходяща прозрачност и яснота, Комисията следва по-специално да оповестява публично данните, използвани за сравнителен анализ, причините за предложената промяна в класификацията и отговора на съответната държава. За съответните продукти от държави с нисък риск или части от такива държави, операторите следва да имат право да извършват </w:t>
            </w:r>
            <w:r w:rsidRPr="00CD1E79">
              <w:lastRenderedPageBreak/>
              <w:t xml:space="preserve">опростена надлежна проверка. За съответните продукти от държави с висок риск или части от такива държави, от компетентните органи следва да се изисква да извършват засилен контрол. </w:t>
            </w:r>
            <w:r w:rsidRPr="00CD1E79">
              <w:rPr>
                <w:b/>
                <w:i/>
              </w:rPr>
              <w:t xml:space="preserve">Съответните продукти от държави без риск и части от тях не следва да бъдат предмет на тези условия. </w:t>
            </w:r>
            <w:r w:rsidRPr="00CD1E79">
              <w:t>Комисията следва да разполага с правомощието да приема актове за изпълнение с цел установяване на списък на държавите или частите от тях, които представляват нисък или висок риск.</w:t>
            </w:r>
            <w:r w:rsidRPr="00CD1E79">
              <w:rPr>
                <w:b/>
                <w:i/>
              </w:rPr>
              <w:t>“</w:t>
            </w:r>
          </w:p>
        </w:tc>
      </w:tr>
    </w:tbl>
    <w:p w14:paraId="1F6E5539" w14:textId="66ABBF88" w:rsidR="00EF75C5" w:rsidRPr="00CD1E79" w:rsidRDefault="00EF75C5" w:rsidP="0052367F">
      <w:pPr>
        <w:autoSpaceDE w:val="0"/>
        <w:autoSpaceDN w:val="0"/>
        <w:adjustRightInd w:val="0"/>
        <w:spacing w:after="240"/>
        <w:rPr>
          <w:szCs w:val="24"/>
          <w:lang w:val="bg-BG"/>
        </w:rPr>
      </w:pPr>
    </w:p>
    <w:p w14:paraId="565E4698" w14:textId="3ADACD6F" w:rsidR="0052367F" w:rsidRPr="00CD1E79" w:rsidRDefault="0052367F" w:rsidP="0052367F">
      <w:pPr>
        <w:pStyle w:val="AmNumberTabs"/>
      </w:pPr>
      <w:r w:rsidRPr="00CD1E79">
        <w:t>Изменение</w:t>
      </w:r>
      <w:r w:rsidRPr="00CD1E79">
        <w:tab/>
        <w:t>4</w:t>
      </w:r>
    </w:p>
    <w:p w14:paraId="5DF26BDF" w14:textId="0397E900" w:rsidR="0052367F" w:rsidRPr="00CD1E79" w:rsidRDefault="0052367F" w:rsidP="0052367F">
      <w:pPr>
        <w:pStyle w:val="NormalBold"/>
        <w:rPr>
          <w:lang w:val="bg-BG"/>
        </w:rPr>
      </w:pPr>
      <w:r w:rsidRPr="00CD1E79">
        <w:rPr>
          <w:lang w:val="bg-BG"/>
        </w:rPr>
        <w:t>Предложение за регламент</w:t>
      </w:r>
    </w:p>
    <w:p w14:paraId="38214246" w14:textId="50660080" w:rsidR="0052367F" w:rsidRPr="00CD1E79" w:rsidRDefault="0052367F" w:rsidP="0052367F">
      <w:pPr>
        <w:pStyle w:val="NormalBold"/>
        <w:rPr>
          <w:lang w:val="bg-BG"/>
        </w:rPr>
      </w:pPr>
      <w:r w:rsidRPr="00CD1E79">
        <w:rPr>
          <w:lang w:val="bg-BG"/>
        </w:rPr>
        <w:t xml:space="preserve">Член 1 – параграф 1 – точка -1 </w:t>
      </w:r>
      <w:r w:rsidR="006E3887">
        <w:rPr>
          <w:lang w:val="bg-BG"/>
        </w:rPr>
        <w:t>а</w:t>
      </w:r>
      <w:r w:rsidRPr="00CD1E79">
        <w:rPr>
          <w:lang w:val="bg-BG"/>
        </w:rPr>
        <w:t xml:space="preserve"> (нова)</w:t>
      </w:r>
    </w:p>
    <w:p w14:paraId="6EF83F5C" w14:textId="0A980D40" w:rsidR="0052367F" w:rsidRPr="00CD1E79" w:rsidRDefault="0052367F" w:rsidP="0052367F">
      <w:pPr>
        <w:rPr>
          <w:lang w:val="bg-BG"/>
        </w:rPr>
      </w:pPr>
      <w:r w:rsidRPr="00CD1E79">
        <w:rPr>
          <w:lang w:val="bg-BG"/>
        </w:rPr>
        <w:t>Регламент (ЕС) 2023/1115</w:t>
      </w:r>
    </w:p>
    <w:p w14:paraId="44A394A6" w14:textId="0647531C" w:rsidR="0052367F" w:rsidRPr="00CD1E79" w:rsidRDefault="0052367F" w:rsidP="0052367F">
      <w:pPr>
        <w:rPr>
          <w:lang w:val="bg-BG"/>
        </w:rPr>
      </w:pPr>
      <w:r w:rsidRPr="00CD1E79">
        <w:rPr>
          <w:lang w:val="bg-BG"/>
        </w:rPr>
        <w:t>Съображение 86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367F" w:rsidRPr="00CD1E79" w14:paraId="2427B95C" w14:textId="77777777" w:rsidTr="005F6D0D">
        <w:trPr>
          <w:jc w:val="center"/>
        </w:trPr>
        <w:tc>
          <w:tcPr>
            <w:tcW w:w="9752" w:type="dxa"/>
            <w:gridSpan w:val="2"/>
          </w:tcPr>
          <w:p w14:paraId="528A7141" w14:textId="77777777" w:rsidR="0052367F" w:rsidRPr="00CD1E79" w:rsidRDefault="0052367F" w:rsidP="005F6D0D">
            <w:pPr>
              <w:keepNext/>
              <w:rPr>
                <w:lang w:val="bg-BG"/>
              </w:rPr>
            </w:pPr>
          </w:p>
        </w:tc>
      </w:tr>
      <w:tr w:rsidR="0052367F" w:rsidRPr="00CD1E79" w14:paraId="17357A71" w14:textId="77777777" w:rsidTr="005F6D0D">
        <w:trPr>
          <w:jc w:val="center"/>
        </w:trPr>
        <w:tc>
          <w:tcPr>
            <w:tcW w:w="4876" w:type="dxa"/>
          </w:tcPr>
          <w:p w14:paraId="22FEC3BC" w14:textId="77777777" w:rsidR="0052367F" w:rsidRPr="00CD1E79" w:rsidRDefault="0052367F" w:rsidP="005F6D0D">
            <w:pPr>
              <w:pStyle w:val="AmColumnHeading"/>
              <w:keepNext/>
            </w:pPr>
            <w:r w:rsidRPr="00CD1E79">
              <w:t>Текст в сила</w:t>
            </w:r>
          </w:p>
        </w:tc>
        <w:tc>
          <w:tcPr>
            <w:tcW w:w="4876" w:type="dxa"/>
          </w:tcPr>
          <w:p w14:paraId="22A7B773" w14:textId="77777777" w:rsidR="0052367F" w:rsidRPr="00CD1E79" w:rsidRDefault="0052367F" w:rsidP="005F6D0D">
            <w:pPr>
              <w:pStyle w:val="AmColumnHeading"/>
              <w:keepNext/>
            </w:pPr>
            <w:r w:rsidRPr="00CD1E79">
              <w:t>Изменение</w:t>
            </w:r>
          </w:p>
        </w:tc>
      </w:tr>
      <w:tr w:rsidR="0052367F" w:rsidRPr="0079628C" w14:paraId="6D31C2BD" w14:textId="77777777" w:rsidTr="005F6D0D">
        <w:trPr>
          <w:jc w:val="center"/>
        </w:trPr>
        <w:tc>
          <w:tcPr>
            <w:tcW w:w="4876" w:type="dxa"/>
          </w:tcPr>
          <w:p w14:paraId="79A6F559" w14:textId="77777777" w:rsidR="0052367F" w:rsidRPr="00CD1E79" w:rsidRDefault="0052367F" w:rsidP="005F6D0D">
            <w:pPr>
              <w:pStyle w:val="Normal6a"/>
            </w:pPr>
          </w:p>
        </w:tc>
        <w:tc>
          <w:tcPr>
            <w:tcW w:w="4876" w:type="dxa"/>
          </w:tcPr>
          <w:p w14:paraId="151F4F4C" w14:textId="284A1D84" w:rsidR="0052367F" w:rsidRPr="00CD1E79" w:rsidRDefault="0052367F" w:rsidP="006E3887">
            <w:pPr>
              <w:pStyle w:val="Normal6a"/>
              <w:rPr>
                <w:szCs w:val="24"/>
              </w:rPr>
            </w:pPr>
            <w:r w:rsidRPr="00CD1E79">
              <w:rPr>
                <w:b/>
                <w:i/>
              </w:rPr>
              <w:t>-1</w:t>
            </w:r>
            <w:r w:rsidR="006E3887">
              <w:rPr>
                <w:b/>
                <w:i/>
              </w:rPr>
              <w:t>а</w:t>
            </w:r>
            <w:r w:rsidRPr="00CD1E79">
              <w:rPr>
                <w:b/>
                <w:i/>
              </w:rPr>
              <w:t>)</w:t>
            </w:r>
            <w:r w:rsidRPr="00CD1E79">
              <w:rPr>
                <w:b/>
                <w:i/>
              </w:rPr>
              <w:tab/>
              <w:t>Съображение 86 се изменя, както следва:</w:t>
            </w:r>
          </w:p>
        </w:tc>
      </w:tr>
      <w:tr w:rsidR="0052367F" w:rsidRPr="0079628C" w14:paraId="32F2AA29" w14:textId="77777777" w:rsidTr="005F6D0D">
        <w:trPr>
          <w:jc w:val="center"/>
        </w:trPr>
        <w:tc>
          <w:tcPr>
            <w:tcW w:w="4876" w:type="dxa"/>
          </w:tcPr>
          <w:p w14:paraId="2908CC57" w14:textId="77777777" w:rsidR="0052367F" w:rsidRPr="00CD1E79" w:rsidRDefault="0052367F" w:rsidP="005F6D0D">
            <w:pPr>
              <w:pStyle w:val="Normal6a"/>
            </w:pPr>
            <w:r w:rsidRPr="00CD1E79">
              <w:t xml:space="preserve">(86) </w:t>
            </w:r>
            <w:r w:rsidRPr="00CD1E79">
              <w:tab/>
              <w:t>На операторите, търговците и компетентните органи следва да се предостави разумен срок, за да се подготвят за изпълнение на изискванията на настоящия регламент.</w:t>
            </w:r>
          </w:p>
        </w:tc>
        <w:tc>
          <w:tcPr>
            <w:tcW w:w="4876" w:type="dxa"/>
          </w:tcPr>
          <w:p w14:paraId="5193ECDD" w14:textId="77777777" w:rsidR="0052367F" w:rsidRPr="00CD1E79" w:rsidRDefault="0052367F" w:rsidP="005F6D0D">
            <w:pPr>
              <w:pStyle w:val="Normal6a"/>
              <w:rPr>
                <w:b/>
                <w:i/>
                <w:szCs w:val="24"/>
              </w:rPr>
            </w:pPr>
            <w:r w:rsidRPr="0079628C">
              <w:rPr>
                <w:b/>
              </w:rPr>
              <w:t>,,</w:t>
            </w:r>
            <w:r w:rsidRPr="00CD1E79">
              <w:t xml:space="preserve">(86) </w:t>
            </w:r>
            <w:r w:rsidRPr="00CD1E79">
              <w:tab/>
              <w:t xml:space="preserve">На операторите, търговците и компетентните органи следва да се предостави разумен срок, за да се подготвят за изпълнение на изискванията на настоящия регламент. </w:t>
            </w:r>
            <w:r w:rsidRPr="00CD1E79">
              <w:rPr>
                <w:b/>
                <w:i/>
              </w:rPr>
              <w:t xml:space="preserve">В периода преди датата на прилагане и за да се избегнат забавяния, Комисията следва да даде приоритет на оптимизацията на платформата за обмен на информация между съответните заинтересовани страни и компетентните органи. Комисията също така се ангажира да публикува класификацията на риска, така че съответните заинтересовани страни да могат да се подготвят за определения задължителен обхват на настоящия регламент. Както платформата за обмен на информация, така и класификацията на риска следва да бъдат на разположение и да функционират пълноценно най-малко шест месеца преди датата на прилагане. В случай </w:t>
            </w:r>
            <w:r w:rsidRPr="00CD1E79">
              <w:rPr>
                <w:b/>
                <w:i/>
              </w:rPr>
              <w:lastRenderedPageBreak/>
              <w:t>на допълнително забавяне датата на прилагане следва да бъде съответно отложена.“</w:t>
            </w:r>
          </w:p>
        </w:tc>
      </w:tr>
    </w:tbl>
    <w:p w14:paraId="65DFBDB7" w14:textId="725736FE" w:rsidR="0052367F" w:rsidRPr="00CD1E79" w:rsidRDefault="0052367F" w:rsidP="0052367F">
      <w:pPr>
        <w:autoSpaceDE w:val="0"/>
        <w:autoSpaceDN w:val="0"/>
        <w:adjustRightInd w:val="0"/>
        <w:spacing w:after="240"/>
        <w:rPr>
          <w:szCs w:val="24"/>
          <w:lang w:val="bg-BG"/>
        </w:rPr>
      </w:pPr>
    </w:p>
    <w:p w14:paraId="00FF3721" w14:textId="759F4D33" w:rsidR="0052367F" w:rsidRPr="00CD1E79" w:rsidRDefault="0052367F" w:rsidP="0052367F">
      <w:pPr>
        <w:pStyle w:val="AmNumberTabs"/>
      </w:pPr>
      <w:r w:rsidRPr="00CD1E79">
        <w:t>Изменение</w:t>
      </w:r>
      <w:r w:rsidRPr="00CD1E79">
        <w:tab/>
      </w:r>
      <w:r w:rsidRPr="00CD1E79">
        <w:tab/>
        <w:t>5</w:t>
      </w:r>
    </w:p>
    <w:p w14:paraId="3F110B0C" w14:textId="67270C22" w:rsidR="0052367F" w:rsidRPr="00CD1E79" w:rsidRDefault="0052367F" w:rsidP="0052367F">
      <w:pPr>
        <w:pStyle w:val="NormalBold"/>
        <w:rPr>
          <w:lang w:val="bg-BG"/>
        </w:rPr>
      </w:pPr>
      <w:r w:rsidRPr="00CD1E79">
        <w:rPr>
          <w:lang w:val="bg-BG"/>
        </w:rPr>
        <w:t>Предложение за регламент</w:t>
      </w:r>
    </w:p>
    <w:p w14:paraId="0BE19D56" w14:textId="485D9840" w:rsidR="0052367F" w:rsidRPr="00CD1E79" w:rsidRDefault="0052367F" w:rsidP="0052367F">
      <w:pPr>
        <w:pStyle w:val="NormalBold"/>
        <w:rPr>
          <w:lang w:val="bg-BG"/>
        </w:rPr>
      </w:pPr>
      <w:r w:rsidRPr="00CD1E79">
        <w:rPr>
          <w:lang w:val="bg-BG"/>
        </w:rPr>
        <w:t xml:space="preserve">Член 1 – параграф 1 – точка -1 </w:t>
      </w:r>
      <w:r w:rsidR="006E3887">
        <w:rPr>
          <w:lang w:val="bg-BG"/>
        </w:rPr>
        <w:t>б</w:t>
      </w:r>
      <w:r w:rsidRPr="00CD1E79">
        <w:rPr>
          <w:lang w:val="bg-BG"/>
        </w:rPr>
        <w:t xml:space="preserve"> (нова)</w:t>
      </w:r>
    </w:p>
    <w:p w14:paraId="695D94C7" w14:textId="7A5FA621" w:rsidR="0052367F" w:rsidRPr="00CD1E79" w:rsidRDefault="0052367F" w:rsidP="0052367F">
      <w:pPr>
        <w:rPr>
          <w:lang w:val="bg-BG"/>
        </w:rPr>
      </w:pPr>
      <w:r w:rsidRPr="00CD1E79">
        <w:rPr>
          <w:lang w:val="bg-BG"/>
        </w:rPr>
        <w:t>Регламент (ЕС) 2023/1115</w:t>
      </w:r>
    </w:p>
    <w:p w14:paraId="46217A66" w14:textId="2806DFB8" w:rsidR="0052367F" w:rsidRPr="00CD1E79" w:rsidRDefault="0052367F" w:rsidP="0052367F">
      <w:pPr>
        <w:rPr>
          <w:lang w:val="bg-BG"/>
        </w:rPr>
      </w:pPr>
      <w:r w:rsidRPr="00CD1E79">
        <w:rPr>
          <w:lang w:val="bg-BG"/>
        </w:rPr>
        <w:t>Член 3 – уводна част</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367F" w:rsidRPr="00CD1E79" w14:paraId="6CEB5C96" w14:textId="77777777" w:rsidTr="005F6D0D">
        <w:trPr>
          <w:jc w:val="center"/>
        </w:trPr>
        <w:tc>
          <w:tcPr>
            <w:tcW w:w="9752" w:type="dxa"/>
            <w:gridSpan w:val="2"/>
          </w:tcPr>
          <w:p w14:paraId="0D61684F" w14:textId="77777777" w:rsidR="0052367F" w:rsidRPr="00CD1E79" w:rsidRDefault="0052367F" w:rsidP="005F6D0D">
            <w:pPr>
              <w:keepNext/>
              <w:rPr>
                <w:lang w:val="bg-BG"/>
              </w:rPr>
            </w:pPr>
          </w:p>
        </w:tc>
      </w:tr>
      <w:tr w:rsidR="0052367F" w:rsidRPr="00CD1E79" w14:paraId="70826A88" w14:textId="77777777" w:rsidTr="005F6D0D">
        <w:trPr>
          <w:jc w:val="center"/>
        </w:trPr>
        <w:tc>
          <w:tcPr>
            <w:tcW w:w="4876" w:type="dxa"/>
          </w:tcPr>
          <w:p w14:paraId="1C4BE80C" w14:textId="77777777" w:rsidR="0052367F" w:rsidRPr="00CD1E79" w:rsidRDefault="0052367F" w:rsidP="005F6D0D">
            <w:pPr>
              <w:pStyle w:val="AmColumnHeading"/>
              <w:keepNext/>
            </w:pPr>
            <w:r w:rsidRPr="00CD1E79">
              <w:t>Текст в сила</w:t>
            </w:r>
          </w:p>
        </w:tc>
        <w:tc>
          <w:tcPr>
            <w:tcW w:w="4876" w:type="dxa"/>
          </w:tcPr>
          <w:p w14:paraId="2711CA16" w14:textId="77777777" w:rsidR="0052367F" w:rsidRPr="00CD1E79" w:rsidRDefault="0052367F" w:rsidP="005F6D0D">
            <w:pPr>
              <w:pStyle w:val="AmColumnHeading"/>
              <w:keepNext/>
            </w:pPr>
            <w:r w:rsidRPr="00CD1E79">
              <w:t>Изменение</w:t>
            </w:r>
          </w:p>
        </w:tc>
      </w:tr>
      <w:tr w:rsidR="0052367F" w:rsidRPr="0079628C" w14:paraId="69DBAB59" w14:textId="77777777" w:rsidTr="005F6D0D">
        <w:trPr>
          <w:jc w:val="center"/>
        </w:trPr>
        <w:tc>
          <w:tcPr>
            <w:tcW w:w="4876" w:type="dxa"/>
          </w:tcPr>
          <w:p w14:paraId="563DDA9E" w14:textId="77777777" w:rsidR="0052367F" w:rsidRPr="00CD1E79" w:rsidRDefault="0052367F" w:rsidP="005F6D0D">
            <w:pPr>
              <w:pStyle w:val="Normal6a"/>
            </w:pPr>
          </w:p>
        </w:tc>
        <w:tc>
          <w:tcPr>
            <w:tcW w:w="4876" w:type="dxa"/>
          </w:tcPr>
          <w:p w14:paraId="1DF8B8F1" w14:textId="177882A3" w:rsidR="0052367F" w:rsidRPr="00CD1E79" w:rsidRDefault="0052367F" w:rsidP="006E3887">
            <w:pPr>
              <w:pStyle w:val="Normal6a"/>
              <w:rPr>
                <w:szCs w:val="24"/>
              </w:rPr>
            </w:pPr>
            <w:r w:rsidRPr="00CD1E79">
              <w:rPr>
                <w:b/>
                <w:i/>
              </w:rPr>
              <w:t>-1</w:t>
            </w:r>
            <w:r w:rsidR="006E3887">
              <w:rPr>
                <w:b/>
                <w:i/>
              </w:rPr>
              <w:t>б</w:t>
            </w:r>
            <w:r w:rsidRPr="00CD1E79">
              <w:rPr>
                <w:b/>
                <w:i/>
              </w:rPr>
              <w:t>)</w:t>
            </w:r>
            <w:r w:rsidRPr="00CD1E79">
              <w:rPr>
                <w:b/>
                <w:i/>
              </w:rPr>
              <w:tab/>
              <w:t>В член 3 уводната част се заменя, както следва:</w:t>
            </w:r>
          </w:p>
        </w:tc>
      </w:tr>
      <w:tr w:rsidR="0052367F" w:rsidRPr="0079628C" w14:paraId="0E87B707" w14:textId="77777777" w:rsidTr="005F6D0D">
        <w:trPr>
          <w:jc w:val="center"/>
        </w:trPr>
        <w:tc>
          <w:tcPr>
            <w:tcW w:w="4876" w:type="dxa"/>
          </w:tcPr>
          <w:p w14:paraId="2B495F35" w14:textId="77777777" w:rsidR="0052367F" w:rsidRPr="00CD1E79" w:rsidRDefault="0052367F" w:rsidP="005F6D0D">
            <w:pPr>
              <w:pStyle w:val="Normal6a"/>
            </w:pPr>
            <w:r w:rsidRPr="00CD1E79">
              <w:t>Съответните стоки и съответните продукти не се пускат или предоставят на пазара, нито се изнасят, освен ако не са изпълнени всички посочени по-долу условия:</w:t>
            </w:r>
          </w:p>
        </w:tc>
        <w:tc>
          <w:tcPr>
            <w:tcW w:w="4876" w:type="dxa"/>
          </w:tcPr>
          <w:p w14:paraId="38D640FB" w14:textId="1E6D6D09" w:rsidR="0052367F" w:rsidRPr="00CD1E79" w:rsidRDefault="0052367F" w:rsidP="00896141">
            <w:pPr>
              <w:pStyle w:val="Normal6a"/>
              <w:rPr>
                <w:b/>
                <w:i/>
                <w:szCs w:val="24"/>
              </w:rPr>
            </w:pPr>
            <w:r w:rsidRPr="00CD1E79">
              <w:rPr>
                <w:b/>
                <w:i/>
              </w:rPr>
              <w:t>,,1</w:t>
            </w:r>
            <w:r w:rsidR="00896141">
              <w:rPr>
                <w:b/>
                <w:i/>
              </w:rPr>
              <w:t>.</w:t>
            </w:r>
            <w:r w:rsidRPr="00CD1E79">
              <w:tab/>
              <w:t xml:space="preserve">Съответните стоки и съответните продукти </w:t>
            </w:r>
            <w:r w:rsidRPr="00CD1E79">
              <w:rPr>
                <w:b/>
                <w:i/>
              </w:rPr>
              <w:t xml:space="preserve">от държави или части от тях, които представляват нисък риск, стандартен или висок риск съгласно член 29 </w:t>
            </w:r>
            <w:r w:rsidRPr="00CD1E79">
              <w:t>не се пускат или предоставят на пазара, нито се изнасят, освен ако не са изпълнени всички посочени по-долу условия:</w:t>
            </w:r>
            <w:r w:rsidRPr="00CD1E79">
              <w:rPr>
                <w:b/>
                <w:i/>
              </w:rPr>
              <w:t>“</w:t>
            </w:r>
          </w:p>
        </w:tc>
      </w:tr>
    </w:tbl>
    <w:p w14:paraId="5886C466" w14:textId="59EEFDDB" w:rsidR="0052367F" w:rsidRPr="00CD1E79" w:rsidRDefault="0052367F" w:rsidP="0052367F">
      <w:pPr>
        <w:pStyle w:val="AmNumberTabs"/>
      </w:pPr>
      <w:r w:rsidRPr="00CD1E79">
        <w:t>Изменение</w:t>
      </w:r>
      <w:r w:rsidRPr="00CD1E79">
        <w:tab/>
      </w:r>
      <w:r w:rsidRPr="00CD1E79">
        <w:tab/>
        <w:t>6</w:t>
      </w:r>
    </w:p>
    <w:p w14:paraId="344AA3F0" w14:textId="165712A1" w:rsidR="0052367F" w:rsidRPr="00CD1E79" w:rsidRDefault="0052367F" w:rsidP="0052367F">
      <w:pPr>
        <w:pStyle w:val="NormalBold"/>
        <w:rPr>
          <w:lang w:val="bg-BG"/>
        </w:rPr>
      </w:pPr>
      <w:r w:rsidRPr="00CD1E79">
        <w:rPr>
          <w:lang w:val="bg-BG"/>
        </w:rPr>
        <w:t>Предложение за регламент</w:t>
      </w:r>
    </w:p>
    <w:p w14:paraId="2E8005C8" w14:textId="5F7778E6" w:rsidR="0052367F" w:rsidRPr="00CD1E79" w:rsidRDefault="0052367F" w:rsidP="0052367F">
      <w:pPr>
        <w:pStyle w:val="NormalBold"/>
        <w:rPr>
          <w:lang w:val="bg-BG"/>
        </w:rPr>
      </w:pPr>
      <w:r w:rsidRPr="00CD1E79">
        <w:rPr>
          <w:lang w:val="bg-BG"/>
        </w:rPr>
        <w:t xml:space="preserve">Член 1 – параграф 1 – точка -1 </w:t>
      </w:r>
      <w:r w:rsidR="006E3887">
        <w:rPr>
          <w:lang w:val="bg-BG"/>
        </w:rPr>
        <w:t>в</w:t>
      </w:r>
      <w:r w:rsidRPr="00CD1E79">
        <w:rPr>
          <w:lang w:val="bg-BG"/>
        </w:rPr>
        <w:t xml:space="preserve"> (нова)</w:t>
      </w:r>
    </w:p>
    <w:p w14:paraId="006A8A19" w14:textId="4CF45E88" w:rsidR="0052367F" w:rsidRPr="00CD1E79" w:rsidRDefault="0052367F" w:rsidP="0052367F">
      <w:pPr>
        <w:rPr>
          <w:lang w:val="bg-BG"/>
        </w:rPr>
      </w:pPr>
      <w:r w:rsidRPr="00CD1E79">
        <w:rPr>
          <w:lang w:val="bg-BG"/>
        </w:rPr>
        <w:t>Регламент (ЕС) 2023/1115</w:t>
      </w:r>
    </w:p>
    <w:p w14:paraId="12409CA7" w14:textId="5B3D0A6C" w:rsidR="0052367F" w:rsidRPr="00CD1E79" w:rsidRDefault="0052367F" w:rsidP="0052367F">
      <w:pPr>
        <w:rPr>
          <w:lang w:val="bg-BG"/>
        </w:rPr>
      </w:pPr>
      <w:r w:rsidRPr="00CD1E79">
        <w:rPr>
          <w:lang w:val="bg-BG"/>
        </w:rPr>
        <w:t>Член 3 – параграф 1 a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367F" w:rsidRPr="0079628C" w14:paraId="7F9C7BD7" w14:textId="77777777" w:rsidTr="005F6D0D">
        <w:trPr>
          <w:jc w:val="center"/>
        </w:trPr>
        <w:tc>
          <w:tcPr>
            <w:tcW w:w="9752" w:type="dxa"/>
            <w:gridSpan w:val="2"/>
          </w:tcPr>
          <w:p w14:paraId="53C675A7" w14:textId="77777777" w:rsidR="0052367F" w:rsidRPr="00CD1E79" w:rsidRDefault="0052367F" w:rsidP="005F6D0D">
            <w:pPr>
              <w:keepNext/>
              <w:rPr>
                <w:lang w:val="bg-BG"/>
              </w:rPr>
            </w:pPr>
          </w:p>
        </w:tc>
      </w:tr>
      <w:tr w:rsidR="0052367F" w:rsidRPr="00CD1E79" w14:paraId="74FA075B" w14:textId="77777777" w:rsidTr="005F6D0D">
        <w:trPr>
          <w:jc w:val="center"/>
        </w:trPr>
        <w:tc>
          <w:tcPr>
            <w:tcW w:w="4876" w:type="dxa"/>
          </w:tcPr>
          <w:p w14:paraId="3147EC7B" w14:textId="77777777" w:rsidR="0052367F" w:rsidRPr="00CD1E79" w:rsidRDefault="0052367F" w:rsidP="005F6D0D">
            <w:pPr>
              <w:pStyle w:val="AmColumnHeading"/>
              <w:keepNext/>
            </w:pPr>
            <w:r w:rsidRPr="00CD1E79">
              <w:t>Текст, предложен от Комисията</w:t>
            </w:r>
          </w:p>
        </w:tc>
        <w:tc>
          <w:tcPr>
            <w:tcW w:w="4876" w:type="dxa"/>
          </w:tcPr>
          <w:p w14:paraId="2F47EA73" w14:textId="77777777" w:rsidR="0052367F" w:rsidRPr="00CD1E79" w:rsidRDefault="0052367F" w:rsidP="005F6D0D">
            <w:pPr>
              <w:pStyle w:val="AmColumnHeading"/>
              <w:keepNext/>
            </w:pPr>
            <w:r w:rsidRPr="00CD1E79">
              <w:t>Изменение</w:t>
            </w:r>
          </w:p>
        </w:tc>
      </w:tr>
      <w:tr w:rsidR="0052367F" w:rsidRPr="0079628C" w14:paraId="1510058F" w14:textId="77777777" w:rsidTr="005F6D0D">
        <w:trPr>
          <w:jc w:val="center"/>
        </w:trPr>
        <w:tc>
          <w:tcPr>
            <w:tcW w:w="4876" w:type="dxa"/>
          </w:tcPr>
          <w:p w14:paraId="36F91623" w14:textId="77777777" w:rsidR="0052367F" w:rsidRPr="00CD1E79" w:rsidRDefault="0052367F" w:rsidP="005F6D0D">
            <w:pPr>
              <w:pStyle w:val="Normal6a"/>
            </w:pPr>
          </w:p>
        </w:tc>
        <w:tc>
          <w:tcPr>
            <w:tcW w:w="4876" w:type="dxa"/>
          </w:tcPr>
          <w:p w14:paraId="0CD2FBBC" w14:textId="365DA3D3" w:rsidR="0052367F" w:rsidRPr="00CD1E79" w:rsidRDefault="0052367F" w:rsidP="006E3887">
            <w:pPr>
              <w:pStyle w:val="Normal6a"/>
              <w:rPr>
                <w:szCs w:val="24"/>
              </w:rPr>
            </w:pPr>
            <w:r w:rsidRPr="00CD1E79">
              <w:rPr>
                <w:b/>
                <w:i/>
              </w:rPr>
              <w:t>-1</w:t>
            </w:r>
            <w:r w:rsidR="006E3887">
              <w:rPr>
                <w:b/>
                <w:i/>
              </w:rPr>
              <w:t>в</w:t>
            </w:r>
            <w:r w:rsidRPr="00CD1E79">
              <w:rPr>
                <w:b/>
                <w:i/>
              </w:rPr>
              <w:t>)</w:t>
            </w:r>
            <w:r w:rsidRPr="00CD1E79">
              <w:rPr>
                <w:b/>
                <w:i/>
              </w:rPr>
              <w:tab/>
              <w:t>В член 3 се добавя следният параграф:</w:t>
            </w:r>
          </w:p>
        </w:tc>
      </w:tr>
      <w:tr w:rsidR="0052367F" w:rsidRPr="0079628C" w14:paraId="2A8FAC87" w14:textId="77777777" w:rsidTr="005F6D0D">
        <w:trPr>
          <w:jc w:val="center"/>
        </w:trPr>
        <w:tc>
          <w:tcPr>
            <w:tcW w:w="4876" w:type="dxa"/>
          </w:tcPr>
          <w:p w14:paraId="22B20383" w14:textId="77777777" w:rsidR="0052367F" w:rsidRPr="00CD1E79" w:rsidRDefault="0052367F" w:rsidP="005F6D0D">
            <w:pPr>
              <w:pStyle w:val="Normal6a"/>
            </w:pPr>
          </w:p>
        </w:tc>
        <w:tc>
          <w:tcPr>
            <w:tcW w:w="4876" w:type="dxa"/>
          </w:tcPr>
          <w:p w14:paraId="223D73C9" w14:textId="5D4DE8A2" w:rsidR="0052367F" w:rsidRPr="00CD1E79" w:rsidRDefault="00896141" w:rsidP="005F6D0D">
            <w:pPr>
              <w:pStyle w:val="Normal6a"/>
              <w:rPr>
                <w:b/>
                <w:i/>
                <w:szCs w:val="24"/>
              </w:rPr>
            </w:pPr>
            <w:r>
              <w:rPr>
                <w:b/>
                <w:i/>
              </w:rPr>
              <w:t>,,1a.</w:t>
            </w:r>
            <w:r w:rsidR="0052367F" w:rsidRPr="00CD1E79">
              <w:rPr>
                <w:b/>
                <w:i/>
              </w:rPr>
              <w:tab/>
              <w:t>Съответните стоки и съответните продукти от държави или части от тях, които не представляват никакъв риск съгласно член 29, не се пускат или предоставят на пазара, нито се изнасят, освен ако не са изпълнени всички посочени по-долу условия:</w:t>
            </w:r>
          </w:p>
        </w:tc>
      </w:tr>
      <w:tr w:rsidR="0052367F" w:rsidRPr="0079628C" w14:paraId="184B0696" w14:textId="77777777" w:rsidTr="005F6D0D">
        <w:trPr>
          <w:jc w:val="center"/>
        </w:trPr>
        <w:tc>
          <w:tcPr>
            <w:tcW w:w="4876" w:type="dxa"/>
          </w:tcPr>
          <w:p w14:paraId="64DA8DF5" w14:textId="77777777" w:rsidR="0052367F" w:rsidRPr="00CD1E79" w:rsidRDefault="0052367F" w:rsidP="005F6D0D">
            <w:pPr>
              <w:pStyle w:val="Normal6a"/>
            </w:pPr>
          </w:p>
        </w:tc>
        <w:tc>
          <w:tcPr>
            <w:tcW w:w="4876" w:type="dxa"/>
          </w:tcPr>
          <w:p w14:paraId="2F84E4D2" w14:textId="5BBCBE9B" w:rsidR="0052367F" w:rsidRPr="00CD1E79" w:rsidRDefault="00896141" w:rsidP="005F6D0D">
            <w:pPr>
              <w:pStyle w:val="Normal6a"/>
              <w:rPr>
                <w:b/>
                <w:i/>
                <w:szCs w:val="24"/>
              </w:rPr>
            </w:pPr>
            <w:r>
              <w:rPr>
                <w:b/>
                <w:i/>
              </w:rPr>
              <w:t>а)</w:t>
            </w:r>
            <w:r w:rsidR="0052367F" w:rsidRPr="00CD1E79">
              <w:rPr>
                <w:b/>
                <w:i/>
              </w:rPr>
              <w:tab/>
              <w:t>да са произведени в съответствие с приложимото законодателство на държавата на производство; както и</w:t>
            </w:r>
          </w:p>
        </w:tc>
      </w:tr>
      <w:tr w:rsidR="0052367F" w:rsidRPr="0079628C" w14:paraId="1221DCE2" w14:textId="77777777" w:rsidTr="005F6D0D">
        <w:trPr>
          <w:jc w:val="center"/>
        </w:trPr>
        <w:tc>
          <w:tcPr>
            <w:tcW w:w="4876" w:type="dxa"/>
          </w:tcPr>
          <w:p w14:paraId="1148681C" w14:textId="77777777" w:rsidR="0052367F" w:rsidRPr="00CD1E79" w:rsidRDefault="0052367F" w:rsidP="005F6D0D">
            <w:pPr>
              <w:pStyle w:val="Normal6a"/>
            </w:pPr>
          </w:p>
        </w:tc>
        <w:tc>
          <w:tcPr>
            <w:tcW w:w="4876" w:type="dxa"/>
          </w:tcPr>
          <w:p w14:paraId="21CEB5D1" w14:textId="752F635E" w:rsidR="0052367F" w:rsidRPr="00CD1E79" w:rsidRDefault="00896141" w:rsidP="005F6D0D">
            <w:pPr>
              <w:pStyle w:val="Normal6a"/>
              <w:rPr>
                <w:b/>
                <w:i/>
                <w:szCs w:val="24"/>
              </w:rPr>
            </w:pPr>
            <w:r>
              <w:rPr>
                <w:b/>
                <w:i/>
              </w:rPr>
              <w:t>б)</w:t>
            </w:r>
            <w:r w:rsidR="0052367F" w:rsidRPr="00CD1E79">
              <w:rPr>
                <w:b/>
                <w:i/>
              </w:rPr>
              <w:tab/>
              <w:t xml:space="preserve">да изпълняват изискванията за документация, предвидени в член 5, </w:t>
            </w:r>
            <w:r w:rsidR="0052367F" w:rsidRPr="00CD1E79">
              <w:rPr>
                <w:b/>
                <w:i/>
              </w:rPr>
              <w:lastRenderedPageBreak/>
              <w:t>параграф 1а</w:t>
            </w:r>
            <w:r w:rsidR="00BA5866" w:rsidRPr="00CD1E79">
              <w:rPr>
                <w:b/>
                <w:i/>
              </w:rPr>
              <w:t>.“</w:t>
            </w:r>
          </w:p>
        </w:tc>
      </w:tr>
    </w:tbl>
    <w:p w14:paraId="16E597DA" w14:textId="3823884B" w:rsidR="0052367F" w:rsidRPr="00CD1E79" w:rsidRDefault="0052367F" w:rsidP="0052367F">
      <w:pPr>
        <w:autoSpaceDE w:val="0"/>
        <w:autoSpaceDN w:val="0"/>
        <w:adjustRightInd w:val="0"/>
        <w:spacing w:after="240"/>
        <w:rPr>
          <w:szCs w:val="24"/>
          <w:lang w:val="bg-BG"/>
        </w:rPr>
      </w:pPr>
    </w:p>
    <w:p w14:paraId="16ECC286" w14:textId="6D5208CC" w:rsidR="0052367F" w:rsidRPr="00CD1E79" w:rsidRDefault="0052367F" w:rsidP="0052367F">
      <w:pPr>
        <w:pStyle w:val="AmNumberTabs"/>
      </w:pPr>
      <w:r w:rsidRPr="00CD1E79">
        <w:t>Изменение</w:t>
      </w:r>
      <w:r w:rsidRPr="00CD1E79">
        <w:tab/>
      </w:r>
      <w:r w:rsidRPr="00CD1E79">
        <w:tab/>
        <w:t>7</w:t>
      </w:r>
    </w:p>
    <w:p w14:paraId="4482BC88" w14:textId="1B9624CC" w:rsidR="0052367F" w:rsidRPr="00CD1E79" w:rsidRDefault="0052367F" w:rsidP="0052367F">
      <w:pPr>
        <w:pStyle w:val="NormalBold"/>
        <w:rPr>
          <w:lang w:val="bg-BG"/>
        </w:rPr>
      </w:pPr>
      <w:r w:rsidRPr="00CD1E79">
        <w:rPr>
          <w:lang w:val="bg-BG"/>
        </w:rPr>
        <w:t>Предложение за регламент</w:t>
      </w:r>
    </w:p>
    <w:p w14:paraId="6687946E" w14:textId="7F2A6684" w:rsidR="0052367F" w:rsidRPr="00CD1E79" w:rsidRDefault="0052367F" w:rsidP="0052367F">
      <w:pPr>
        <w:pStyle w:val="NormalBold"/>
        <w:rPr>
          <w:lang w:val="bg-BG"/>
        </w:rPr>
      </w:pPr>
      <w:r w:rsidRPr="00CD1E79">
        <w:rPr>
          <w:lang w:val="bg-BG"/>
        </w:rPr>
        <w:t xml:space="preserve">Член 1 – параграф 1 – точка -1 </w:t>
      </w:r>
      <w:r w:rsidR="006E3887">
        <w:rPr>
          <w:lang w:val="bg-BG"/>
        </w:rPr>
        <w:t>г</w:t>
      </w:r>
      <w:r w:rsidRPr="00CD1E79">
        <w:rPr>
          <w:lang w:val="bg-BG"/>
        </w:rPr>
        <w:t xml:space="preserve"> (нова)</w:t>
      </w:r>
    </w:p>
    <w:p w14:paraId="7A5636CB" w14:textId="7CE8F2DD" w:rsidR="0052367F" w:rsidRPr="00CD1E79" w:rsidRDefault="0052367F" w:rsidP="0052367F">
      <w:pPr>
        <w:rPr>
          <w:lang w:val="bg-BG"/>
        </w:rPr>
      </w:pPr>
      <w:r w:rsidRPr="00CD1E79">
        <w:rPr>
          <w:lang w:val="bg-BG"/>
        </w:rPr>
        <w:t>Регламент (ЕС) 2023/1115</w:t>
      </w:r>
    </w:p>
    <w:p w14:paraId="58810D18" w14:textId="6DE1C0CB" w:rsidR="0052367F" w:rsidRPr="00CD1E79" w:rsidRDefault="0052367F" w:rsidP="0052367F">
      <w:pPr>
        <w:rPr>
          <w:lang w:val="bg-BG"/>
        </w:rPr>
      </w:pPr>
      <w:r w:rsidRPr="00CD1E79">
        <w:rPr>
          <w:lang w:val="bg-BG"/>
        </w:rPr>
        <w:t>Член 4 – параграф 10 a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367F" w:rsidRPr="0079628C" w14:paraId="5A5B02F2" w14:textId="77777777" w:rsidTr="005F6D0D">
        <w:trPr>
          <w:jc w:val="center"/>
        </w:trPr>
        <w:tc>
          <w:tcPr>
            <w:tcW w:w="9752" w:type="dxa"/>
            <w:gridSpan w:val="2"/>
          </w:tcPr>
          <w:p w14:paraId="69E03B97" w14:textId="77777777" w:rsidR="0052367F" w:rsidRPr="00CD1E79" w:rsidRDefault="0052367F" w:rsidP="005F6D0D">
            <w:pPr>
              <w:keepNext/>
              <w:rPr>
                <w:lang w:val="bg-BG"/>
              </w:rPr>
            </w:pPr>
          </w:p>
        </w:tc>
      </w:tr>
      <w:tr w:rsidR="0052367F" w:rsidRPr="00CD1E79" w14:paraId="6DB2708E" w14:textId="77777777" w:rsidTr="005F6D0D">
        <w:trPr>
          <w:jc w:val="center"/>
        </w:trPr>
        <w:tc>
          <w:tcPr>
            <w:tcW w:w="4876" w:type="dxa"/>
          </w:tcPr>
          <w:p w14:paraId="708CD7C0" w14:textId="77777777" w:rsidR="0052367F" w:rsidRPr="00CD1E79" w:rsidRDefault="0052367F" w:rsidP="005F6D0D">
            <w:pPr>
              <w:pStyle w:val="AmColumnHeading"/>
              <w:keepNext/>
            </w:pPr>
            <w:r w:rsidRPr="00CD1E79">
              <w:t>Текст, предложен от Комисията</w:t>
            </w:r>
          </w:p>
        </w:tc>
        <w:tc>
          <w:tcPr>
            <w:tcW w:w="4876" w:type="dxa"/>
          </w:tcPr>
          <w:p w14:paraId="663DD8C8" w14:textId="77777777" w:rsidR="0052367F" w:rsidRPr="00CD1E79" w:rsidRDefault="0052367F" w:rsidP="005F6D0D">
            <w:pPr>
              <w:pStyle w:val="AmColumnHeading"/>
              <w:keepNext/>
            </w:pPr>
            <w:r w:rsidRPr="00CD1E79">
              <w:t>Изменение</w:t>
            </w:r>
          </w:p>
        </w:tc>
      </w:tr>
      <w:tr w:rsidR="0052367F" w:rsidRPr="0079628C" w14:paraId="2AFDCEE7" w14:textId="77777777" w:rsidTr="005F6D0D">
        <w:trPr>
          <w:jc w:val="center"/>
        </w:trPr>
        <w:tc>
          <w:tcPr>
            <w:tcW w:w="4876" w:type="dxa"/>
          </w:tcPr>
          <w:p w14:paraId="7194FA1C" w14:textId="77777777" w:rsidR="0052367F" w:rsidRPr="00CD1E79" w:rsidRDefault="0052367F" w:rsidP="005F6D0D">
            <w:pPr>
              <w:pStyle w:val="Normal6a"/>
            </w:pPr>
          </w:p>
        </w:tc>
        <w:tc>
          <w:tcPr>
            <w:tcW w:w="4876" w:type="dxa"/>
          </w:tcPr>
          <w:p w14:paraId="7B4BEE31" w14:textId="112166DA" w:rsidR="0052367F" w:rsidRPr="00CD1E79" w:rsidRDefault="0052367F" w:rsidP="006E3887">
            <w:pPr>
              <w:pStyle w:val="Normal6a"/>
              <w:rPr>
                <w:szCs w:val="24"/>
              </w:rPr>
            </w:pPr>
            <w:r w:rsidRPr="00CD1E79">
              <w:rPr>
                <w:b/>
                <w:i/>
              </w:rPr>
              <w:t>-1</w:t>
            </w:r>
            <w:r w:rsidR="006E3887">
              <w:rPr>
                <w:b/>
                <w:i/>
              </w:rPr>
              <w:t>г</w:t>
            </w:r>
            <w:r w:rsidRPr="00CD1E79">
              <w:rPr>
                <w:b/>
                <w:i/>
              </w:rPr>
              <w:t>)</w:t>
            </w:r>
            <w:r w:rsidRPr="00CD1E79">
              <w:rPr>
                <w:b/>
                <w:i/>
              </w:rPr>
              <w:tab/>
              <w:t>В член 4 се добавя следният параграф:</w:t>
            </w:r>
          </w:p>
        </w:tc>
      </w:tr>
      <w:tr w:rsidR="0052367F" w:rsidRPr="0079628C" w14:paraId="62C035F1" w14:textId="77777777" w:rsidTr="005F6D0D">
        <w:trPr>
          <w:jc w:val="center"/>
        </w:trPr>
        <w:tc>
          <w:tcPr>
            <w:tcW w:w="4876" w:type="dxa"/>
          </w:tcPr>
          <w:p w14:paraId="65F74C8E" w14:textId="77777777" w:rsidR="0052367F" w:rsidRPr="00CD1E79" w:rsidRDefault="0052367F" w:rsidP="005F6D0D">
            <w:pPr>
              <w:pStyle w:val="Normal6a"/>
            </w:pPr>
          </w:p>
        </w:tc>
        <w:tc>
          <w:tcPr>
            <w:tcW w:w="4876" w:type="dxa"/>
          </w:tcPr>
          <w:p w14:paraId="5B40DF37" w14:textId="5CDB2A66" w:rsidR="0052367F" w:rsidRPr="00CD1E79" w:rsidRDefault="00BA5866" w:rsidP="005F6D0D">
            <w:pPr>
              <w:pStyle w:val="Normal6a"/>
              <w:rPr>
                <w:b/>
                <w:i/>
                <w:szCs w:val="24"/>
              </w:rPr>
            </w:pPr>
            <w:r w:rsidRPr="00CD1E79">
              <w:rPr>
                <w:b/>
                <w:i/>
              </w:rPr>
              <w:t>,,10a.</w:t>
            </w:r>
            <w:r w:rsidR="0052367F" w:rsidRPr="00CD1E79">
              <w:rPr>
                <w:b/>
                <w:i/>
              </w:rPr>
              <w:tab/>
              <w:t>Чрез дерогация от параграфи 1—10 от настоящия член от операторите, които пускат или предоставят на пазара или изнасят съответни стоки и съответни продукти, произведени в държави или части от тях, които не представляват риск в съответствие с член 29, се изисква само да изпълняват изискванията за документация, определени в член 5, параграф 1а. За съответните продукти и части от съответните продукти, които са произведени в държави или части от тях, които не представляват риск в съответствие с член 29, операторите извършват надлежна проверка в съответствие с параграф 1 от настоящия член.“</w:t>
            </w:r>
          </w:p>
        </w:tc>
      </w:tr>
    </w:tbl>
    <w:p w14:paraId="463075F2" w14:textId="17AD84DB" w:rsidR="0052367F" w:rsidRPr="00CD1E79" w:rsidRDefault="0052367F" w:rsidP="0052367F">
      <w:pPr>
        <w:autoSpaceDE w:val="0"/>
        <w:autoSpaceDN w:val="0"/>
        <w:adjustRightInd w:val="0"/>
        <w:spacing w:after="240"/>
        <w:rPr>
          <w:szCs w:val="24"/>
          <w:lang w:val="bg-BG"/>
        </w:rPr>
      </w:pPr>
    </w:p>
    <w:p w14:paraId="6C2E071C" w14:textId="1BEA45B0" w:rsidR="0052367F" w:rsidRPr="00CD1E79" w:rsidRDefault="0052367F" w:rsidP="0052367F">
      <w:pPr>
        <w:pStyle w:val="AmNumberTabs"/>
      </w:pPr>
      <w:r w:rsidRPr="00CD1E79">
        <w:t>Изменение</w:t>
      </w:r>
      <w:r w:rsidRPr="00CD1E79">
        <w:tab/>
      </w:r>
      <w:r w:rsidRPr="00CD1E79">
        <w:tab/>
        <w:t>9</w:t>
      </w:r>
    </w:p>
    <w:p w14:paraId="3A001B39" w14:textId="1F74EE85" w:rsidR="0052367F" w:rsidRPr="00CD1E79" w:rsidRDefault="0052367F" w:rsidP="0052367F">
      <w:pPr>
        <w:pStyle w:val="NormalBold"/>
        <w:rPr>
          <w:lang w:val="bg-BG"/>
        </w:rPr>
      </w:pPr>
      <w:r w:rsidRPr="00CD1E79">
        <w:rPr>
          <w:lang w:val="bg-BG"/>
        </w:rPr>
        <w:t>Предложение за регламент</w:t>
      </w:r>
    </w:p>
    <w:p w14:paraId="31211E1E" w14:textId="6F728DBE" w:rsidR="0052367F" w:rsidRPr="00CD1E79" w:rsidRDefault="0052367F" w:rsidP="0052367F">
      <w:pPr>
        <w:pStyle w:val="NormalBold"/>
        <w:rPr>
          <w:lang w:val="bg-BG"/>
        </w:rPr>
      </w:pPr>
      <w:r w:rsidRPr="00CD1E79">
        <w:rPr>
          <w:lang w:val="bg-BG"/>
        </w:rPr>
        <w:t xml:space="preserve">Член 1 – параграф 1 – точка -1 </w:t>
      </w:r>
      <w:r w:rsidR="006E3887">
        <w:rPr>
          <w:lang w:val="bg-BG"/>
        </w:rPr>
        <w:t>д</w:t>
      </w:r>
      <w:r w:rsidRPr="00CD1E79">
        <w:rPr>
          <w:lang w:val="bg-BG"/>
        </w:rPr>
        <w:t xml:space="preserve"> (нова)</w:t>
      </w:r>
    </w:p>
    <w:p w14:paraId="5E8D3884" w14:textId="5E34B4B8" w:rsidR="0052367F" w:rsidRPr="00CD1E79" w:rsidRDefault="0052367F" w:rsidP="0052367F">
      <w:pPr>
        <w:rPr>
          <w:lang w:val="bg-BG"/>
        </w:rPr>
      </w:pPr>
      <w:r w:rsidRPr="00CD1E79">
        <w:rPr>
          <w:lang w:val="bg-BG"/>
        </w:rPr>
        <w:t>Регламент (ЕС) 2023/1115</w:t>
      </w:r>
    </w:p>
    <w:p w14:paraId="6ABE1510" w14:textId="29AFC6DF" w:rsidR="0052367F" w:rsidRPr="00CD1E79" w:rsidRDefault="0052367F" w:rsidP="0052367F">
      <w:pPr>
        <w:rPr>
          <w:lang w:val="bg-BG"/>
        </w:rPr>
      </w:pPr>
      <w:r w:rsidRPr="00CD1E79">
        <w:rPr>
          <w:lang w:val="bg-BG"/>
        </w:rPr>
        <w:t>Член 5 – параграф 1 a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367F" w:rsidRPr="0079628C" w14:paraId="07FC1C77" w14:textId="77777777" w:rsidTr="005F6D0D">
        <w:trPr>
          <w:jc w:val="center"/>
        </w:trPr>
        <w:tc>
          <w:tcPr>
            <w:tcW w:w="9752" w:type="dxa"/>
            <w:gridSpan w:val="2"/>
          </w:tcPr>
          <w:p w14:paraId="193B0359" w14:textId="77777777" w:rsidR="0052367F" w:rsidRPr="00CD1E79" w:rsidRDefault="0052367F" w:rsidP="005F6D0D">
            <w:pPr>
              <w:keepNext/>
              <w:rPr>
                <w:lang w:val="bg-BG"/>
              </w:rPr>
            </w:pPr>
          </w:p>
        </w:tc>
      </w:tr>
      <w:tr w:rsidR="0052367F" w:rsidRPr="00CD1E79" w14:paraId="770E6BF4" w14:textId="77777777" w:rsidTr="005F6D0D">
        <w:trPr>
          <w:jc w:val="center"/>
        </w:trPr>
        <w:tc>
          <w:tcPr>
            <w:tcW w:w="4876" w:type="dxa"/>
          </w:tcPr>
          <w:p w14:paraId="6DDCBE5F" w14:textId="77777777" w:rsidR="0052367F" w:rsidRPr="00CD1E79" w:rsidRDefault="0052367F" w:rsidP="005F6D0D">
            <w:pPr>
              <w:pStyle w:val="AmColumnHeading"/>
              <w:keepNext/>
            </w:pPr>
            <w:r w:rsidRPr="00CD1E79">
              <w:t>Текст, предложен от Комисията</w:t>
            </w:r>
          </w:p>
        </w:tc>
        <w:tc>
          <w:tcPr>
            <w:tcW w:w="4876" w:type="dxa"/>
          </w:tcPr>
          <w:p w14:paraId="488024BE" w14:textId="77777777" w:rsidR="0052367F" w:rsidRPr="00CD1E79" w:rsidRDefault="0052367F" w:rsidP="005F6D0D">
            <w:pPr>
              <w:pStyle w:val="AmColumnHeading"/>
              <w:keepNext/>
            </w:pPr>
            <w:r w:rsidRPr="00CD1E79">
              <w:t>Изменение</w:t>
            </w:r>
          </w:p>
        </w:tc>
      </w:tr>
      <w:tr w:rsidR="0052367F" w:rsidRPr="0079628C" w14:paraId="6E43F385" w14:textId="77777777" w:rsidTr="005F6D0D">
        <w:trPr>
          <w:jc w:val="center"/>
        </w:trPr>
        <w:tc>
          <w:tcPr>
            <w:tcW w:w="4876" w:type="dxa"/>
          </w:tcPr>
          <w:p w14:paraId="7F507529" w14:textId="77777777" w:rsidR="0052367F" w:rsidRPr="00CD1E79" w:rsidRDefault="0052367F" w:rsidP="005F6D0D">
            <w:pPr>
              <w:pStyle w:val="Normal6a"/>
            </w:pPr>
          </w:p>
        </w:tc>
        <w:tc>
          <w:tcPr>
            <w:tcW w:w="4876" w:type="dxa"/>
          </w:tcPr>
          <w:p w14:paraId="4CAB9A1C" w14:textId="67A1C754" w:rsidR="0052367F" w:rsidRPr="00CD1E79" w:rsidRDefault="0052367F" w:rsidP="006E3887">
            <w:pPr>
              <w:pStyle w:val="Normal6a"/>
              <w:rPr>
                <w:szCs w:val="24"/>
              </w:rPr>
            </w:pPr>
            <w:r w:rsidRPr="00CD1E79">
              <w:rPr>
                <w:b/>
                <w:i/>
              </w:rPr>
              <w:t>-1</w:t>
            </w:r>
            <w:r w:rsidR="006E3887">
              <w:rPr>
                <w:b/>
                <w:i/>
              </w:rPr>
              <w:t>д</w:t>
            </w:r>
            <w:r w:rsidRPr="00CD1E79">
              <w:rPr>
                <w:b/>
                <w:i/>
              </w:rPr>
              <w:t>)</w:t>
            </w:r>
            <w:r w:rsidRPr="00CD1E79">
              <w:rPr>
                <w:b/>
                <w:i/>
              </w:rPr>
              <w:tab/>
              <w:t>В член 5 се вмъква следният параграф:</w:t>
            </w:r>
          </w:p>
        </w:tc>
      </w:tr>
      <w:tr w:rsidR="0052367F" w:rsidRPr="0079628C" w14:paraId="4EB66D03" w14:textId="77777777" w:rsidTr="005F6D0D">
        <w:trPr>
          <w:jc w:val="center"/>
        </w:trPr>
        <w:tc>
          <w:tcPr>
            <w:tcW w:w="4876" w:type="dxa"/>
          </w:tcPr>
          <w:p w14:paraId="3FE21CDE" w14:textId="77777777" w:rsidR="0052367F" w:rsidRPr="00CD1E79" w:rsidRDefault="0052367F" w:rsidP="005F6D0D">
            <w:pPr>
              <w:pStyle w:val="Normal6a"/>
            </w:pPr>
          </w:p>
        </w:tc>
        <w:tc>
          <w:tcPr>
            <w:tcW w:w="4876" w:type="dxa"/>
          </w:tcPr>
          <w:p w14:paraId="607A4BAF" w14:textId="6973FAD0" w:rsidR="0052367F" w:rsidRPr="00CD1E79" w:rsidRDefault="00BA5866" w:rsidP="005F6D0D">
            <w:pPr>
              <w:pStyle w:val="Normal6a"/>
              <w:rPr>
                <w:b/>
                <w:i/>
                <w:szCs w:val="24"/>
              </w:rPr>
            </w:pPr>
            <w:r w:rsidRPr="00CD1E79">
              <w:rPr>
                <w:b/>
                <w:i/>
              </w:rPr>
              <w:t>,,1a.</w:t>
            </w:r>
            <w:r w:rsidR="0052367F" w:rsidRPr="00CD1E79">
              <w:rPr>
                <w:b/>
                <w:i/>
              </w:rPr>
              <w:tab/>
              <w:t xml:space="preserve">Операторите, които пускат или предоставят на пазара или изнасят съответни стоки и съответни продукти, произведени в </w:t>
            </w:r>
            <w:r w:rsidR="0052367F" w:rsidRPr="00CD1E79">
              <w:rPr>
                <w:b/>
                <w:i/>
              </w:rPr>
              <w:lastRenderedPageBreak/>
              <w:t>държави или части от тях, които не представляват риск в съответствие с член 29, изпълняват изискванията за документация, като при поискване предоставят на компетентните органи следните документи:</w:t>
            </w:r>
          </w:p>
        </w:tc>
      </w:tr>
      <w:tr w:rsidR="0052367F" w:rsidRPr="0079628C" w14:paraId="4850DFA7" w14:textId="77777777" w:rsidTr="005F6D0D">
        <w:trPr>
          <w:jc w:val="center"/>
        </w:trPr>
        <w:tc>
          <w:tcPr>
            <w:tcW w:w="4876" w:type="dxa"/>
          </w:tcPr>
          <w:p w14:paraId="4780F045" w14:textId="77777777" w:rsidR="0052367F" w:rsidRPr="00CD1E79" w:rsidRDefault="0052367F" w:rsidP="005F6D0D">
            <w:pPr>
              <w:pStyle w:val="Normal6a"/>
            </w:pPr>
          </w:p>
        </w:tc>
        <w:tc>
          <w:tcPr>
            <w:tcW w:w="4876" w:type="dxa"/>
          </w:tcPr>
          <w:p w14:paraId="388E5B49" w14:textId="777E994C" w:rsidR="0052367F" w:rsidRPr="00CD1E79" w:rsidRDefault="00BA5866" w:rsidP="005F6D0D">
            <w:pPr>
              <w:pStyle w:val="Normal6a"/>
              <w:rPr>
                <w:b/>
                <w:i/>
                <w:szCs w:val="24"/>
              </w:rPr>
            </w:pPr>
            <w:r w:rsidRPr="00CD1E79">
              <w:rPr>
                <w:b/>
                <w:i/>
              </w:rPr>
              <w:t>а)</w:t>
            </w:r>
            <w:r w:rsidR="0052367F" w:rsidRPr="00CD1E79">
              <w:rPr>
                <w:b/>
                <w:i/>
              </w:rPr>
              <w:tab/>
              <w:t>търговско наименование и вид на съответните продукти;</w:t>
            </w:r>
          </w:p>
        </w:tc>
      </w:tr>
      <w:tr w:rsidR="0052367F" w:rsidRPr="0079628C" w14:paraId="756FAB6D" w14:textId="77777777" w:rsidTr="005F6D0D">
        <w:trPr>
          <w:jc w:val="center"/>
        </w:trPr>
        <w:tc>
          <w:tcPr>
            <w:tcW w:w="4876" w:type="dxa"/>
          </w:tcPr>
          <w:p w14:paraId="61A0E53B" w14:textId="77777777" w:rsidR="0052367F" w:rsidRPr="00CD1E79" w:rsidRDefault="0052367F" w:rsidP="005F6D0D">
            <w:pPr>
              <w:pStyle w:val="Normal6a"/>
            </w:pPr>
          </w:p>
        </w:tc>
        <w:tc>
          <w:tcPr>
            <w:tcW w:w="4876" w:type="dxa"/>
          </w:tcPr>
          <w:p w14:paraId="7486E0EC" w14:textId="77777777" w:rsidR="0052367F" w:rsidRPr="00CD1E79" w:rsidRDefault="0052367F" w:rsidP="005F6D0D">
            <w:pPr>
              <w:pStyle w:val="Normal6a"/>
              <w:rPr>
                <w:b/>
                <w:i/>
                <w:szCs w:val="24"/>
              </w:rPr>
            </w:pPr>
            <w:r w:rsidRPr="00CD1E79">
              <w:rPr>
                <w:b/>
                <w:i/>
              </w:rPr>
              <w:t>б)</w:t>
            </w:r>
            <w:r w:rsidRPr="00CD1E79">
              <w:rPr>
                <w:b/>
                <w:i/>
              </w:rPr>
              <w:tab/>
              <w:t xml:space="preserve"> количеството на съответните продукти;</w:t>
            </w:r>
          </w:p>
        </w:tc>
      </w:tr>
      <w:tr w:rsidR="0052367F" w:rsidRPr="0079628C" w14:paraId="0BF0EF14" w14:textId="77777777" w:rsidTr="005F6D0D">
        <w:trPr>
          <w:jc w:val="center"/>
        </w:trPr>
        <w:tc>
          <w:tcPr>
            <w:tcW w:w="4876" w:type="dxa"/>
          </w:tcPr>
          <w:p w14:paraId="581071CD" w14:textId="77777777" w:rsidR="0052367F" w:rsidRPr="00CD1E79" w:rsidRDefault="0052367F" w:rsidP="005F6D0D">
            <w:pPr>
              <w:pStyle w:val="Normal6a"/>
            </w:pPr>
          </w:p>
        </w:tc>
        <w:tc>
          <w:tcPr>
            <w:tcW w:w="4876" w:type="dxa"/>
          </w:tcPr>
          <w:p w14:paraId="09EAB365" w14:textId="029C2F4F" w:rsidR="0052367F" w:rsidRPr="00CD1E79" w:rsidRDefault="00BA5866" w:rsidP="005F6D0D">
            <w:pPr>
              <w:pStyle w:val="Normal6a"/>
              <w:rPr>
                <w:b/>
                <w:i/>
                <w:szCs w:val="24"/>
              </w:rPr>
            </w:pPr>
            <w:r w:rsidRPr="00CD1E79">
              <w:rPr>
                <w:b/>
                <w:i/>
              </w:rPr>
              <w:t>в)</w:t>
            </w:r>
            <w:r w:rsidR="0052367F" w:rsidRPr="00CD1E79">
              <w:rPr>
                <w:b/>
                <w:i/>
              </w:rPr>
              <w:tab/>
              <w:t>държава на производство и, когато е приложимо, на части от нея;</w:t>
            </w:r>
          </w:p>
        </w:tc>
      </w:tr>
      <w:tr w:rsidR="0052367F" w:rsidRPr="0079628C" w14:paraId="215B05E7" w14:textId="77777777" w:rsidTr="005F6D0D">
        <w:trPr>
          <w:jc w:val="center"/>
        </w:trPr>
        <w:tc>
          <w:tcPr>
            <w:tcW w:w="4876" w:type="dxa"/>
          </w:tcPr>
          <w:p w14:paraId="35108D63" w14:textId="77777777" w:rsidR="0052367F" w:rsidRPr="00CD1E79" w:rsidRDefault="0052367F" w:rsidP="005F6D0D">
            <w:pPr>
              <w:pStyle w:val="Normal6a"/>
            </w:pPr>
          </w:p>
        </w:tc>
        <w:tc>
          <w:tcPr>
            <w:tcW w:w="4876" w:type="dxa"/>
          </w:tcPr>
          <w:p w14:paraId="570CCE81" w14:textId="058B24FB" w:rsidR="0052367F" w:rsidRPr="00CD1E79" w:rsidRDefault="00BA5866" w:rsidP="005F6D0D">
            <w:pPr>
              <w:pStyle w:val="Normal6a"/>
              <w:rPr>
                <w:b/>
                <w:i/>
                <w:szCs w:val="24"/>
              </w:rPr>
            </w:pPr>
            <w:r w:rsidRPr="00CD1E79">
              <w:rPr>
                <w:b/>
                <w:i/>
              </w:rPr>
              <w:t>г)</w:t>
            </w:r>
            <w:r w:rsidR="0052367F" w:rsidRPr="00CD1E79">
              <w:rPr>
                <w:b/>
                <w:i/>
              </w:rPr>
              <w:tab/>
              <w:t>наименование, пощенски адрес и адрес на електронна поща на всяко предприятие или лице, от което са им били доставени съответните продукти;</w:t>
            </w:r>
          </w:p>
        </w:tc>
      </w:tr>
      <w:tr w:rsidR="0052367F" w:rsidRPr="0079628C" w14:paraId="1DC1F65D" w14:textId="77777777" w:rsidTr="005F6D0D">
        <w:trPr>
          <w:jc w:val="center"/>
        </w:trPr>
        <w:tc>
          <w:tcPr>
            <w:tcW w:w="4876" w:type="dxa"/>
          </w:tcPr>
          <w:p w14:paraId="3BFE3CFE" w14:textId="77777777" w:rsidR="0052367F" w:rsidRPr="00CD1E79" w:rsidRDefault="0052367F" w:rsidP="005F6D0D">
            <w:pPr>
              <w:pStyle w:val="Normal6a"/>
            </w:pPr>
          </w:p>
        </w:tc>
        <w:tc>
          <w:tcPr>
            <w:tcW w:w="4876" w:type="dxa"/>
          </w:tcPr>
          <w:p w14:paraId="2376C074" w14:textId="63C47D34" w:rsidR="0052367F" w:rsidRPr="00CD1E79" w:rsidRDefault="00BA5866" w:rsidP="005F6D0D">
            <w:pPr>
              <w:pStyle w:val="Normal6a"/>
              <w:rPr>
                <w:b/>
                <w:i/>
                <w:szCs w:val="24"/>
              </w:rPr>
            </w:pPr>
            <w:r w:rsidRPr="00CD1E79">
              <w:rPr>
                <w:b/>
                <w:i/>
              </w:rPr>
              <w:t>д)</w:t>
            </w:r>
            <w:r w:rsidR="0052367F" w:rsidRPr="00CD1E79">
              <w:rPr>
                <w:b/>
                <w:i/>
              </w:rPr>
              <w:tab/>
              <w:t>наименование, пощенски адрес и адрес на електронна поща на всяко предприятие, оператор или лице, на което са били доставени съответните продукти;</w:t>
            </w:r>
          </w:p>
        </w:tc>
      </w:tr>
      <w:tr w:rsidR="0052367F" w:rsidRPr="0079628C" w14:paraId="7458C04B" w14:textId="77777777" w:rsidTr="005F6D0D">
        <w:trPr>
          <w:jc w:val="center"/>
        </w:trPr>
        <w:tc>
          <w:tcPr>
            <w:tcW w:w="4876" w:type="dxa"/>
          </w:tcPr>
          <w:p w14:paraId="3515078E" w14:textId="77777777" w:rsidR="0052367F" w:rsidRPr="00CD1E79" w:rsidRDefault="0052367F" w:rsidP="005F6D0D">
            <w:pPr>
              <w:pStyle w:val="Normal6a"/>
            </w:pPr>
          </w:p>
        </w:tc>
        <w:tc>
          <w:tcPr>
            <w:tcW w:w="4876" w:type="dxa"/>
          </w:tcPr>
          <w:p w14:paraId="02CFAE27" w14:textId="2D02346A" w:rsidR="0052367F" w:rsidRPr="00CD1E79" w:rsidRDefault="00BA5866" w:rsidP="005F6D0D">
            <w:pPr>
              <w:pStyle w:val="Normal6a"/>
              <w:rPr>
                <w:b/>
                <w:i/>
                <w:szCs w:val="24"/>
              </w:rPr>
            </w:pPr>
            <w:r w:rsidRPr="00CD1E79">
              <w:rPr>
                <w:b/>
                <w:i/>
              </w:rPr>
              <w:t>е)</w:t>
            </w:r>
            <w:r w:rsidR="0052367F" w:rsidRPr="00CD1E79">
              <w:rPr>
                <w:b/>
                <w:i/>
              </w:rPr>
              <w:tab/>
              <w:t xml:space="preserve">достатъчно категорична и </w:t>
            </w:r>
            <w:proofErr w:type="spellStart"/>
            <w:r w:rsidR="0052367F" w:rsidRPr="00CD1E79">
              <w:rPr>
                <w:b/>
                <w:i/>
              </w:rPr>
              <w:t>проверима</w:t>
            </w:r>
            <w:proofErr w:type="spellEnd"/>
            <w:r w:rsidR="0052367F" w:rsidRPr="00CD1E79">
              <w:rPr>
                <w:b/>
                <w:i/>
              </w:rPr>
              <w:t xml:space="preserve"> информация, че съответните продукти не са свързани с деградация на горите;</w:t>
            </w:r>
          </w:p>
        </w:tc>
      </w:tr>
      <w:tr w:rsidR="0052367F" w:rsidRPr="0079628C" w14:paraId="1248A058" w14:textId="77777777" w:rsidTr="005F6D0D">
        <w:trPr>
          <w:jc w:val="center"/>
        </w:trPr>
        <w:tc>
          <w:tcPr>
            <w:tcW w:w="4876" w:type="dxa"/>
          </w:tcPr>
          <w:p w14:paraId="0BD5EAF2" w14:textId="77777777" w:rsidR="0052367F" w:rsidRPr="00CD1E79" w:rsidRDefault="0052367F" w:rsidP="005F6D0D">
            <w:pPr>
              <w:pStyle w:val="Normal6a"/>
            </w:pPr>
          </w:p>
        </w:tc>
        <w:tc>
          <w:tcPr>
            <w:tcW w:w="4876" w:type="dxa"/>
          </w:tcPr>
          <w:p w14:paraId="28A30D79" w14:textId="0660F8CF" w:rsidR="0052367F" w:rsidRPr="00CD1E79" w:rsidRDefault="00BA5866" w:rsidP="00BA5866">
            <w:pPr>
              <w:pStyle w:val="Normal6a"/>
              <w:rPr>
                <w:b/>
                <w:i/>
                <w:szCs w:val="24"/>
              </w:rPr>
            </w:pPr>
            <w:r w:rsidRPr="00CD1E79">
              <w:rPr>
                <w:b/>
                <w:i/>
              </w:rPr>
              <w:t>ж)</w:t>
            </w:r>
            <w:r w:rsidR="0052367F" w:rsidRPr="00CD1E79">
              <w:rPr>
                <w:b/>
                <w:i/>
              </w:rPr>
              <w:tab/>
              <w:t xml:space="preserve">достатъчно категорична и </w:t>
            </w:r>
            <w:proofErr w:type="spellStart"/>
            <w:r w:rsidR="0052367F" w:rsidRPr="00CD1E79">
              <w:rPr>
                <w:b/>
                <w:i/>
              </w:rPr>
              <w:t>проверима</w:t>
            </w:r>
            <w:proofErr w:type="spellEnd"/>
            <w:r w:rsidR="0052367F" w:rsidRPr="00CD1E79">
              <w:rPr>
                <w:b/>
                <w:i/>
              </w:rPr>
              <w:t xml:space="preserve"> информация, че съответните стоки са произведени в съответствие с приложимото законодателство на държавата на производство</w:t>
            </w:r>
            <w:r w:rsidRPr="00CD1E79">
              <w:rPr>
                <w:b/>
                <w:i/>
              </w:rPr>
              <w:t>.</w:t>
            </w:r>
            <w:r w:rsidR="0052367F" w:rsidRPr="00CD1E79">
              <w:rPr>
                <w:b/>
                <w:i/>
              </w:rPr>
              <w:t>“</w:t>
            </w:r>
          </w:p>
        </w:tc>
      </w:tr>
    </w:tbl>
    <w:p w14:paraId="76CE876B" w14:textId="1C3A859E" w:rsidR="0052367F" w:rsidRPr="00CD1E79" w:rsidRDefault="0052367F" w:rsidP="0052367F">
      <w:pPr>
        <w:autoSpaceDE w:val="0"/>
        <w:autoSpaceDN w:val="0"/>
        <w:adjustRightInd w:val="0"/>
        <w:spacing w:after="240"/>
        <w:rPr>
          <w:szCs w:val="24"/>
          <w:lang w:val="bg-BG"/>
        </w:rPr>
      </w:pPr>
    </w:p>
    <w:p w14:paraId="7AD0B89E" w14:textId="104AE924" w:rsidR="0052367F" w:rsidRPr="00CD1E79" w:rsidRDefault="0052367F" w:rsidP="0052367F">
      <w:pPr>
        <w:pStyle w:val="AmNumberTabs"/>
      </w:pPr>
      <w:r w:rsidRPr="00CD1E79">
        <w:t>Изменение</w:t>
      </w:r>
      <w:r w:rsidRPr="00CD1E79">
        <w:tab/>
      </w:r>
      <w:r w:rsidRPr="00CD1E79">
        <w:tab/>
        <w:t>10</w:t>
      </w:r>
    </w:p>
    <w:p w14:paraId="4DFE41CF" w14:textId="12B88421" w:rsidR="0052367F" w:rsidRPr="00CD1E79" w:rsidRDefault="0052367F" w:rsidP="0052367F">
      <w:pPr>
        <w:pStyle w:val="NormalBold"/>
        <w:rPr>
          <w:lang w:val="bg-BG"/>
        </w:rPr>
      </w:pPr>
      <w:r w:rsidRPr="00CD1E79">
        <w:rPr>
          <w:lang w:val="bg-BG"/>
        </w:rPr>
        <w:t>Предложение за регламент</w:t>
      </w:r>
    </w:p>
    <w:p w14:paraId="2E2F93DE" w14:textId="051E533D" w:rsidR="0052367F" w:rsidRPr="00CD1E79" w:rsidRDefault="0052367F" w:rsidP="0052367F">
      <w:pPr>
        <w:pStyle w:val="NormalBold"/>
        <w:rPr>
          <w:lang w:val="bg-BG"/>
        </w:rPr>
      </w:pPr>
      <w:r w:rsidRPr="00CD1E79">
        <w:rPr>
          <w:lang w:val="bg-BG"/>
        </w:rPr>
        <w:t xml:space="preserve">Член 1 – параграф 1 – точка -1 </w:t>
      </w:r>
      <w:r w:rsidR="006E3887">
        <w:rPr>
          <w:lang w:val="bg-BG"/>
        </w:rPr>
        <w:t>е</w:t>
      </w:r>
      <w:r w:rsidRPr="00CD1E79">
        <w:rPr>
          <w:lang w:val="bg-BG"/>
        </w:rPr>
        <w:t xml:space="preserve"> (нова)</w:t>
      </w:r>
    </w:p>
    <w:p w14:paraId="7248742D" w14:textId="5C5C9EAA" w:rsidR="0052367F" w:rsidRPr="00CD1E79" w:rsidRDefault="0052367F" w:rsidP="0052367F">
      <w:pPr>
        <w:rPr>
          <w:lang w:val="bg-BG"/>
        </w:rPr>
      </w:pPr>
      <w:r w:rsidRPr="00CD1E79">
        <w:rPr>
          <w:lang w:val="bg-BG"/>
        </w:rPr>
        <w:t>Регламент (ЕС) 2023/1115</w:t>
      </w:r>
    </w:p>
    <w:p w14:paraId="609DDBF4" w14:textId="72F8EF22" w:rsidR="0052367F" w:rsidRPr="00CD1E79" w:rsidRDefault="0052367F" w:rsidP="0052367F">
      <w:pPr>
        <w:rPr>
          <w:lang w:val="bg-BG"/>
        </w:rPr>
      </w:pPr>
      <w:r w:rsidRPr="00CD1E79">
        <w:rPr>
          <w:lang w:val="bg-BG"/>
        </w:rPr>
        <w:t>Член 16 – параграф 10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367F" w:rsidRPr="0079628C" w14:paraId="220F0013" w14:textId="77777777" w:rsidTr="005F6D0D">
        <w:trPr>
          <w:jc w:val="center"/>
        </w:trPr>
        <w:tc>
          <w:tcPr>
            <w:tcW w:w="9752" w:type="dxa"/>
            <w:gridSpan w:val="2"/>
          </w:tcPr>
          <w:p w14:paraId="230C185A" w14:textId="77777777" w:rsidR="0052367F" w:rsidRPr="00CD1E79" w:rsidRDefault="0052367F" w:rsidP="005F6D0D">
            <w:pPr>
              <w:keepNext/>
              <w:rPr>
                <w:lang w:val="bg-BG"/>
              </w:rPr>
            </w:pPr>
          </w:p>
        </w:tc>
      </w:tr>
      <w:tr w:rsidR="0052367F" w:rsidRPr="00CD1E79" w14:paraId="2E361525" w14:textId="77777777" w:rsidTr="005F6D0D">
        <w:trPr>
          <w:jc w:val="center"/>
        </w:trPr>
        <w:tc>
          <w:tcPr>
            <w:tcW w:w="4876" w:type="dxa"/>
          </w:tcPr>
          <w:p w14:paraId="3482A867" w14:textId="77777777" w:rsidR="0052367F" w:rsidRPr="00CD1E79" w:rsidRDefault="0052367F" w:rsidP="005F6D0D">
            <w:pPr>
              <w:pStyle w:val="AmColumnHeading"/>
              <w:keepNext/>
            </w:pPr>
            <w:r w:rsidRPr="00CD1E79">
              <w:t>Текст, предложен от Комисията</w:t>
            </w:r>
          </w:p>
        </w:tc>
        <w:tc>
          <w:tcPr>
            <w:tcW w:w="4876" w:type="dxa"/>
          </w:tcPr>
          <w:p w14:paraId="1383468C" w14:textId="77777777" w:rsidR="0052367F" w:rsidRPr="00CD1E79" w:rsidRDefault="0052367F" w:rsidP="005F6D0D">
            <w:pPr>
              <w:pStyle w:val="AmColumnHeading"/>
              <w:keepNext/>
            </w:pPr>
            <w:r w:rsidRPr="00CD1E79">
              <w:t>Изменение</w:t>
            </w:r>
          </w:p>
        </w:tc>
      </w:tr>
      <w:tr w:rsidR="0052367F" w:rsidRPr="0079628C" w14:paraId="29A2E5E4" w14:textId="77777777" w:rsidTr="005F6D0D">
        <w:trPr>
          <w:jc w:val="center"/>
        </w:trPr>
        <w:tc>
          <w:tcPr>
            <w:tcW w:w="4876" w:type="dxa"/>
          </w:tcPr>
          <w:p w14:paraId="6BD5ED54" w14:textId="77777777" w:rsidR="0052367F" w:rsidRPr="00CD1E79" w:rsidRDefault="0052367F" w:rsidP="005F6D0D">
            <w:pPr>
              <w:pStyle w:val="Normal6a"/>
            </w:pPr>
          </w:p>
        </w:tc>
        <w:tc>
          <w:tcPr>
            <w:tcW w:w="4876" w:type="dxa"/>
          </w:tcPr>
          <w:p w14:paraId="08FE94E6" w14:textId="0362786B" w:rsidR="0052367F" w:rsidRPr="00CD1E79" w:rsidRDefault="0052367F" w:rsidP="006E3887">
            <w:pPr>
              <w:pStyle w:val="Normal6a"/>
              <w:rPr>
                <w:szCs w:val="24"/>
              </w:rPr>
            </w:pPr>
            <w:r w:rsidRPr="00CD1E79">
              <w:rPr>
                <w:b/>
                <w:i/>
              </w:rPr>
              <w:t>-1</w:t>
            </w:r>
            <w:r w:rsidR="006E3887">
              <w:rPr>
                <w:b/>
                <w:i/>
              </w:rPr>
              <w:t>е</w:t>
            </w:r>
            <w:r w:rsidR="00BA5866" w:rsidRPr="00CD1E79">
              <w:rPr>
                <w:b/>
                <w:i/>
              </w:rPr>
              <w:t>)</w:t>
            </w:r>
            <w:r w:rsidRPr="00CD1E79">
              <w:rPr>
                <w:b/>
                <w:i/>
              </w:rPr>
              <w:tab/>
              <w:t>В член 16 се вмъква следният параграф:</w:t>
            </w:r>
          </w:p>
        </w:tc>
      </w:tr>
      <w:tr w:rsidR="0052367F" w:rsidRPr="0079628C" w14:paraId="4253EE05" w14:textId="77777777" w:rsidTr="005F6D0D">
        <w:trPr>
          <w:jc w:val="center"/>
        </w:trPr>
        <w:tc>
          <w:tcPr>
            <w:tcW w:w="4876" w:type="dxa"/>
          </w:tcPr>
          <w:p w14:paraId="695A275B" w14:textId="77777777" w:rsidR="0052367F" w:rsidRPr="00CD1E79" w:rsidRDefault="0052367F" w:rsidP="005F6D0D">
            <w:pPr>
              <w:pStyle w:val="Normal6a"/>
            </w:pPr>
          </w:p>
        </w:tc>
        <w:tc>
          <w:tcPr>
            <w:tcW w:w="4876" w:type="dxa"/>
          </w:tcPr>
          <w:p w14:paraId="42A4AB7F" w14:textId="1C911E0A" w:rsidR="0052367F" w:rsidRPr="00CD1E79" w:rsidRDefault="0052367F" w:rsidP="006E3887">
            <w:pPr>
              <w:pStyle w:val="Normal6a"/>
              <w:rPr>
                <w:b/>
                <w:i/>
                <w:szCs w:val="24"/>
              </w:rPr>
            </w:pPr>
            <w:r w:rsidRPr="00CD1E79">
              <w:rPr>
                <w:b/>
              </w:rPr>
              <w:t>„</w:t>
            </w:r>
            <w:r w:rsidRPr="00CD1E79">
              <w:rPr>
                <w:b/>
                <w:i/>
              </w:rPr>
              <w:t>10a</w:t>
            </w:r>
            <w:r w:rsidR="006E3887">
              <w:rPr>
                <w:b/>
                <w:i/>
              </w:rPr>
              <w:t>.</w:t>
            </w:r>
            <w:r w:rsidRPr="00CD1E79">
              <w:rPr>
                <w:b/>
                <w:i/>
              </w:rPr>
              <w:tab/>
              <w:t xml:space="preserve">Всяка държава членка гарантира, че годишните проверки, </w:t>
            </w:r>
            <w:r w:rsidRPr="00CD1E79">
              <w:rPr>
                <w:b/>
                <w:i/>
              </w:rPr>
              <w:lastRenderedPageBreak/>
              <w:t>извършвани от нейните компетентни органи съгласно параграф 1 от настоящия член, обхващат най-малко 0,1% от операторите, които пускат на пазара или предоставят на пазара или изнасят съответните продукти, които съдържат или са били произведени с използването на съответните стоки , произведени в държава или части от нея, класифицирана като представляваща несъществува</w:t>
            </w:r>
            <w:r w:rsidR="00BA5866" w:rsidRPr="00CD1E79">
              <w:rPr>
                <w:b/>
                <w:i/>
              </w:rPr>
              <w:t>щ риск в съответствие с член 29</w:t>
            </w:r>
            <w:r w:rsidRPr="00CD1E79">
              <w:rPr>
                <w:b/>
                <w:i/>
              </w:rPr>
              <w:t>.</w:t>
            </w:r>
            <w:r w:rsidR="00BA5866" w:rsidRPr="00CD1E79">
              <w:rPr>
                <w:b/>
                <w:i/>
              </w:rPr>
              <w:t>“</w:t>
            </w:r>
          </w:p>
        </w:tc>
      </w:tr>
    </w:tbl>
    <w:p w14:paraId="0C24CCC7" w14:textId="277220D6" w:rsidR="0052367F" w:rsidRPr="00CD1E79" w:rsidRDefault="0052367F" w:rsidP="0052367F">
      <w:pPr>
        <w:autoSpaceDE w:val="0"/>
        <w:autoSpaceDN w:val="0"/>
        <w:adjustRightInd w:val="0"/>
        <w:spacing w:after="240"/>
        <w:rPr>
          <w:szCs w:val="24"/>
          <w:lang w:val="bg-BG"/>
        </w:rPr>
      </w:pPr>
    </w:p>
    <w:p w14:paraId="3EA5EF68" w14:textId="00144DC9" w:rsidR="0052367F" w:rsidRPr="00CD1E79" w:rsidRDefault="0052367F" w:rsidP="0052367F">
      <w:pPr>
        <w:pStyle w:val="AmNumberTabs"/>
      </w:pPr>
      <w:r w:rsidRPr="00CD1E79">
        <w:t>Изменение</w:t>
      </w:r>
      <w:r w:rsidRPr="00CD1E79">
        <w:tab/>
      </w:r>
      <w:r w:rsidRPr="00CD1E79">
        <w:tab/>
        <w:t>11</w:t>
      </w:r>
    </w:p>
    <w:p w14:paraId="1FEF6527" w14:textId="061D7DCE" w:rsidR="0052367F" w:rsidRPr="00CD1E79" w:rsidRDefault="0052367F" w:rsidP="0052367F">
      <w:pPr>
        <w:pStyle w:val="NormalBold"/>
        <w:rPr>
          <w:lang w:val="bg-BG"/>
        </w:rPr>
      </w:pPr>
      <w:r w:rsidRPr="00CD1E79">
        <w:rPr>
          <w:lang w:val="bg-BG"/>
        </w:rPr>
        <w:t>Предложение за регламент</w:t>
      </w:r>
    </w:p>
    <w:p w14:paraId="3E0847F6" w14:textId="0020FEFC" w:rsidR="0052367F" w:rsidRPr="00CD1E79" w:rsidRDefault="0052367F" w:rsidP="0052367F">
      <w:pPr>
        <w:pStyle w:val="NormalBold"/>
        <w:rPr>
          <w:lang w:val="bg-BG"/>
        </w:rPr>
      </w:pPr>
      <w:r w:rsidRPr="00CD1E79">
        <w:rPr>
          <w:lang w:val="bg-BG"/>
        </w:rPr>
        <w:t xml:space="preserve">Член 1 – параграф 1 – точка -1 </w:t>
      </w:r>
      <w:r w:rsidR="006E3887">
        <w:rPr>
          <w:lang w:val="bg-BG"/>
        </w:rPr>
        <w:t>ж</w:t>
      </w:r>
      <w:r w:rsidRPr="00CD1E79">
        <w:rPr>
          <w:lang w:val="bg-BG"/>
        </w:rPr>
        <w:t xml:space="preserve"> (нова)</w:t>
      </w:r>
    </w:p>
    <w:p w14:paraId="5EBD7B16" w14:textId="60164F0E" w:rsidR="0052367F" w:rsidRPr="00CD1E79" w:rsidRDefault="0052367F" w:rsidP="0052367F">
      <w:pPr>
        <w:rPr>
          <w:lang w:val="bg-BG"/>
        </w:rPr>
      </w:pPr>
      <w:r w:rsidRPr="00CD1E79">
        <w:rPr>
          <w:lang w:val="bg-BG"/>
        </w:rPr>
        <w:t>Регламент (ЕС) 2023/1115</w:t>
      </w:r>
    </w:p>
    <w:p w14:paraId="2627E937" w14:textId="04DC8A31" w:rsidR="0052367F" w:rsidRPr="00CD1E79" w:rsidRDefault="0052367F" w:rsidP="0052367F">
      <w:pPr>
        <w:rPr>
          <w:lang w:val="bg-BG"/>
        </w:rPr>
      </w:pPr>
      <w:r w:rsidRPr="00CD1E79">
        <w:rPr>
          <w:lang w:val="bg-BG"/>
        </w:rPr>
        <w:t>Член 29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2367F" w:rsidRPr="00CD1E79" w14:paraId="51F76B5F" w14:textId="77777777" w:rsidTr="005F6D0D">
        <w:trPr>
          <w:jc w:val="center"/>
        </w:trPr>
        <w:tc>
          <w:tcPr>
            <w:tcW w:w="9752" w:type="dxa"/>
            <w:gridSpan w:val="2"/>
          </w:tcPr>
          <w:p w14:paraId="642A9DDF" w14:textId="77777777" w:rsidR="0052367F" w:rsidRPr="00CD1E79" w:rsidRDefault="0052367F" w:rsidP="005F6D0D">
            <w:pPr>
              <w:keepNext/>
              <w:rPr>
                <w:lang w:val="bg-BG"/>
              </w:rPr>
            </w:pPr>
          </w:p>
        </w:tc>
      </w:tr>
      <w:tr w:rsidR="0052367F" w:rsidRPr="00CD1E79" w14:paraId="1AF580C0" w14:textId="77777777" w:rsidTr="005F6D0D">
        <w:trPr>
          <w:jc w:val="center"/>
        </w:trPr>
        <w:tc>
          <w:tcPr>
            <w:tcW w:w="4876" w:type="dxa"/>
          </w:tcPr>
          <w:p w14:paraId="1BDF02EA" w14:textId="77777777" w:rsidR="0052367F" w:rsidRPr="00CD1E79" w:rsidRDefault="0052367F" w:rsidP="005F6D0D">
            <w:pPr>
              <w:pStyle w:val="AmColumnHeading"/>
              <w:keepNext/>
            </w:pPr>
            <w:r w:rsidRPr="00CD1E79">
              <w:t>Текст в сила</w:t>
            </w:r>
          </w:p>
        </w:tc>
        <w:tc>
          <w:tcPr>
            <w:tcW w:w="4876" w:type="dxa"/>
          </w:tcPr>
          <w:p w14:paraId="557F97F5" w14:textId="77777777" w:rsidR="0052367F" w:rsidRPr="00CD1E79" w:rsidRDefault="0052367F" w:rsidP="005F6D0D">
            <w:pPr>
              <w:pStyle w:val="AmColumnHeading"/>
              <w:keepNext/>
            </w:pPr>
            <w:r w:rsidRPr="00CD1E79">
              <w:t>Изменение</w:t>
            </w:r>
          </w:p>
        </w:tc>
      </w:tr>
      <w:tr w:rsidR="0052367F" w:rsidRPr="0079628C" w14:paraId="346C7F64" w14:textId="77777777" w:rsidTr="005F6D0D">
        <w:trPr>
          <w:jc w:val="center"/>
        </w:trPr>
        <w:tc>
          <w:tcPr>
            <w:tcW w:w="4876" w:type="dxa"/>
          </w:tcPr>
          <w:p w14:paraId="57590B0F" w14:textId="77777777" w:rsidR="0052367F" w:rsidRPr="00CD1E79" w:rsidRDefault="0052367F" w:rsidP="005F6D0D">
            <w:pPr>
              <w:pStyle w:val="Normal6a"/>
            </w:pPr>
          </w:p>
        </w:tc>
        <w:tc>
          <w:tcPr>
            <w:tcW w:w="4876" w:type="dxa"/>
          </w:tcPr>
          <w:p w14:paraId="0E0A18F7" w14:textId="6EA041B3" w:rsidR="0052367F" w:rsidRPr="00CD1E79" w:rsidRDefault="0052367F" w:rsidP="006E3887">
            <w:pPr>
              <w:pStyle w:val="Normal6a"/>
              <w:rPr>
                <w:szCs w:val="24"/>
              </w:rPr>
            </w:pPr>
            <w:r w:rsidRPr="00CD1E79">
              <w:rPr>
                <w:b/>
                <w:i/>
              </w:rPr>
              <w:t>-1</w:t>
            </w:r>
            <w:r w:rsidR="006E3887">
              <w:rPr>
                <w:b/>
                <w:i/>
              </w:rPr>
              <w:t>ж</w:t>
            </w:r>
            <w:r w:rsidR="00BA5866" w:rsidRPr="00CD1E79">
              <w:rPr>
                <w:b/>
                <w:i/>
              </w:rPr>
              <w:t>)</w:t>
            </w:r>
            <w:r w:rsidRPr="00CD1E79">
              <w:rPr>
                <w:b/>
                <w:i/>
              </w:rPr>
              <w:tab/>
              <w:t>В член 29 параграф 1 се заменя със следното:</w:t>
            </w:r>
          </w:p>
        </w:tc>
      </w:tr>
      <w:tr w:rsidR="0052367F" w:rsidRPr="0079628C" w14:paraId="003F7B70" w14:textId="77777777" w:rsidTr="005F6D0D">
        <w:trPr>
          <w:jc w:val="center"/>
        </w:trPr>
        <w:tc>
          <w:tcPr>
            <w:tcW w:w="4876" w:type="dxa"/>
          </w:tcPr>
          <w:p w14:paraId="415FF9FE" w14:textId="77777777" w:rsidR="0052367F" w:rsidRPr="00CD1E79" w:rsidRDefault="0052367F" w:rsidP="005F6D0D">
            <w:pPr>
              <w:pStyle w:val="Normal6a"/>
            </w:pPr>
            <w:r w:rsidRPr="00CD1E79">
              <w:t>1.</w:t>
            </w:r>
            <w:r w:rsidRPr="00CD1E79">
              <w:tab/>
              <w:t xml:space="preserve">С настоящия регламент се създава </w:t>
            </w:r>
            <w:r w:rsidRPr="00CD1E79">
              <w:rPr>
                <w:b/>
                <w:i/>
              </w:rPr>
              <w:t>тристепенна</w:t>
            </w:r>
            <w:r w:rsidRPr="00CD1E79">
              <w:t xml:space="preserve"> система за оценка на държави или части от тях. За тази цел държавите членки и третите държави или части от тях се класифицират в една от следните рискови категории:</w:t>
            </w:r>
          </w:p>
        </w:tc>
        <w:tc>
          <w:tcPr>
            <w:tcW w:w="4876" w:type="dxa"/>
          </w:tcPr>
          <w:p w14:paraId="1A0656DF" w14:textId="538BC83E" w:rsidR="0052367F" w:rsidRPr="00CD1E79" w:rsidRDefault="00BA5866" w:rsidP="005F6D0D">
            <w:pPr>
              <w:pStyle w:val="Normal6a"/>
              <w:rPr>
                <w:b/>
                <w:i/>
                <w:szCs w:val="24"/>
              </w:rPr>
            </w:pPr>
            <w:r w:rsidRPr="00CD1E79">
              <w:t>„</w:t>
            </w:r>
            <w:r w:rsidR="0052367F" w:rsidRPr="00CD1E79">
              <w:t>1.</w:t>
            </w:r>
            <w:r w:rsidR="0052367F" w:rsidRPr="00CD1E79">
              <w:tab/>
              <w:t xml:space="preserve">С настоящия регламент се създава </w:t>
            </w:r>
            <w:r w:rsidR="0052367F" w:rsidRPr="00CD1E79">
              <w:rPr>
                <w:b/>
                <w:i/>
              </w:rPr>
              <w:t>четиристепенна</w:t>
            </w:r>
            <w:r w:rsidR="0052367F" w:rsidRPr="00CD1E79">
              <w:t xml:space="preserve"> система за оценка на държави или части от тях. За тази цел държавите членки и третите държави или части от тях се класифицират в една от следните рискови категории:</w:t>
            </w:r>
          </w:p>
        </w:tc>
      </w:tr>
      <w:tr w:rsidR="0052367F" w:rsidRPr="0079628C" w14:paraId="40D0242C" w14:textId="77777777" w:rsidTr="005F6D0D">
        <w:trPr>
          <w:jc w:val="center"/>
        </w:trPr>
        <w:tc>
          <w:tcPr>
            <w:tcW w:w="4876" w:type="dxa"/>
          </w:tcPr>
          <w:p w14:paraId="1E6F23AC" w14:textId="77777777" w:rsidR="0052367F" w:rsidRPr="00CD1E79" w:rsidRDefault="0052367F" w:rsidP="005F6D0D">
            <w:pPr>
              <w:pStyle w:val="Normal6a"/>
              <w:rPr>
                <w:szCs w:val="24"/>
              </w:rPr>
            </w:pPr>
            <w:r w:rsidRPr="00CD1E79">
              <w:t>а)</w:t>
            </w:r>
            <w:r w:rsidRPr="00CD1E79">
              <w:tab/>
              <w:t>„висок риск“ се отнася до държави или части от тях, за които оценката, посочена в параграф 3, води до установяването на висок риск от производство в такива държави или в части от тях на съответни стоки, за които съответните продукти не отговарят на условията на член 3, буква а);</w:t>
            </w:r>
          </w:p>
        </w:tc>
        <w:tc>
          <w:tcPr>
            <w:tcW w:w="4876" w:type="dxa"/>
          </w:tcPr>
          <w:p w14:paraId="28B848DE" w14:textId="77777777" w:rsidR="0052367F" w:rsidRPr="00CD1E79" w:rsidRDefault="0052367F" w:rsidP="005F6D0D">
            <w:pPr>
              <w:pStyle w:val="Normal6a"/>
              <w:rPr>
                <w:szCs w:val="24"/>
              </w:rPr>
            </w:pPr>
            <w:r w:rsidRPr="00CD1E79">
              <w:t>а)</w:t>
            </w:r>
            <w:r w:rsidRPr="00CD1E79">
              <w:tab/>
              <w:t>„висок риск“ се отнася до държави или части от тях, за които оценката, посочена в параграф 3, води до установяването на висок риск от производство в такива държави или в части от тях на съответни стоки, за които съответните продукти не отговарят на условията на член 3, буква а);</w:t>
            </w:r>
          </w:p>
        </w:tc>
      </w:tr>
      <w:tr w:rsidR="0052367F" w:rsidRPr="0079628C" w14:paraId="5FCFC72C" w14:textId="77777777" w:rsidTr="005F6D0D">
        <w:trPr>
          <w:jc w:val="center"/>
        </w:trPr>
        <w:tc>
          <w:tcPr>
            <w:tcW w:w="4876" w:type="dxa"/>
          </w:tcPr>
          <w:p w14:paraId="0C087651" w14:textId="77777777" w:rsidR="0052367F" w:rsidRPr="00CD1E79" w:rsidRDefault="0052367F" w:rsidP="005F6D0D">
            <w:pPr>
              <w:pStyle w:val="Normal6a"/>
              <w:rPr>
                <w:szCs w:val="24"/>
              </w:rPr>
            </w:pPr>
            <w:r w:rsidRPr="00CD1E79">
              <w:t>б)</w:t>
            </w:r>
            <w:r w:rsidRPr="00CD1E79">
              <w:tab/>
              <w:t xml:space="preserve">„нисък риск“ се отнася до държави или части от тях, за които посочената в параграф 3 оценка съдържа заключението, че е налице достатъчна увереност, че случаите на производство в такива държави или в части от тях на съответни стоки, за </w:t>
            </w:r>
            <w:r w:rsidRPr="00CD1E79">
              <w:lastRenderedPageBreak/>
              <w:t>които съответните продукти не отговарят на условията на член 3, буква а), са изключение;</w:t>
            </w:r>
          </w:p>
        </w:tc>
        <w:tc>
          <w:tcPr>
            <w:tcW w:w="4876" w:type="dxa"/>
          </w:tcPr>
          <w:p w14:paraId="3BAFBC18" w14:textId="77777777" w:rsidR="0052367F" w:rsidRPr="00CD1E79" w:rsidRDefault="0052367F" w:rsidP="005F6D0D">
            <w:pPr>
              <w:pStyle w:val="Normal6a"/>
              <w:rPr>
                <w:szCs w:val="24"/>
              </w:rPr>
            </w:pPr>
            <w:r w:rsidRPr="00CD1E79">
              <w:lastRenderedPageBreak/>
              <w:t>б)</w:t>
            </w:r>
            <w:r w:rsidRPr="00CD1E79">
              <w:tab/>
              <w:t xml:space="preserve">„нисък риск“ се отнася до държави или части от тях, за които посочената в параграф 3 оценка съдържа заключението, че е налице достатъчна увереност, че случаите на производство в такива държави или в части от тях на съответни стоки, за </w:t>
            </w:r>
            <w:r w:rsidRPr="00CD1E79">
              <w:lastRenderedPageBreak/>
              <w:t xml:space="preserve">които съответните продукти не отговарят на условията на член 3, буква а), са изключение; </w:t>
            </w:r>
          </w:p>
        </w:tc>
      </w:tr>
      <w:tr w:rsidR="0052367F" w:rsidRPr="0079628C" w14:paraId="4140B3B6" w14:textId="77777777" w:rsidTr="005F6D0D">
        <w:trPr>
          <w:jc w:val="center"/>
        </w:trPr>
        <w:tc>
          <w:tcPr>
            <w:tcW w:w="4876" w:type="dxa"/>
          </w:tcPr>
          <w:p w14:paraId="4118D6C0" w14:textId="77777777" w:rsidR="0052367F" w:rsidRPr="00CD1E79" w:rsidRDefault="0052367F" w:rsidP="005F6D0D">
            <w:pPr>
              <w:pStyle w:val="Normal6a"/>
              <w:rPr>
                <w:szCs w:val="24"/>
              </w:rPr>
            </w:pPr>
            <w:r w:rsidRPr="00CD1E79">
              <w:lastRenderedPageBreak/>
              <w:t>в)</w:t>
            </w:r>
            <w:r w:rsidRPr="00CD1E79">
              <w:tab/>
              <w:t xml:space="preserve">„стандартен риск“ се отнася до държави или части от тях, които не попадат </w:t>
            </w:r>
            <w:r w:rsidRPr="00CD1E79">
              <w:rPr>
                <w:b/>
                <w:i/>
              </w:rPr>
              <w:t xml:space="preserve">нито </w:t>
            </w:r>
            <w:r w:rsidRPr="00CD1E79">
              <w:t xml:space="preserve">в категорията на „висок риск“, </w:t>
            </w:r>
            <w:r w:rsidRPr="00CD1E79">
              <w:rPr>
                <w:b/>
                <w:i/>
              </w:rPr>
              <w:t>нито</w:t>
            </w:r>
            <w:r w:rsidRPr="00CD1E79">
              <w:t xml:space="preserve"> в категорията </w:t>
            </w:r>
            <w:r w:rsidRPr="00CD1E79">
              <w:rPr>
                <w:b/>
                <w:i/>
              </w:rPr>
              <w:t>на „нисък</w:t>
            </w:r>
            <w:r w:rsidRPr="00CD1E79">
              <w:t xml:space="preserve"> риск“.</w:t>
            </w:r>
          </w:p>
        </w:tc>
        <w:tc>
          <w:tcPr>
            <w:tcW w:w="4876" w:type="dxa"/>
          </w:tcPr>
          <w:p w14:paraId="70F34F93" w14:textId="7F8EF681" w:rsidR="0052367F" w:rsidRPr="00CD1E79" w:rsidRDefault="0052367F" w:rsidP="005F6D0D">
            <w:pPr>
              <w:pStyle w:val="Normal6"/>
              <w:rPr>
                <w:szCs w:val="24"/>
                <w:lang w:val="bg-BG"/>
              </w:rPr>
            </w:pPr>
            <w:r w:rsidRPr="00CD1E79">
              <w:rPr>
                <w:lang w:val="bg-BG"/>
              </w:rPr>
              <w:t>в)</w:t>
            </w:r>
            <w:r w:rsidRPr="00CD1E79">
              <w:rPr>
                <w:lang w:val="bg-BG"/>
              </w:rPr>
              <w:tab/>
              <w:t xml:space="preserve">„стандартен риск“ се отнася до държави или части от тях, които не попадат в категорията на „висок риск“, </w:t>
            </w:r>
            <w:r w:rsidRPr="00CD1E79">
              <w:rPr>
                <w:b/>
                <w:i/>
                <w:lang w:val="bg-BG"/>
              </w:rPr>
              <w:t>„нисък риск“ или</w:t>
            </w:r>
            <w:r w:rsidRPr="00CD1E79">
              <w:rPr>
                <w:lang w:val="bg-BG"/>
              </w:rPr>
              <w:t xml:space="preserve"> в категорията </w:t>
            </w:r>
            <w:r w:rsidRPr="00CD1E79">
              <w:rPr>
                <w:b/>
                <w:i/>
                <w:lang w:val="bg-BG"/>
              </w:rPr>
              <w:t>„без</w:t>
            </w:r>
            <w:r w:rsidRPr="00CD1E79">
              <w:rPr>
                <w:lang w:val="bg-BG"/>
              </w:rPr>
              <w:t xml:space="preserve"> риск“</w:t>
            </w:r>
            <w:r w:rsidR="00BA5866" w:rsidRPr="00CD1E79">
              <w:rPr>
                <w:lang w:val="bg-BG"/>
              </w:rPr>
              <w:t>;</w:t>
            </w:r>
          </w:p>
        </w:tc>
      </w:tr>
      <w:tr w:rsidR="0052367F" w:rsidRPr="0079628C" w14:paraId="7ED48FDC" w14:textId="77777777" w:rsidTr="005F6D0D">
        <w:trPr>
          <w:jc w:val="center"/>
        </w:trPr>
        <w:tc>
          <w:tcPr>
            <w:tcW w:w="4876" w:type="dxa"/>
          </w:tcPr>
          <w:p w14:paraId="6A3B29F3" w14:textId="77777777" w:rsidR="0052367F" w:rsidRPr="00CD1E79" w:rsidRDefault="0052367F" w:rsidP="005F6D0D">
            <w:pPr>
              <w:pStyle w:val="Normal6a"/>
              <w:rPr>
                <w:szCs w:val="24"/>
              </w:rPr>
            </w:pPr>
          </w:p>
        </w:tc>
        <w:tc>
          <w:tcPr>
            <w:tcW w:w="4876" w:type="dxa"/>
          </w:tcPr>
          <w:p w14:paraId="7AC55180" w14:textId="77777777" w:rsidR="0052367F" w:rsidRPr="00CD1E79" w:rsidRDefault="0052367F" w:rsidP="005F6D0D">
            <w:pPr>
              <w:pStyle w:val="Normal6a"/>
              <w:rPr>
                <w:rFonts w:eastAsia="Arial"/>
                <w:b/>
                <w:bCs/>
                <w:i/>
                <w:iCs/>
                <w:szCs w:val="24"/>
              </w:rPr>
            </w:pPr>
            <w:r w:rsidRPr="00CD1E79">
              <w:rPr>
                <w:b/>
                <w:i/>
              </w:rPr>
              <w:t>ва)</w:t>
            </w:r>
            <w:r w:rsidRPr="00CD1E79">
              <w:rPr>
                <w:b/>
                <w:i/>
              </w:rPr>
              <w:tab/>
              <w:t xml:space="preserve">„без риск“ се отнася до държави или части от тях, които отговарят на следните критерии за оценка: </w:t>
            </w:r>
          </w:p>
        </w:tc>
      </w:tr>
      <w:tr w:rsidR="0052367F" w:rsidRPr="0079628C" w14:paraId="1484AFD8" w14:textId="77777777" w:rsidTr="005F6D0D">
        <w:trPr>
          <w:jc w:val="center"/>
        </w:trPr>
        <w:tc>
          <w:tcPr>
            <w:tcW w:w="4876" w:type="dxa"/>
          </w:tcPr>
          <w:p w14:paraId="3B9FEE92" w14:textId="77777777" w:rsidR="0052367F" w:rsidRPr="00CD1E79" w:rsidRDefault="0052367F" w:rsidP="005F6D0D">
            <w:pPr>
              <w:pStyle w:val="Normal6a"/>
              <w:rPr>
                <w:szCs w:val="24"/>
              </w:rPr>
            </w:pPr>
          </w:p>
        </w:tc>
        <w:tc>
          <w:tcPr>
            <w:tcW w:w="4876" w:type="dxa"/>
          </w:tcPr>
          <w:p w14:paraId="0190366D" w14:textId="77777777" w:rsidR="0052367F" w:rsidRPr="00CD1E79" w:rsidRDefault="0052367F" w:rsidP="005F6D0D">
            <w:pPr>
              <w:pStyle w:val="Normal6a"/>
              <w:rPr>
                <w:rFonts w:eastAsia="Arial"/>
                <w:b/>
                <w:bCs/>
                <w:i/>
              </w:rPr>
            </w:pPr>
            <w:r w:rsidRPr="00CD1E79">
              <w:rPr>
                <w:b/>
                <w:i/>
              </w:rPr>
              <w:t>i)</w:t>
            </w:r>
            <w:r w:rsidRPr="00CD1E79">
              <w:rPr>
                <w:b/>
                <w:i/>
              </w:rPr>
              <w:tab/>
              <w:t>развитието на горските площи е останало стабилно или се е увеличило в сравнение с 1990 г.;</w:t>
            </w:r>
          </w:p>
        </w:tc>
      </w:tr>
      <w:tr w:rsidR="0052367F" w:rsidRPr="0079628C" w14:paraId="7B8E3ACD" w14:textId="77777777" w:rsidTr="005F6D0D">
        <w:trPr>
          <w:jc w:val="center"/>
        </w:trPr>
        <w:tc>
          <w:tcPr>
            <w:tcW w:w="4876" w:type="dxa"/>
          </w:tcPr>
          <w:p w14:paraId="415AA672" w14:textId="77777777" w:rsidR="0052367F" w:rsidRPr="00CD1E79" w:rsidRDefault="0052367F" w:rsidP="005F6D0D">
            <w:pPr>
              <w:pStyle w:val="Normal6a"/>
              <w:rPr>
                <w:szCs w:val="24"/>
              </w:rPr>
            </w:pPr>
          </w:p>
        </w:tc>
        <w:tc>
          <w:tcPr>
            <w:tcW w:w="4876" w:type="dxa"/>
          </w:tcPr>
          <w:p w14:paraId="4DB03280" w14:textId="77777777" w:rsidR="0052367F" w:rsidRPr="00CD1E79" w:rsidRDefault="0052367F" w:rsidP="005F6D0D">
            <w:pPr>
              <w:pStyle w:val="Normal6a"/>
              <w:rPr>
                <w:rFonts w:eastAsia="Arial"/>
                <w:b/>
                <w:bCs/>
                <w:i/>
              </w:rPr>
            </w:pPr>
            <w:r w:rsidRPr="00CD1E79">
              <w:rPr>
                <w:b/>
                <w:i/>
              </w:rPr>
              <w:t>ii)</w:t>
            </w:r>
            <w:r w:rsidRPr="00CD1E79">
              <w:rPr>
                <w:b/>
                <w:i/>
              </w:rPr>
              <w:tab/>
              <w:t>Парижкото споразумение и международните конвенции за правата на човека и за предотвратяване на обезлесяването са подписани от тези държави и части от тях;</w:t>
            </w:r>
          </w:p>
        </w:tc>
      </w:tr>
      <w:tr w:rsidR="0052367F" w:rsidRPr="0079628C" w14:paraId="5DAF7615" w14:textId="77777777" w:rsidTr="005F6D0D">
        <w:trPr>
          <w:jc w:val="center"/>
        </w:trPr>
        <w:tc>
          <w:tcPr>
            <w:tcW w:w="4876" w:type="dxa"/>
          </w:tcPr>
          <w:p w14:paraId="1A72D6AB" w14:textId="77777777" w:rsidR="0052367F" w:rsidRPr="00CD1E79" w:rsidRDefault="0052367F" w:rsidP="005F6D0D">
            <w:pPr>
              <w:pStyle w:val="Normal6a"/>
              <w:rPr>
                <w:szCs w:val="24"/>
              </w:rPr>
            </w:pPr>
          </w:p>
        </w:tc>
        <w:tc>
          <w:tcPr>
            <w:tcW w:w="4876" w:type="dxa"/>
          </w:tcPr>
          <w:p w14:paraId="42A20BE7" w14:textId="77777777" w:rsidR="0052367F" w:rsidRPr="00CD1E79" w:rsidRDefault="0052367F" w:rsidP="005F6D0D">
            <w:pPr>
              <w:pStyle w:val="Normal6a"/>
              <w:rPr>
                <w:rFonts w:eastAsia="Arial"/>
                <w:b/>
                <w:bCs/>
                <w:i/>
                <w:szCs w:val="24"/>
              </w:rPr>
            </w:pPr>
            <w:r w:rsidRPr="00CD1E79">
              <w:rPr>
                <w:b/>
                <w:i/>
              </w:rPr>
              <w:t>iii)</w:t>
            </w:r>
            <w:r w:rsidRPr="00CD1E79">
              <w:rPr>
                <w:b/>
                <w:i/>
              </w:rPr>
              <w:tab/>
              <w:t>разпоредбите за предотвратяване на обезлесяването и опазването на горите на национално равнище се прилагат стриктно и се прилагат при пълна прозрачност и се наблюдават.“</w:t>
            </w:r>
          </w:p>
        </w:tc>
      </w:tr>
    </w:tbl>
    <w:p w14:paraId="6062856F" w14:textId="77777777" w:rsidR="0052367F" w:rsidRPr="00CD1E79" w:rsidRDefault="0052367F" w:rsidP="0052367F">
      <w:pPr>
        <w:autoSpaceDE w:val="0"/>
        <w:autoSpaceDN w:val="0"/>
        <w:adjustRightInd w:val="0"/>
        <w:spacing w:after="240"/>
        <w:rPr>
          <w:szCs w:val="24"/>
          <w:lang w:val="bg-BG"/>
        </w:rPr>
      </w:pPr>
    </w:p>
    <w:sectPr w:rsidR="0052367F" w:rsidRPr="00CD1E79" w:rsidSect="00EF75C5">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C7D5D2" w14:textId="77777777" w:rsidR="00EF75C5" w:rsidRDefault="00EF75C5" w:rsidP="009C4014">
      <w:r>
        <w:separator/>
      </w:r>
    </w:p>
  </w:endnote>
  <w:endnote w:type="continuationSeparator" w:id="0">
    <w:p w14:paraId="704E6F63" w14:textId="77777777" w:rsidR="00EF75C5" w:rsidRDefault="00EF75C5"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D0F52"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44CED"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D2CB7"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4FA46" w14:textId="77777777" w:rsidR="00EF75C5" w:rsidRDefault="00EF75C5" w:rsidP="009C4014">
      <w:r>
        <w:separator/>
      </w:r>
    </w:p>
  </w:footnote>
  <w:footnote w:type="continuationSeparator" w:id="0">
    <w:p w14:paraId="15A649CE" w14:textId="77777777" w:rsidR="00EF75C5" w:rsidRDefault="00EF75C5" w:rsidP="009C4014">
      <w:r>
        <w:continuationSeparator/>
      </w:r>
    </w:p>
  </w:footnote>
  <w:footnote w:id="1">
    <w:p w14:paraId="08196DE4" w14:textId="2DC92878" w:rsidR="006E3887" w:rsidRPr="00BD6013" w:rsidRDefault="006E3887" w:rsidP="006E3887">
      <w:pPr>
        <w:pStyle w:val="FootnoteText"/>
        <w:ind w:left="567" w:hanging="567"/>
        <w:rPr>
          <w:lang w:val="bg-BG"/>
        </w:rPr>
      </w:pPr>
      <w:r w:rsidRPr="006E3887">
        <w:rPr>
          <w:rStyle w:val="FootnoteReference"/>
          <w:lang w:val="bg-BG"/>
        </w:rPr>
        <w:footnoteRef/>
      </w:r>
      <w:r w:rsidRPr="006E3887">
        <w:rPr>
          <w:lang w:val="bg-BG"/>
        </w:rPr>
        <w:t xml:space="preserve"> </w:t>
      </w:r>
      <w:r w:rsidRPr="006E3887">
        <w:rPr>
          <w:lang w:val="bg-BG"/>
        </w:rPr>
        <w:tab/>
      </w:r>
      <w:r w:rsidRPr="006E3887">
        <w:rPr>
          <w:sz w:val="24"/>
          <w:szCs w:val="24"/>
          <w:lang w:val="bg-BG"/>
        </w:rPr>
        <w:t>Въпросът е отнесен обратно до компетентната комисия за междуинституционални преговори съгласно член 60, параграф 4, четвърта алинея от Правилн</w:t>
      </w:r>
      <w:r w:rsidR="00E93D3A">
        <w:rPr>
          <w:sz w:val="24"/>
          <w:szCs w:val="24"/>
          <w:lang w:val="bg-BG"/>
        </w:rPr>
        <w:t>ика за дейността</w:t>
      </w:r>
      <w:bookmarkStart w:id="9" w:name="_GoBack"/>
      <w:bookmarkEnd w:id="9"/>
      <w:r w:rsidRPr="006E3887">
        <w:rPr>
          <w:sz w:val="24"/>
          <w:szCs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689BB"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A3704"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9C9D1"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5C5"/>
    <w:rsid w:val="00006A64"/>
    <w:rsid w:val="00013B2A"/>
    <w:rsid w:val="000C2BFE"/>
    <w:rsid w:val="000F27A9"/>
    <w:rsid w:val="000F6208"/>
    <w:rsid w:val="00125CBC"/>
    <w:rsid w:val="0017135C"/>
    <w:rsid w:val="00172070"/>
    <w:rsid w:val="00185E15"/>
    <w:rsid w:val="001D4BBF"/>
    <w:rsid w:val="001D63A8"/>
    <w:rsid w:val="002924A9"/>
    <w:rsid w:val="002A1D4E"/>
    <w:rsid w:val="002B4BCF"/>
    <w:rsid w:val="002F1925"/>
    <w:rsid w:val="00300C61"/>
    <w:rsid w:val="00312A38"/>
    <w:rsid w:val="003202DD"/>
    <w:rsid w:val="003726D9"/>
    <w:rsid w:val="003775B9"/>
    <w:rsid w:val="00397B2A"/>
    <w:rsid w:val="003E1189"/>
    <w:rsid w:val="003F4DFE"/>
    <w:rsid w:val="00425111"/>
    <w:rsid w:val="00451C48"/>
    <w:rsid w:val="0047030E"/>
    <w:rsid w:val="004E6A17"/>
    <w:rsid w:val="004F2EA7"/>
    <w:rsid w:val="00520780"/>
    <w:rsid w:val="0052367F"/>
    <w:rsid w:val="00525ED0"/>
    <w:rsid w:val="00534CAB"/>
    <w:rsid w:val="00547BB1"/>
    <w:rsid w:val="00591365"/>
    <w:rsid w:val="005A2421"/>
    <w:rsid w:val="005B23C9"/>
    <w:rsid w:val="005F0CA1"/>
    <w:rsid w:val="005F35F8"/>
    <w:rsid w:val="00603B14"/>
    <w:rsid w:val="00632CF5"/>
    <w:rsid w:val="006656E5"/>
    <w:rsid w:val="00666512"/>
    <w:rsid w:val="00683F78"/>
    <w:rsid w:val="006A1E82"/>
    <w:rsid w:val="006A7C85"/>
    <w:rsid w:val="006A7CE5"/>
    <w:rsid w:val="006B1646"/>
    <w:rsid w:val="006E3887"/>
    <w:rsid w:val="006E5420"/>
    <w:rsid w:val="006F135E"/>
    <w:rsid w:val="00711601"/>
    <w:rsid w:val="00751383"/>
    <w:rsid w:val="00757DD5"/>
    <w:rsid w:val="00760EC5"/>
    <w:rsid w:val="007713FD"/>
    <w:rsid w:val="00774A9B"/>
    <w:rsid w:val="007906DB"/>
    <w:rsid w:val="0079628C"/>
    <w:rsid w:val="007B16FE"/>
    <w:rsid w:val="007C3388"/>
    <w:rsid w:val="008512F3"/>
    <w:rsid w:val="00857458"/>
    <w:rsid w:val="00873A0F"/>
    <w:rsid w:val="00895FA0"/>
    <w:rsid w:val="00896141"/>
    <w:rsid w:val="008B1C2E"/>
    <w:rsid w:val="008D7C16"/>
    <w:rsid w:val="008E444F"/>
    <w:rsid w:val="008E7632"/>
    <w:rsid w:val="008F0108"/>
    <w:rsid w:val="008F7F1C"/>
    <w:rsid w:val="009024C2"/>
    <w:rsid w:val="00907FE0"/>
    <w:rsid w:val="009865B7"/>
    <w:rsid w:val="009B7E10"/>
    <w:rsid w:val="009C4014"/>
    <w:rsid w:val="009F28EF"/>
    <w:rsid w:val="00A1739E"/>
    <w:rsid w:val="00B54C72"/>
    <w:rsid w:val="00B765AE"/>
    <w:rsid w:val="00B85C1E"/>
    <w:rsid w:val="00BA5866"/>
    <w:rsid w:val="00BD6013"/>
    <w:rsid w:val="00C15516"/>
    <w:rsid w:val="00C16C81"/>
    <w:rsid w:val="00C57739"/>
    <w:rsid w:val="00C65BE8"/>
    <w:rsid w:val="00CB1A44"/>
    <w:rsid w:val="00CB451F"/>
    <w:rsid w:val="00CC4897"/>
    <w:rsid w:val="00CD1E79"/>
    <w:rsid w:val="00CD77F3"/>
    <w:rsid w:val="00D202A4"/>
    <w:rsid w:val="00D91669"/>
    <w:rsid w:val="00DF097A"/>
    <w:rsid w:val="00DF53A8"/>
    <w:rsid w:val="00E039BF"/>
    <w:rsid w:val="00E11822"/>
    <w:rsid w:val="00E70EB5"/>
    <w:rsid w:val="00E73B02"/>
    <w:rsid w:val="00E74BF3"/>
    <w:rsid w:val="00E93D3A"/>
    <w:rsid w:val="00EE3797"/>
    <w:rsid w:val="00EF3610"/>
    <w:rsid w:val="00EF75C5"/>
    <w:rsid w:val="00F177A4"/>
    <w:rsid w:val="00F3481D"/>
    <w:rsid w:val="00F97E29"/>
    <w:rsid w:val="00FB1507"/>
    <w:rsid w:val="00FB3609"/>
    <w:rsid w:val="00FD63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EB1975"/>
  <w15:chartTrackingRefBased/>
  <w15:docId w15:val="{E9AA4842-0603-4FB5-93AB-0F8A92EFC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styleId="EnvelopeReturn">
    <w:name w:val="envelope return"/>
    <w:basedOn w:val="Normal"/>
    <w:rsid w:val="00EF75C5"/>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 w:val="20"/>
      <w:lang w:val="bg-BG"/>
    </w:rPr>
  </w:style>
  <w:style w:type="paragraph" w:styleId="BalloonText">
    <w:name w:val="Balloon Text"/>
    <w:basedOn w:val="Normal"/>
    <w:link w:val="BalloonTextChar"/>
    <w:rsid w:val="00B765AE"/>
    <w:rPr>
      <w:rFonts w:ascii="Segoe UI" w:hAnsi="Segoe UI" w:cs="Segoe UI"/>
      <w:sz w:val="18"/>
      <w:szCs w:val="18"/>
    </w:rPr>
  </w:style>
  <w:style w:type="character" w:customStyle="1" w:styleId="BalloonTextChar">
    <w:name w:val="Balloon Text Char"/>
    <w:basedOn w:val="DefaultParagraphFont"/>
    <w:link w:val="BalloonText"/>
    <w:rsid w:val="00B765AE"/>
    <w:rPr>
      <w:rFonts w:ascii="Segoe UI" w:hAnsi="Segoe UI" w:cs="Segoe UI"/>
      <w:sz w:val="18"/>
      <w:szCs w:val="18"/>
      <w:lang w:val="fr-FR"/>
    </w:rPr>
  </w:style>
  <w:style w:type="character" w:styleId="CommentReference">
    <w:name w:val="annotation reference"/>
    <w:basedOn w:val="DefaultParagraphFont"/>
    <w:rsid w:val="009024C2"/>
    <w:rPr>
      <w:sz w:val="16"/>
      <w:szCs w:val="16"/>
    </w:rPr>
  </w:style>
  <w:style w:type="paragraph" w:styleId="CommentText">
    <w:name w:val="annotation text"/>
    <w:basedOn w:val="Normal"/>
    <w:link w:val="CommentTextChar"/>
    <w:rsid w:val="009024C2"/>
    <w:rPr>
      <w:sz w:val="20"/>
    </w:rPr>
  </w:style>
  <w:style w:type="character" w:customStyle="1" w:styleId="CommentTextChar">
    <w:name w:val="Comment Text Char"/>
    <w:basedOn w:val="DefaultParagraphFont"/>
    <w:link w:val="CommentText"/>
    <w:rsid w:val="009024C2"/>
    <w:rPr>
      <w:lang w:val="fr-FR"/>
    </w:rPr>
  </w:style>
  <w:style w:type="paragraph" w:styleId="CommentSubject">
    <w:name w:val="annotation subject"/>
    <w:basedOn w:val="CommentText"/>
    <w:next w:val="CommentText"/>
    <w:link w:val="CommentSubjectChar"/>
    <w:rsid w:val="009024C2"/>
    <w:rPr>
      <w:b/>
      <w:bCs/>
    </w:rPr>
  </w:style>
  <w:style w:type="character" w:customStyle="1" w:styleId="CommentSubjectChar">
    <w:name w:val="Comment Subject Char"/>
    <w:basedOn w:val="CommentTextChar"/>
    <w:link w:val="CommentSubject"/>
    <w:rsid w:val="009024C2"/>
    <w:rPr>
      <w:b/>
      <w:bCs/>
      <w:lang w:val="fr-FR"/>
    </w:rPr>
  </w:style>
  <w:style w:type="character" w:styleId="Hyperlink">
    <w:name w:val="Hyperlink"/>
    <w:basedOn w:val="DefaultParagraphFont"/>
    <w:rsid w:val="009024C2"/>
    <w:rPr>
      <w:color w:val="0563C1" w:themeColor="hyperlink"/>
      <w:u w:val="single"/>
    </w:rPr>
  </w:style>
  <w:style w:type="paragraph" w:customStyle="1" w:styleId="AmDocTypeTab">
    <w:name w:val="AmDocTypeTab"/>
    <w:basedOn w:val="Normal"/>
    <w:rsid w:val="0052367F"/>
    <w:pPr>
      <w:widowControl w:val="0"/>
      <w:tabs>
        <w:tab w:val="right" w:pos="9071"/>
      </w:tabs>
    </w:pPr>
    <w:rPr>
      <w:b/>
      <w:lang w:val="bg-BG"/>
    </w:rPr>
  </w:style>
  <w:style w:type="paragraph" w:customStyle="1" w:styleId="Normal12a">
    <w:name w:val="Normal12a"/>
    <w:basedOn w:val="Normal"/>
    <w:rsid w:val="0052367F"/>
    <w:pPr>
      <w:widowControl w:val="0"/>
      <w:spacing w:after="240"/>
    </w:pPr>
    <w:rPr>
      <w:lang w:val="bg-BG"/>
    </w:rPr>
  </w:style>
  <w:style w:type="character" w:customStyle="1" w:styleId="HideTWBInt">
    <w:name w:val="HideTWBInt"/>
    <w:basedOn w:val="DefaultParagraphFont"/>
    <w:rsid w:val="0052367F"/>
    <w:rPr>
      <w:rFonts w:ascii="Arial" w:hAnsi="Arial"/>
      <w:noProof/>
      <w:vanish/>
      <w:color w:val="808080"/>
      <w:sz w:val="20"/>
    </w:rPr>
  </w:style>
  <w:style w:type="paragraph" w:customStyle="1" w:styleId="Normal6a">
    <w:name w:val="Normal6a"/>
    <w:basedOn w:val="Normal"/>
    <w:rsid w:val="0052367F"/>
    <w:pPr>
      <w:widowControl w:val="0"/>
      <w:spacing w:after="120"/>
    </w:pPr>
    <w:rPr>
      <w:lang w:val="bg-BG"/>
    </w:rPr>
  </w:style>
  <w:style w:type="paragraph" w:customStyle="1" w:styleId="AmColumnHeading">
    <w:name w:val="AmColumnHeading"/>
    <w:basedOn w:val="Normal"/>
    <w:rsid w:val="0052367F"/>
    <w:pPr>
      <w:widowControl w:val="0"/>
      <w:spacing w:after="240"/>
      <w:jc w:val="center"/>
    </w:pPr>
    <w:rPr>
      <w:i/>
      <w:lang w:val="bg-BG"/>
    </w:rPr>
  </w:style>
  <w:style w:type="paragraph" w:customStyle="1" w:styleId="AmNumberTabs">
    <w:name w:val="AmNumberTabs"/>
    <w:basedOn w:val="Normal"/>
    <w:rsid w:val="0052367F"/>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414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F5C6B-FEE5-42F2-9AA0-5D6BFED7F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8</Pages>
  <Words>1851</Words>
  <Characters>10438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Kiril GIRGINOV</dc:creator>
  <cp:keywords/>
  <cp:lastModifiedBy>GIRGINOV Kiril</cp:lastModifiedBy>
  <cp:revision>2</cp:revision>
  <cp:lastPrinted>2014-08-07T13:15:00Z</cp:lastPrinted>
  <dcterms:created xsi:type="dcterms:W3CDTF">2024-12-16T10:32:00Z</dcterms:created>
  <dcterms:modified xsi:type="dcterms:W3CDTF">2024-12-16T10:32:00Z</dcterms:modified>
</cp:coreProperties>
</file>