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rsidTr="00425111">
        <w:trPr>
          <w:trHeight w:hRule="exact" w:val="1418"/>
        </w:trPr>
        <w:tc>
          <w:tcPr>
            <w:tcW w:w="6804" w:type="dxa"/>
            <w:shd w:val="clear" w:color="auto" w:fill="auto"/>
            <w:vAlign w:val="center"/>
          </w:tcPr>
          <w:p w:rsidR="00757DD5" w:rsidRPr="008A226F" w:rsidRDefault="00147EF4" w:rsidP="00425111">
            <w:pPr>
              <w:pStyle w:val="EPName"/>
              <w:rPr>
                <w:lang w:val="en-GB"/>
              </w:rPr>
            </w:pPr>
            <w:proofErr w:type="spellStart"/>
            <w:r w:rsidRPr="008A226F">
              <w:rPr>
                <w:lang w:val="en-GB"/>
              </w:rPr>
              <w:t>Ευρω</w:t>
            </w:r>
            <w:proofErr w:type="spellEnd"/>
            <w:r w:rsidRPr="008A226F">
              <w:rPr>
                <w:lang w:val="en-GB"/>
              </w:rPr>
              <w:t xml:space="preserve">παϊκό </w:t>
            </w:r>
            <w:proofErr w:type="spellStart"/>
            <w:r w:rsidRPr="008A226F">
              <w:rPr>
                <w:lang w:val="en-GB"/>
              </w:rPr>
              <w:t>Κοινο</w:t>
            </w:r>
            <w:proofErr w:type="spellEnd"/>
            <w:r w:rsidRPr="008A226F">
              <w:rPr>
                <w:lang w:val="en-GB"/>
              </w:rPr>
              <w:t>βούλιο</w:t>
            </w:r>
          </w:p>
          <w:p w:rsidR="00757DD5" w:rsidRPr="00BA1537" w:rsidRDefault="00147EF4" w:rsidP="00BA1537">
            <w:pPr>
              <w:pStyle w:val="EPTerm"/>
              <w:rPr>
                <w:rStyle w:val="HideTWBExt"/>
                <w:vanish w:val="0"/>
                <w:lang w:val="el-GR"/>
              </w:rPr>
            </w:pPr>
            <w:r w:rsidRPr="008A226F">
              <w:rPr>
                <w:lang w:val="en-GB"/>
              </w:rPr>
              <w:t>20</w:t>
            </w:r>
            <w:r w:rsidR="00BA1537">
              <w:rPr>
                <w:lang w:val="el-GR"/>
              </w:rPr>
              <w:t>24</w:t>
            </w:r>
            <w:r w:rsidRPr="008A226F">
              <w:rPr>
                <w:lang w:val="en-GB"/>
              </w:rPr>
              <w:t>-202</w:t>
            </w:r>
            <w:r w:rsidR="00BA1537">
              <w:rPr>
                <w:lang w:val="el-GR"/>
              </w:rPr>
              <w:t>9</w:t>
            </w:r>
          </w:p>
        </w:tc>
        <w:tc>
          <w:tcPr>
            <w:tcW w:w="2268" w:type="dxa"/>
            <w:shd w:val="clear" w:color="auto" w:fill="auto"/>
          </w:tcPr>
          <w:p w:rsidR="00757DD5" w:rsidRPr="008A226F" w:rsidRDefault="00172070" w:rsidP="00425111">
            <w:pPr>
              <w:pStyle w:val="EPLogo"/>
            </w:pPr>
            <w:r w:rsidRPr="008A226F">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8A226F" w:rsidRDefault="008E7632" w:rsidP="008E7632">
      <w:pPr>
        <w:pStyle w:val="LineTop"/>
        <w:rPr>
          <w:lang w:val="en-GB"/>
        </w:rPr>
      </w:pPr>
    </w:p>
    <w:p w:rsidR="008E7632" w:rsidRPr="008A226F" w:rsidRDefault="00147EF4" w:rsidP="008E7632">
      <w:pPr>
        <w:pStyle w:val="ZSessionDoc"/>
        <w:rPr>
          <w:b/>
          <w:i w:val="0"/>
          <w:lang w:val="el-GR"/>
        </w:rPr>
      </w:pPr>
      <w:r w:rsidRPr="008A226F">
        <w:rPr>
          <w:b/>
          <w:i w:val="0"/>
          <w:lang w:val="el-GR"/>
        </w:rPr>
        <w:t>ΚΕΙΜΕΝΑ ΠΟΥ ΕΓΚΡΙΘΗΚΑΝ</w:t>
      </w:r>
    </w:p>
    <w:p w:rsidR="008E7632" w:rsidRPr="008A226F" w:rsidRDefault="008E7632" w:rsidP="008E7632">
      <w:pPr>
        <w:pStyle w:val="LineBottom"/>
        <w:rPr>
          <w:lang w:val="el-GR"/>
        </w:rPr>
      </w:pPr>
    </w:p>
    <w:p w:rsidR="009C4014" w:rsidRPr="008A226F" w:rsidRDefault="00147EF4" w:rsidP="008E7632">
      <w:pPr>
        <w:pStyle w:val="ATHeading1"/>
        <w:spacing w:before="480"/>
        <w:rPr>
          <w:lang w:val="el-GR"/>
        </w:rPr>
      </w:pPr>
      <w:bookmarkStart w:id="0" w:name="TA_Heading"/>
      <w:r w:rsidRPr="008A226F">
        <w:t>P</w:t>
      </w:r>
      <w:r w:rsidR="00662920">
        <w:rPr>
          <w:lang w:val="el-GR"/>
        </w:rPr>
        <w:t>10</w:t>
      </w:r>
      <w:r w:rsidRPr="008A226F">
        <w:rPr>
          <w:lang w:val="el-GR"/>
        </w:rPr>
        <w:t>_</w:t>
      </w:r>
      <w:r w:rsidRPr="008A226F">
        <w:t>TA</w:t>
      </w:r>
      <w:r w:rsidRPr="008A226F">
        <w:rPr>
          <w:lang w:val="el-GR"/>
        </w:rPr>
        <w:t>(202</w:t>
      </w:r>
      <w:r w:rsidR="00662920" w:rsidRPr="00F97832">
        <w:rPr>
          <w:lang w:val="el-GR"/>
        </w:rPr>
        <w:t>4</w:t>
      </w:r>
      <w:r w:rsidRPr="008A226F">
        <w:rPr>
          <w:lang w:val="el-GR"/>
        </w:rPr>
        <w:t>)</w:t>
      </w:r>
      <w:bookmarkStart w:id="1" w:name="TANumber"/>
      <w:bookmarkEnd w:id="0"/>
      <w:r w:rsidRPr="008A226F">
        <w:rPr>
          <w:lang w:val="el-GR"/>
        </w:rPr>
        <w:t>0</w:t>
      </w:r>
      <w:r w:rsidR="000049EB" w:rsidRPr="00DE2869">
        <w:rPr>
          <w:lang w:val="el-GR"/>
        </w:rPr>
        <w:t>0</w:t>
      </w:r>
      <w:r w:rsidR="009E6A6B">
        <w:rPr>
          <w:lang w:val="el-GR"/>
        </w:rPr>
        <w:t>31</w:t>
      </w:r>
      <w:bookmarkEnd w:id="1"/>
    </w:p>
    <w:p w:rsidR="009C4014" w:rsidRPr="00F97832" w:rsidRDefault="00E27D5F" w:rsidP="001F3587">
      <w:pPr>
        <w:pStyle w:val="ATHeading2"/>
        <w:rPr>
          <w:lang w:val="el-GR"/>
        </w:rPr>
      </w:pPr>
      <w:bookmarkStart w:id="2" w:name="Etoiles"/>
      <w:bookmarkEnd w:id="2"/>
      <w:r w:rsidRPr="00A66C90">
        <w:rPr>
          <w:lang w:val="el-GR"/>
        </w:rPr>
        <w:t>Κανονισμός για την αποψίλωση των δασών: διατάξεις σχετικά με την ημερομηνία εφαρμογής</w:t>
      </w:r>
    </w:p>
    <w:p w:rsidR="009C4014" w:rsidRPr="002E2463" w:rsidRDefault="009C4014" w:rsidP="009C4014">
      <w:pPr>
        <w:rPr>
          <w:i/>
          <w:vanish/>
          <w:lang w:val="el-GR"/>
        </w:rPr>
      </w:pPr>
      <w:r w:rsidRPr="008A226F">
        <w:rPr>
          <w:i/>
        </w:rPr>
        <w:fldChar w:fldCharType="begin"/>
      </w:r>
      <w:r w:rsidRPr="002E2463">
        <w:rPr>
          <w:i/>
          <w:lang w:val="el-GR"/>
        </w:rPr>
        <w:instrText xml:space="preserve"> </w:instrText>
      </w:r>
      <w:r w:rsidRPr="008A226F">
        <w:rPr>
          <w:i/>
        </w:rPr>
        <w:instrText>TC</w:instrText>
      </w:r>
      <w:r w:rsidRPr="002E2463">
        <w:rPr>
          <w:i/>
          <w:lang w:val="el-GR"/>
        </w:rPr>
        <w:instrText>"</w:instrText>
      </w:r>
      <w:bookmarkStart w:id="3" w:name="DocNumber"/>
      <w:r w:rsidR="00147EF4" w:rsidRPr="002E2463">
        <w:rPr>
          <w:i/>
          <w:lang w:val="el-GR"/>
        </w:rPr>
        <w:instrText>(</w:instrText>
      </w:r>
      <w:r w:rsidR="00147EF4" w:rsidRPr="008A226F">
        <w:rPr>
          <w:i/>
        </w:rPr>
        <w:instrText>C</w:instrText>
      </w:r>
      <w:r w:rsidR="00662920" w:rsidRPr="00F97832">
        <w:rPr>
          <w:i/>
          <w:lang w:val="el-GR"/>
        </w:rPr>
        <w:instrText>10</w:instrText>
      </w:r>
      <w:r w:rsidR="00147EF4" w:rsidRPr="002E2463">
        <w:rPr>
          <w:i/>
          <w:lang w:val="el-GR"/>
        </w:rPr>
        <w:instrText>-0</w:instrText>
      </w:r>
      <w:r w:rsidR="00662920" w:rsidRPr="00F97832">
        <w:rPr>
          <w:i/>
          <w:lang w:val="el-GR"/>
        </w:rPr>
        <w:instrText>119</w:instrText>
      </w:r>
      <w:r w:rsidR="00147EF4" w:rsidRPr="002E2463">
        <w:rPr>
          <w:i/>
          <w:lang w:val="el-GR"/>
        </w:rPr>
        <w:instrText>/202</w:instrText>
      </w:r>
      <w:r w:rsidR="00662920" w:rsidRPr="00F97832">
        <w:rPr>
          <w:i/>
          <w:lang w:val="el-GR"/>
        </w:rPr>
        <w:instrText>4</w:instrText>
      </w:r>
      <w:r w:rsidR="00147EF4" w:rsidRPr="002E2463">
        <w:rPr>
          <w:i/>
          <w:lang w:val="el-GR"/>
        </w:rPr>
        <w:instrText>)</w:instrText>
      </w:r>
      <w:bookmarkEnd w:id="3"/>
      <w:r w:rsidRPr="002E2463">
        <w:rPr>
          <w:i/>
          <w:lang w:val="el-GR"/>
        </w:rPr>
        <w:instrText>"\</w:instrText>
      </w:r>
      <w:r w:rsidRPr="008A226F">
        <w:rPr>
          <w:i/>
        </w:rPr>
        <w:instrText>l</w:instrText>
      </w:r>
      <w:r w:rsidRPr="002E2463">
        <w:rPr>
          <w:i/>
          <w:lang w:val="el-GR"/>
        </w:rPr>
        <w:instrText>3 \</w:instrText>
      </w:r>
      <w:r w:rsidRPr="008A226F">
        <w:rPr>
          <w:i/>
        </w:rPr>
        <w:instrText>n</w:instrText>
      </w:r>
      <w:r w:rsidRPr="002E2463">
        <w:rPr>
          <w:i/>
          <w:lang w:val="el-GR"/>
        </w:rPr>
        <w:instrText xml:space="preserve">&gt; \* </w:instrText>
      </w:r>
      <w:r w:rsidRPr="008A226F">
        <w:rPr>
          <w:i/>
        </w:rPr>
        <w:instrText>MERGEFORMAT</w:instrText>
      </w:r>
      <w:r w:rsidRPr="002E2463">
        <w:rPr>
          <w:i/>
          <w:lang w:val="el-GR"/>
        </w:rPr>
        <w:instrText xml:space="preserve"> </w:instrText>
      </w:r>
      <w:r w:rsidRPr="008A226F">
        <w:rPr>
          <w:i/>
        </w:rPr>
        <w:fldChar w:fldCharType="end"/>
      </w:r>
    </w:p>
    <w:p w:rsidR="00147EF4" w:rsidRPr="002E2463" w:rsidRDefault="008A226F" w:rsidP="009C4014">
      <w:pPr>
        <w:rPr>
          <w:vanish/>
          <w:lang w:val="el-GR"/>
        </w:rPr>
      </w:pPr>
      <w:bookmarkStart w:id="4" w:name="Commission"/>
      <w:r>
        <w:rPr>
          <w:vanish/>
          <w:lang w:val="el-GR"/>
        </w:rPr>
        <w:t xml:space="preserve">Επιτροπή </w:t>
      </w:r>
      <w:r w:rsidR="00FF2555">
        <w:rPr>
          <w:vanish/>
          <w:lang w:val="el-GR"/>
        </w:rPr>
        <w:t>Περιβάλλοντος, Δημόσιας Υγείας και Ασφάλειας των Τροφίμων</w:t>
      </w:r>
    </w:p>
    <w:p w:rsidR="009C4014" w:rsidRPr="00662920" w:rsidRDefault="00147EF4" w:rsidP="009C4014">
      <w:pPr>
        <w:rPr>
          <w:vanish/>
          <w:lang w:val="el-GR"/>
        </w:rPr>
      </w:pPr>
      <w:bookmarkStart w:id="5" w:name="PE"/>
      <w:bookmarkEnd w:id="4"/>
      <w:r w:rsidRPr="00B76C5A">
        <w:rPr>
          <w:vanish/>
        </w:rPr>
        <w:t>PE</w:t>
      </w:r>
      <w:r w:rsidR="00E27D5F">
        <w:rPr>
          <w:vanish/>
          <w:lang w:val="el-GR"/>
        </w:rPr>
        <w:t>765</w:t>
      </w:r>
      <w:r w:rsidR="00B76C5A" w:rsidRPr="00662920">
        <w:rPr>
          <w:vanish/>
          <w:lang w:val="el-GR"/>
        </w:rPr>
        <w:t>.</w:t>
      </w:r>
      <w:bookmarkEnd w:id="5"/>
      <w:r w:rsidR="00E27D5F">
        <w:rPr>
          <w:vanish/>
          <w:lang w:val="el-GR"/>
        </w:rPr>
        <w:t>661</w:t>
      </w:r>
    </w:p>
    <w:p w:rsidR="009C4014" w:rsidRPr="008A226F" w:rsidRDefault="00EA6181" w:rsidP="008A226F">
      <w:pPr>
        <w:pStyle w:val="ATHeading3"/>
        <w:spacing w:after="240"/>
        <w:rPr>
          <w:lang w:val="el-GR"/>
        </w:rPr>
      </w:pPr>
      <w:bookmarkStart w:id="6" w:name="Sujet"/>
      <w:r>
        <w:rPr>
          <w:lang w:val="el-GR"/>
        </w:rPr>
        <w:t>Τροπολογίες</w:t>
      </w:r>
      <w:r w:rsidR="008A226F" w:rsidRPr="008A226F">
        <w:rPr>
          <w:lang w:val="el-GR"/>
        </w:rPr>
        <w:t xml:space="preserve"> του Ευρωπαϊκού Κοινοβουλίου της </w:t>
      </w:r>
      <w:r w:rsidR="00E27D5F">
        <w:rPr>
          <w:lang w:val="el-GR"/>
        </w:rPr>
        <w:t>14ης Νοεμβρίου 2024</w:t>
      </w:r>
      <w:r w:rsidR="008A226F" w:rsidRPr="008A226F">
        <w:rPr>
          <w:lang w:val="el-GR"/>
        </w:rPr>
        <w:t xml:space="preserve"> </w:t>
      </w:r>
      <w:r>
        <w:rPr>
          <w:lang w:val="el-GR"/>
        </w:rPr>
        <w:t>σ</w:t>
      </w:r>
      <w:r w:rsidR="008A226F" w:rsidRPr="008A226F">
        <w:rPr>
          <w:lang w:val="el-GR"/>
        </w:rPr>
        <w:t xml:space="preserve">την πρόταση </w:t>
      </w:r>
      <w:r w:rsidR="00B84588">
        <w:rPr>
          <w:lang w:val="el-GR"/>
        </w:rPr>
        <w:t xml:space="preserve">κανονισμού </w:t>
      </w:r>
      <w:r w:rsidR="00FF2555">
        <w:rPr>
          <w:lang w:val="el-GR"/>
        </w:rPr>
        <w:t xml:space="preserve">του </w:t>
      </w:r>
      <w:r w:rsidR="008A226F" w:rsidRPr="008A226F">
        <w:rPr>
          <w:lang w:val="el-GR"/>
        </w:rPr>
        <w:t>Ευρωπαϊκού Κοινοβουλίου και του Συμβουλίου</w:t>
      </w:r>
      <w:bookmarkEnd w:id="6"/>
      <w:r w:rsidR="002525A1" w:rsidRPr="002525A1">
        <w:rPr>
          <w:lang w:val="el-GR"/>
        </w:rPr>
        <w:t xml:space="preserve"> </w:t>
      </w:r>
      <w:r w:rsidR="00662920" w:rsidRPr="00662920">
        <w:rPr>
          <w:lang w:val="el-GR"/>
        </w:rPr>
        <w:t>για την τροποποίηση του κανονισμού (ΕΕ) 2023/1115 όσον αφορά τις διατάξεις σχετικά με την ημερομηνία εφαρμογής</w:t>
      </w:r>
      <w:r w:rsidR="00E73B02" w:rsidRPr="00B76C5A">
        <w:rPr>
          <w:lang w:val="el-GR"/>
        </w:rPr>
        <w:t xml:space="preserve"> </w:t>
      </w:r>
      <w:bookmarkStart w:id="7" w:name="References"/>
      <w:r w:rsidR="00147EF4" w:rsidRPr="00B76C5A">
        <w:rPr>
          <w:lang w:val="el-GR"/>
        </w:rPr>
        <w:t>(</w:t>
      </w:r>
      <w:r w:rsidR="008A226F" w:rsidRPr="00B76C5A">
        <w:rPr>
          <w:lang w:val="en-GB"/>
        </w:rPr>
        <w:t>COM</w:t>
      </w:r>
      <w:r w:rsidR="008A226F" w:rsidRPr="00B76C5A">
        <w:rPr>
          <w:lang w:val="el-GR"/>
        </w:rPr>
        <w:t>(202</w:t>
      </w:r>
      <w:r w:rsidR="00662920" w:rsidRPr="00662920">
        <w:rPr>
          <w:lang w:val="el-GR"/>
        </w:rPr>
        <w:t>4</w:t>
      </w:r>
      <w:r w:rsidR="008A226F" w:rsidRPr="00B76C5A">
        <w:rPr>
          <w:lang w:val="el-GR"/>
        </w:rPr>
        <w:t>)0</w:t>
      </w:r>
      <w:r w:rsidR="00662920" w:rsidRPr="00662920">
        <w:rPr>
          <w:lang w:val="el-GR"/>
        </w:rPr>
        <w:t>452</w:t>
      </w:r>
      <w:r w:rsidR="008A226F" w:rsidRPr="00B76C5A">
        <w:rPr>
          <w:lang w:val="el-GR"/>
        </w:rPr>
        <w:t xml:space="preserve"> – </w:t>
      </w:r>
      <w:r w:rsidR="008A226F" w:rsidRPr="00B76C5A">
        <w:rPr>
          <w:lang w:val="en-GB"/>
        </w:rPr>
        <w:t>C</w:t>
      </w:r>
      <w:r w:rsidR="00662920" w:rsidRPr="00662920">
        <w:rPr>
          <w:lang w:val="el-GR"/>
        </w:rPr>
        <w:t>10</w:t>
      </w:r>
      <w:r w:rsidR="008A226F" w:rsidRPr="00B76C5A">
        <w:rPr>
          <w:lang w:val="el-GR"/>
        </w:rPr>
        <w:t>-0</w:t>
      </w:r>
      <w:r w:rsidR="00662920" w:rsidRPr="00662920">
        <w:rPr>
          <w:lang w:val="el-GR"/>
        </w:rPr>
        <w:t>119</w:t>
      </w:r>
      <w:r w:rsidR="008A226F" w:rsidRPr="00B76C5A">
        <w:rPr>
          <w:lang w:val="el-GR"/>
        </w:rPr>
        <w:t>/202</w:t>
      </w:r>
      <w:r w:rsidR="00662920" w:rsidRPr="00662920">
        <w:rPr>
          <w:lang w:val="el-GR"/>
        </w:rPr>
        <w:t>4</w:t>
      </w:r>
      <w:r w:rsidR="008A226F" w:rsidRPr="00B76C5A">
        <w:rPr>
          <w:lang w:val="el-GR"/>
        </w:rPr>
        <w:t xml:space="preserve"> – 2</w:t>
      </w:r>
      <w:r w:rsidR="008A226F" w:rsidRPr="008A226F">
        <w:rPr>
          <w:lang w:val="el-GR"/>
        </w:rPr>
        <w:t>02</w:t>
      </w:r>
      <w:r w:rsidR="00662920" w:rsidRPr="00662920">
        <w:rPr>
          <w:lang w:val="el-GR"/>
        </w:rPr>
        <w:t>4</w:t>
      </w:r>
      <w:r w:rsidR="008A226F" w:rsidRPr="008A226F">
        <w:rPr>
          <w:lang w:val="el-GR"/>
        </w:rPr>
        <w:t>/0</w:t>
      </w:r>
      <w:r w:rsidR="00662920" w:rsidRPr="00662920">
        <w:rPr>
          <w:lang w:val="el-GR"/>
        </w:rPr>
        <w:t>249</w:t>
      </w:r>
      <w:r w:rsidR="008A226F" w:rsidRPr="008A226F">
        <w:rPr>
          <w:lang w:val="el-GR"/>
        </w:rPr>
        <w:t>(</w:t>
      </w:r>
      <w:r w:rsidR="008A226F" w:rsidRPr="008A226F">
        <w:rPr>
          <w:lang w:val="en-GB"/>
        </w:rPr>
        <w:t>COD</w:t>
      </w:r>
      <w:r w:rsidR="008A226F" w:rsidRPr="008A226F">
        <w:rPr>
          <w:lang w:val="el-GR"/>
        </w:rPr>
        <w:t>)</w:t>
      </w:r>
      <w:r w:rsidR="00147EF4" w:rsidRPr="008A226F">
        <w:rPr>
          <w:lang w:val="el-GR"/>
        </w:rPr>
        <w:t>)</w:t>
      </w:r>
      <w:bookmarkEnd w:id="7"/>
      <w:r>
        <w:rPr>
          <w:rStyle w:val="FootnoteReference"/>
          <w:lang w:val="el-GR"/>
        </w:rPr>
        <w:footnoteReference w:id="1"/>
      </w:r>
    </w:p>
    <w:p w:rsidR="008A226F" w:rsidRPr="008A226F" w:rsidRDefault="008A226F" w:rsidP="00B76C5A">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216" w:lineRule="auto"/>
        <w:rPr>
          <w:lang w:val="el-GR"/>
        </w:rPr>
      </w:pPr>
      <w:bookmarkStart w:id="8" w:name="TextBodyBegin"/>
      <w:bookmarkEnd w:id="8"/>
      <w:r w:rsidRPr="008A226F">
        <w:rPr>
          <w:b/>
          <w:lang w:val="el-GR"/>
        </w:rPr>
        <w:t>(Συνήθης νομοθετική διαδικασία: πρώτη ανάγνωση)</w:t>
      </w:r>
    </w:p>
    <w:p w:rsidR="00A66C90" w:rsidRPr="008E39CC" w:rsidRDefault="00A66C90" w:rsidP="00A66C90">
      <w:pPr>
        <w:pStyle w:val="AmNumberTabs"/>
      </w:pPr>
      <w:r w:rsidRPr="00A858AD">
        <w:t>Τροπολογία</w:t>
      </w:r>
      <w:r w:rsidRPr="008E39CC">
        <w:tab/>
      </w:r>
      <w:r w:rsidRPr="008E39CC">
        <w:tab/>
        <w:t>3</w:t>
      </w:r>
      <w:bookmarkStart w:id="9" w:name="_GoBack"/>
      <w:bookmarkEnd w:id="9"/>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Άρθρο 1 – παράγραφος 1 – σημείο -1 (νέο)</w:t>
      </w:r>
    </w:p>
    <w:p w:rsidR="00A66C90" w:rsidRPr="00A66C90" w:rsidRDefault="00A66C90" w:rsidP="00A66C90">
      <w:pPr>
        <w:rPr>
          <w:lang w:val="pt-PT"/>
        </w:rPr>
      </w:pPr>
      <w:r w:rsidRPr="00A858AD">
        <w:t>Κα</w:t>
      </w:r>
      <w:proofErr w:type="spellStart"/>
      <w:r w:rsidRPr="00A858AD">
        <w:t>νονισμός</w:t>
      </w:r>
      <w:proofErr w:type="spellEnd"/>
      <w:r w:rsidRPr="00A66C90">
        <w:rPr>
          <w:lang w:val="pt-PT"/>
        </w:rPr>
        <w:t xml:space="preserve"> (</w:t>
      </w:r>
      <w:r w:rsidRPr="00A858AD">
        <w:t>ΕΕ</w:t>
      </w:r>
      <w:r w:rsidRPr="00A66C90">
        <w:rPr>
          <w:lang w:val="pt-PT"/>
        </w:rPr>
        <w:t>) 2023/1115</w:t>
      </w:r>
    </w:p>
    <w:p w:rsidR="00A66C90" w:rsidRPr="00A66C90" w:rsidRDefault="00A66C90" w:rsidP="00A66C90">
      <w:pPr>
        <w:rPr>
          <w:lang w:val="pt-PT"/>
        </w:rPr>
      </w:pPr>
      <w:proofErr w:type="spellStart"/>
      <w:r w:rsidRPr="00A858AD">
        <w:t>Αιτιολογική</w:t>
      </w:r>
      <w:proofErr w:type="spellEnd"/>
      <w:r w:rsidRPr="00A66C90">
        <w:rPr>
          <w:lang w:val="pt-PT"/>
        </w:rPr>
        <w:t xml:space="preserve"> </w:t>
      </w:r>
      <w:proofErr w:type="spellStart"/>
      <w:r w:rsidRPr="00A858AD">
        <w:t>σκέψη</w:t>
      </w:r>
      <w:proofErr w:type="spellEnd"/>
      <w:r w:rsidRPr="00A66C90">
        <w:rPr>
          <w:lang w:val="pt-PT"/>
        </w:rPr>
        <w:t xml:space="preserve">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A66C90" w:rsidTr="001E2FEF">
        <w:trPr>
          <w:jc w:val="center"/>
        </w:trPr>
        <w:tc>
          <w:tcPr>
            <w:tcW w:w="9752" w:type="dxa"/>
            <w:gridSpan w:val="2"/>
          </w:tcPr>
          <w:p w:rsidR="00A66C90" w:rsidRPr="00A66C90" w:rsidRDefault="00A66C90" w:rsidP="001E2FEF">
            <w:pPr>
              <w:keepNext/>
              <w:rPr>
                <w:lang w:val="pt-PT"/>
              </w:rPr>
            </w:pPr>
          </w:p>
        </w:tc>
      </w:tr>
      <w:tr w:rsidR="00A66C90" w:rsidRPr="00A858AD" w:rsidTr="001E2FEF">
        <w:trPr>
          <w:jc w:val="center"/>
        </w:trPr>
        <w:tc>
          <w:tcPr>
            <w:tcW w:w="4876" w:type="dxa"/>
          </w:tcPr>
          <w:p w:rsidR="00A66C90" w:rsidRPr="00A858AD" w:rsidRDefault="00A66C90" w:rsidP="001E2FEF">
            <w:pPr>
              <w:pStyle w:val="AmColumnHeading"/>
              <w:keepNext/>
            </w:pPr>
            <w:r w:rsidRPr="00A858AD">
              <w:t>Ισχύον κείμενο</w:t>
            </w:r>
          </w:p>
        </w:tc>
        <w:tc>
          <w:tcPr>
            <w:tcW w:w="4876" w:type="dxa"/>
          </w:tcPr>
          <w:p w:rsidR="00A66C90" w:rsidRPr="00A858AD" w:rsidRDefault="00A66C90" w:rsidP="001E2FEF">
            <w:pPr>
              <w:pStyle w:val="AmColumnHeading"/>
              <w:keepNext/>
            </w:pPr>
            <w:r w:rsidRPr="00A858AD">
              <w:t>Τροπολογία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8E39CC">
            <w:pPr>
              <w:pStyle w:val="Normal6a"/>
              <w:rPr>
                <w:szCs w:val="24"/>
              </w:rPr>
            </w:pPr>
            <w:r w:rsidRPr="00A858AD">
              <w:rPr>
                <w:b/>
                <w:i/>
              </w:rPr>
              <w:t>-1)</w:t>
            </w:r>
            <w:r w:rsidRPr="00A858AD">
              <w:rPr>
                <w:b/>
                <w:i/>
              </w:rPr>
              <w:tab/>
              <w:t>Η αιτιολογική σκέψη 68 αντικαθίσταται από το ακόλουθο κείμενο:</w:t>
            </w:r>
          </w:p>
        </w:tc>
      </w:tr>
      <w:tr w:rsidR="00A66C90" w:rsidRPr="00BA1537" w:rsidTr="001E2FEF">
        <w:trPr>
          <w:jc w:val="center"/>
        </w:trPr>
        <w:tc>
          <w:tcPr>
            <w:tcW w:w="4876" w:type="dxa"/>
          </w:tcPr>
          <w:p w:rsidR="00A66C90" w:rsidRPr="00A858AD" w:rsidRDefault="00A66C90" w:rsidP="001E2FEF">
            <w:pPr>
              <w:pStyle w:val="Normal6a"/>
            </w:pPr>
            <w:r w:rsidRPr="00A858AD">
              <w:t xml:space="preserve">(68) </w:t>
            </w:r>
            <w:r w:rsidRPr="00A858AD">
              <w:tab/>
              <w:t>Επιπλέον, η Επιτροπή θα πρέπει να αξιολογεί τον κίνδυνο αποψίλωσης και υποβάθμισης των δασών σε επίπεδο χώρας ή τμημάτων της χώρας αυτής με βάση σειρά κριτηρίων που αντικατοπτρίζουν τόσο ποσοτικά, αντικειμενικά και διεθνώς αναγνωρισμένα δεδομένα, όσο και ενδείξεις ότι οι χώρες συμμετέχουν ενεργά στην καταπολέμηση της αποψίλωσης και υποβάθμισης των δασών.</w:t>
            </w:r>
            <w:r>
              <w:rPr>
                <w:b/>
                <w:i/>
              </w:rPr>
              <w:t xml:space="preserve"> </w:t>
            </w:r>
            <w:r w:rsidRPr="00A858AD">
              <w:t xml:space="preserve">Οι εν λόγω πληροφορίες συγκριτικής αξιολόγησης θα πρέπει να καθιστούν ευκολότερο για τους φορείς εκμετάλλευσης στην Ένωση να ασκούν δέουσα επιμέλεια και για τις αρμόδιες αρχές να παρακολουθούν και να </w:t>
            </w:r>
            <w:r w:rsidRPr="00A858AD">
              <w:lastRenderedPageBreak/>
              <w:t>επιβάλλουν τη συμμόρφωση, παρέχοντας παράλληλα κίνητρο στις χώρες παραγωγής να ενισχύουν τη βιωσιμότητα των συστημάτων γεωργικής παραγωγής τους και να μειώνουν τον αντίκτυπό τους στην αποψίλωση δασών.</w:t>
            </w:r>
            <w:r>
              <w:rPr>
                <w:b/>
                <w:i/>
              </w:rPr>
              <w:t xml:space="preserve"> </w:t>
            </w:r>
            <w:r w:rsidRPr="00A858AD">
              <w:t>Αυτό αναμένεται να συντελέσει ώστε οι αλυσίδες εφοδιασμού να καταστούν πιο διαφανείς και βιώσιμες.</w:t>
            </w:r>
            <w:r>
              <w:t xml:space="preserve"> </w:t>
            </w:r>
            <w:r w:rsidRPr="00A858AD">
              <w:t xml:space="preserve">Το σύστημα συγκριτικής αξιολόγησης θα πρέπει να βασίζεται σε σύστημα </w:t>
            </w:r>
            <w:r w:rsidRPr="00A858AD">
              <w:rPr>
                <w:b/>
                <w:i/>
              </w:rPr>
              <w:t>τριών</w:t>
            </w:r>
            <w:r w:rsidRPr="00A858AD">
              <w:t xml:space="preserve"> βαθμίδων για τον χαρακτηρισμό των χωρών ως χαμηλού, συνήθους ή </w:t>
            </w:r>
            <w:r w:rsidRPr="00A858AD">
              <w:rPr>
                <w:b/>
                <w:i/>
              </w:rPr>
              <w:t>υψηλού</w:t>
            </w:r>
            <w:r w:rsidRPr="00A858AD">
              <w:t xml:space="preserve"> κινδύνου.</w:t>
            </w:r>
            <w:r>
              <w:t xml:space="preserve"> </w:t>
            </w:r>
            <w:r w:rsidRPr="00A858AD">
              <w:t>Για να διασφαλιστεί η δέουσα διαφάνεια και σαφήνεια η Επιτροπή θα πρέπει, πιο συγκεκριμένα, να δημοσιοποιεί τα δεδομένα που χρησιμοποιούνται για τη συγκριτική αξιολόγηση, τους λόγους για την προτεινόμενη αλλαγή ταξινόμησης και την απάντηση της οικείας χώρας.</w:t>
            </w:r>
            <w:r>
              <w:rPr>
                <w:b/>
                <w:i/>
              </w:rPr>
              <w:t xml:space="preserve"> </w:t>
            </w:r>
            <w:r w:rsidRPr="00A858AD">
              <w:t>Για τα σχετικά παράγωγα προϊόντα από χώρες χαμηλού κινδύνου ή από τμήματα των χωρών αυτών θα πρέπει να επιτρέπεται στους φορείς εκμετάλλευσης να ασκούν απλουστευμένη δέουσα επιμέλεια.</w:t>
            </w:r>
            <w:r>
              <w:t xml:space="preserve"> </w:t>
            </w:r>
            <w:r w:rsidRPr="00A858AD">
              <w:t>Για σχετικά παράγωγα προϊόντα από χώρες ή από τμήματα των χωρών αυτών που χαρακτηρίζονται ως υψηλού κινδύνου, οι αρμόδιες αρχές θα πρέπει να υποχρεούνται να εφαρμόζουν ενισχυμένο έλεγχο.</w:t>
            </w:r>
            <w:r>
              <w:t xml:space="preserve"> </w:t>
            </w:r>
            <w:r w:rsidRPr="00A858AD">
              <w:t>Θα πρέπει να ανατεθεί στην Επιτροπή η εξουσία έκδοσης εκτελεστικών πράξεων για τον καθορισμό του καταλόγου των χωρών ή των τμημάτων των χωρών αυτών που παρουσιάζουν χαμηλό ή υψηλό κίνδυνο.</w:t>
            </w:r>
          </w:p>
        </w:tc>
        <w:tc>
          <w:tcPr>
            <w:tcW w:w="4876" w:type="dxa"/>
          </w:tcPr>
          <w:p w:rsidR="00A66C90" w:rsidRPr="00A66C90" w:rsidRDefault="00A66C90" w:rsidP="00A66C90">
            <w:pPr>
              <w:pStyle w:val="Normal6a"/>
              <w:rPr>
                <w:b/>
                <w:i/>
                <w:szCs w:val="24"/>
              </w:rPr>
            </w:pPr>
            <w:r w:rsidRPr="009665CF">
              <w:rPr>
                <w:b/>
                <w:i/>
              </w:rPr>
              <w:lastRenderedPageBreak/>
              <w:t>«</w:t>
            </w:r>
            <w:r w:rsidRPr="00A858AD">
              <w:t>(68)</w:t>
            </w:r>
            <w:r w:rsidRPr="00A858AD">
              <w:tab/>
              <w:t xml:space="preserve">Επιπλέον, η Επιτροπή θα πρέπει να αξιολογεί τον κίνδυνο αποψίλωσης και υποβάθμισης των δασών σε επίπεδο χώρας ή τμημάτων της χώρας αυτής με βάση σειρά κριτηρίων που αντικατοπτρίζουν τόσο ποσοτικά, αντικειμενικά και διεθνώς αναγνωρισμένα δεδομένα, όσο και ενδείξεις ότι οι χώρες συμμετέχουν ενεργά στην καταπολέμηση της αποψίλωσης και υποβάθμισης των δασών. Οι εν λόγω πληροφορίες συγκριτικής αξιολόγησης θα πρέπει να καθιστούν ευκολότερο για τους φορείς εκμετάλλευσης στην Ένωση να ασκούν δέουσα επιμέλεια και για τις αρμόδιες αρχές να παρακολουθούν και να </w:t>
            </w:r>
            <w:r w:rsidRPr="00A858AD">
              <w:lastRenderedPageBreak/>
              <w:t xml:space="preserve">επιβάλλουν τη συμμόρφωση, παρέχοντας παράλληλα κίνητρο στις χώρες παραγωγής να ενισχύουν τη βιωσιμότητα των συστημάτων γεωργικής παραγωγής τους και να μειώνουν τον αντίκτυπό τους στην αποψίλωση δασών. Αυτό αναμένεται να συντελέσει ώστε οι αλυσίδες εφοδιασμού να καταστούν πιο διαφανείς και βιώσιμες. Το σύστημα συγκριτικής αξιολόγησης θα πρέπει να βασίζεται σε σύστημα </w:t>
            </w:r>
            <w:r w:rsidRPr="00A858AD">
              <w:rPr>
                <w:b/>
                <w:i/>
              </w:rPr>
              <w:t>τεσσάρων</w:t>
            </w:r>
            <w:r w:rsidRPr="00A858AD">
              <w:t xml:space="preserve"> βαθμίδων για τον χαρακτηρισμό των χωρών ως χαμηλού, συνήθους ή </w:t>
            </w:r>
            <w:r w:rsidRPr="00A858AD">
              <w:rPr>
                <w:b/>
                <w:i/>
              </w:rPr>
              <w:t>μηδενικού</w:t>
            </w:r>
            <w:r w:rsidRPr="00A858AD">
              <w:t xml:space="preserve"> κινδύνου.</w:t>
            </w:r>
            <w:r>
              <w:t xml:space="preserve"> </w:t>
            </w:r>
            <w:r w:rsidRPr="00A858AD">
              <w:t xml:space="preserve">Για να διασφαλιστεί η δέουσα διαφάνεια και σαφήνεια η Επιτροπή θα πρέπει, πιο συγκεκριμένα, να δημοσιοποιεί τα δεδομένα που χρησιμοποιούνται για τη συγκριτική αξιολόγηση, τους λόγους για την προτεινόμενη αλλαγή ταξινόμησης και την απάντηση της οικείας χώρας. Για τα σχετικά παράγωγα προϊόντα από χώρες χαμηλού κινδύνου ή από τμήματα των χωρών αυτών θα πρέπει να επιτρέπεται στους φορείς εκμετάλλευσης να ασκούν απλουστευμένη δέουσα επιμέλεια. Για σχετικά παράγωγα προϊόντα από χώρες ή από τμήματα των χωρών αυτών που χαρακτηρίζονται ως υψηλού κινδύνου, οι αρμόδιες αρχές θα πρέπει να υποχρεούνται να εφαρμόζουν ενισχυμένο έλεγχο. </w:t>
            </w:r>
            <w:r w:rsidRPr="00A858AD">
              <w:rPr>
                <w:b/>
                <w:i/>
              </w:rPr>
              <w:t xml:space="preserve">Τα σχετικά παράγωγα προϊόντα από χώρες μηδενικού κινδύνου και τμήματα αυτών των χωρών δεν θα πρέπει να υπόκεινται στους εν λόγω όρους. </w:t>
            </w:r>
            <w:r w:rsidRPr="00A858AD">
              <w:t>Θα πρέπει να ανατεθεί στην Επιτροπή η εξουσία έκδοσης εκτελεστικών πράξεων για τον καθορισμό του καταλόγου των χωρών ή των τμημάτων των χωρών αυτών που παρουσιάζουν χαμηλό ή υψηλό κίνδυνο.</w:t>
            </w:r>
            <w:r w:rsidRPr="009665CF">
              <w:rPr>
                <w:b/>
                <w:i/>
              </w:rPr>
              <w:t>».</w:t>
            </w:r>
          </w:p>
        </w:tc>
      </w:tr>
    </w:tbl>
    <w:p w:rsidR="00A66C90" w:rsidRDefault="00A66C90" w:rsidP="00A66C90">
      <w:pPr>
        <w:pStyle w:val="AmNumberTabs"/>
      </w:pPr>
    </w:p>
    <w:p w:rsidR="00A66C90" w:rsidRPr="00A66C90" w:rsidRDefault="00A66C90" w:rsidP="00A66C90">
      <w:pPr>
        <w:pStyle w:val="AmNumberTabs"/>
      </w:pPr>
      <w:r w:rsidRPr="00A858AD">
        <w:t>Τροπολογία</w:t>
      </w:r>
      <w:r w:rsidRPr="00A66C90">
        <w:tab/>
      </w:r>
      <w:r w:rsidRPr="00A66C90">
        <w:tab/>
        <w:t>4</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α</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Pr>
          <w:lang w:val="el-GR"/>
        </w:rPr>
        <w:t>Αιτιολογική σκέψη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29C8" w:rsidRPr="00A858AD" w:rsidTr="001E2FEF">
        <w:trPr>
          <w:jc w:val="center"/>
        </w:trPr>
        <w:tc>
          <w:tcPr>
            <w:tcW w:w="9752" w:type="dxa"/>
            <w:gridSpan w:val="2"/>
          </w:tcPr>
          <w:p w:rsidR="007C29C8" w:rsidRPr="00A858AD" w:rsidRDefault="007C29C8" w:rsidP="001E2FEF">
            <w:pPr>
              <w:keepNext/>
            </w:pPr>
          </w:p>
        </w:tc>
      </w:tr>
      <w:tr w:rsidR="007C29C8" w:rsidRPr="00A858AD" w:rsidTr="001E2FEF">
        <w:trPr>
          <w:jc w:val="center"/>
        </w:trPr>
        <w:tc>
          <w:tcPr>
            <w:tcW w:w="4876" w:type="dxa"/>
          </w:tcPr>
          <w:p w:rsidR="007C29C8" w:rsidRPr="00A858AD" w:rsidRDefault="007C29C8" w:rsidP="001E2FEF">
            <w:pPr>
              <w:pStyle w:val="AmColumnHeading"/>
              <w:keepNext/>
            </w:pPr>
            <w:r w:rsidRPr="00A858AD">
              <w:t>Ισχύον κείμενο</w:t>
            </w:r>
          </w:p>
        </w:tc>
        <w:tc>
          <w:tcPr>
            <w:tcW w:w="4876" w:type="dxa"/>
          </w:tcPr>
          <w:p w:rsidR="007C29C8" w:rsidRPr="00A858AD" w:rsidRDefault="007C29C8" w:rsidP="001E2FEF">
            <w:pPr>
              <w:pStyle w:val="AmColumnHeading"/>
              <w:keepNext/>
            </w:pPr>
            <w:r w:rsidRPr="00A858AD">
              <w:t>Τροπολογία</w:t>
            </w:r>
          </w:p>
        </w:tc>
      </w:tr>
      <w:tr w:rsidR="007C29C8" w:rsidRPr="00BA1537" w:rsidTr="001E2FEF">
        <w:trPr>
          <w:jc w:val="center"/>
        </w:trPr>
        <w:tc>
          <w:tcPr>
            <w:tcW w:w="4876" w:type="dxa"/>
          </w:tcPr>
          <w:p w:rsidR="007C29C8" w:rsidRPr="00A858AD" w:rsidRDefault="007C29C8" w:rsidP="001E2FEF">
            <w:pPr>
              <w:pStyle w:val="Normal6a"/>
            </w:pPr>
          </w:p>
        </w:tc>
        <w:tc>
          <w:tcPr>
            <w:tcW w:w="4876" w:type="dxa"/>
          </w:tcPr>
          <w:p w:rsidR="007C29C8" w:rsidRPr="00A858AD" w:rsidRDefault="007C29C8" w:rsidP="008E39CC">
            <w:pPr>
              <w:pStyle w:val="Normal6a"/>
              <w:rPr>
                <w:szCs w:val="24"/>
              </w:rPr>
            </w:pPr>
            <w:r w:rsidRPr="00A858AD">
              <w:rPr>
                <w:b/>
                <w:i/>
              </w:rPr>
              <w:t>-1</w:t>
            </w:r>
            <w:r w:rsidR="008E39CC">
              <w:rPr>
                <w:b/>
                <w:i/>
              </w:rPr>
              <w:t>α</w:t>
            </w:r>
            <w:r w:rsidRPr="00A858AD">
              <w:rPr>
                <w:b/>
                <w:i/>
              </w:rPr>
              <w:t>)</w:t>
            </w:r>
            <w:r w:rsidRPr="00A858AD">
              <w:rPr>
                <w:b/>
                <w:i/>
              </w:rPr>
              <w:tab/>
              <w:t>Η αιτιολογική σκέψη 86 αντικαθίσταται από το ακόλουθο κείμενο:</w:t>
            </w:r>
          </w:p>
        </w:tc>
      </w:tr>
      <w:tr w:rsidR="007C29C8" w:rsidRPr="00BA1537" w:rsidTr="001E2FEF">
        <w:trPr>
          <w:jc w:val="center"/>
        </w:trPr>
        <w:tc>
          <w:tcPr>
            <w:tcW w:w="4876" w:type="dxa"/>
          </w:tcPr>
          <w:p w:rsidR="007C29C8" w:rsidRPr="00A858AD" w:rsidRDefault="007C29C8" w:rsidP="001E2FEF">
            <w:pPr>
              <w:pStyle w:val="Normal6a"/>
            </w:pPr>
            <w:r w:rsidRPr="00A858AD">
              <w:lastRenderedPageBreak/>
              <w:t xml:space="preserve">(86) </w:t>
            </w:r>
            <w:r w:rsidRPr="00A858AD">
              <w:tab/>
              <w:t>Θα πρέπει να δοθεί στους φορείς εκμετάλλευσης, στους εμπόρους και στις αρμόδιες αρχές εύλογο χρονικό διάστημα, ώστε να μπορέσουν να προετοιμαστούν για να ανταποκριθούν στις απαιτήσεις του παρόντος κανονισμού.</w:t>
            </w:r>
          </w:p>
        </w:tc>
        <w:tc>
          <w:tcPr>
            <w:tcW w:w="4876" w:type="dxa"/>
          </w:tcPr>
          <w:p w:rsidR="007C29C8" w:rsidRPr="00A858AD" w:rsidRDefault="007C29C8" w:rsidP="001E2FEF">
            <w:pPr>
              <w:pStyle w:val="Normal6a"/>
              <w:rPr>
                <w:b/>
                <w:i/>
                <w:szCs w:val="24"/>
              </w:rPr>
            </w:pPr>
            <w:r w:rsidRPr="009665CF">
              <w:rPr>
                <w:b/>
                <w:i/>
              </w:rPr>
              <w:t>«</w:t>
            </w:r>
            <w:r w:rsidRPr="00A858AD">
              <w:t xml:space="preserve">(86) </w:t>
            </w:r>
            <w:r w:rsidRPr="00A858AD">
              <w:tab/>
              <w:t xml:space="preserve">Θα πρέπει να δοθεί στους φορείς εκμετάλλευσης, στους εμπόρους και στις αρμόδιες αρχές εύλογο χρονικό διάστημα, ώστε να μπορέσουν να προετοιμαστούν για να ανταποκριθούν στις απαιτήσεις του παρόντος κανονισμού. </w:t>
            </w:r>
            <w:r w:rsidRPr="00A858AD">
              <w:rPr>
                <w:b/>
                <w:i/>
              </w:rPr>
              <w:t>Κατά την περίοδο πριν από την ημερομηνία εφαρμογής, και προκειμένου να αποφευχθούν τυχόν καθυστερήσεις, η Επιτροπή θα πρέπει να δώσει προτεραιότητα στη βελτιστοποίηση της πλατφόρμας για την ανταλλαγή πληροφοριών μεταξύ των σχετικών ενδιαφερόμενων μερών και των αρμόδιων αρχών. Η Επιτροπή δεσμεύεται επίσης να δημοσιεύσει την ταξινόμηση κινδύνου, ώστε τα ενδιαφερόμενα μέρη να μπορούν να προετοιμαστούν για το καθορισμένο υποχρεωτικό πεδίο εφαρμογής του παρόντος κανονισμού. Τόσο η πλατφόρμα ανταλλαγής πληροφοριών όσο και η ταξινόμηση κινδύνου θα πρέπει να είναι διαθέσιμες και να λειτουργούν πλήρως τουλάχιστον έξι μήνες πριν από την ημερομηνία εφαρμογής. Σε περίπτωση περαιτέρω καθυστερήσεων, η ημερομηνία εφαρμογής θα πρέπει να αναβληθεί αναλόγως.</w:t>
            </w:r>
            <w:r w:rsidRPr="009665CF">
              <w:rPr>
                <w:b/>
                <w:i/>
              </w:rPr>
              <w:t>»</w:t>
            </w:r>
            <w:r>
              <w:t>.</w:t>
            </w:r>
          </w:p>
        </w:tc>
      </w:tr>
    </w:tbl>
    <w:p w:rsidR="00A66C90" w:rsidRDefault="00A66C90" w:rsidP="00A66C90">
      <w:pPr>
        <w:pStyle w:val="AmNumberTabs"/>
      </w:pPr>
    </w:p>
    <w:p w:rsidR="00A66C90" w:rsidRPr="008E39CC" w:rsidRDefault="00A66C90" w:rsidP="00A66C90">
      <w:pPr>
        <w:pStyle w:val="AmNumberTabs"/>
      </w:pPr>
      <w:r w:rsidRPr="00A858AD">
        <w:t>Τροπολογία</w:t>
      </w:r>
      <w:r w:rsidRPr="008E39CC">
        <w:tab/>
      </w:r>
      <w:r w:rsidRPr="008E39CC">
        <w:tab/>
        <w:t>5</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β</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sidRPr="00A66C90">
        <w:rPr>
          <w:lang w:val="el-GR"/>
        </w:rPr>
        <w:t>Άρθρο 3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A66C90" w:rsidTr="001E2FEF">
        <w:trPr>
          <w:jc w:val="center"/>
        </w:trPr>
        <w:tc>
          <w:tcPr>
            <w:tcW w:w="9752" w:type="dxa"/>
            <w:gridSpan w:val="2"/>
          </w:tcPr>
          <w:p w:rsidR="00A66C90" w:rsidRPr="00A66C90" w:rsidRDefault="00A66C90" w:rsidP="001E2FEF">
            <w:pPr>
              <w:keepNext/>
              <w:rPr>
                <w:lang w:val="el-GR"/>
              </w:rPr>
            </w:pPr>
          </w:p>
        </w:tc>
      </w:tr>
      <w:tr w:rsidR="00A66C90" w:rsidRPr="00A858AD" w:rsidTr="001E2FEF">
        <w:trPr>
          <w:jc w:val="center"/>
        </w:trPr>
        <w:tc>
          <w:tcPr>
            <w:tcW w:w="4876" w:type="dxa"/>
          </w:tcPr>
          <w:p w:rsidR="00A66C90" w:rsidRPr="00A858AD" w:rsidRDefault="00A66C90" w:rsidP="001E2FEF">
            <w:pPr>
              <w:pStyle w:val="AmColumnHeading"/>
              <w:keepNext/>
            </w:pPr>
            <w:r w:rsidRPr="00A858AD">
              <w:t>Ισχύον κείμενο</w:t>
            </w:r>
          </w:p>
        </w:tc>
        <w:tc>
          <w:tcPr>
            <w:tcW w:w="4876" w:type="dxa"/>
          </w:tcPr>
          <w:p w:rsidR="00A66C90" w:rsidRPr="00A858AD" w:rsidRDefault="00A66C90" w:rsidP="001E2FEF">
            <w:pPr>
              <w:pStyle w:val="AmColumnHeading"/>
              <w:keepNext/>
            </w:pPr>
            <w:r w:rsidRPr="00A858AD">
              <w:t>Τροπολογία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8E39CC">
            <w:pPr>
              <w:pStyle w:val="Normal6a"/>
              <w:rPr>
                <w:szCs w:val="24"/>
              </w:rPr>
            </w:pPr>
            <w:r w:rsidRPr="00A858AD">
              <w:rPr>
                <w:b/>
                <w:i/>
              </w:rPr>
              <w:t>-1</w:t>
            </w:r>
            <w:r w:rsidR="008E39CC">
              <w:rPr>
                <w:b/>
                <w:i/>
              </w:rPr>
              <w:t>β</w:t>
            </w:r>
            <w:r w:rsidRPr="00A858AD">
              <w:rPr>
                <w:b/>
                <w:i/>
              </w:rPr>
              <w:t>)</w:t>
            </w:r>
            <w:r w:rsidRPr="00A858AD">
              <w:rPr>
                <w:b/>
                <w:i/>
              </w:rPr>
              <w:tab/>
              <w:t>Στο άρθρο 3, το εισαγωγικό μέρος αντικαθίσταται από το ακόλουθο κείμενο:</w:t>
            </w:r>
          </w:p>
        </w:tc>
      </w:tr>
      <w:tr w:rsidR="00A66C90" w:rsidRPr="00BA1537" w:rsidTr="001E2FEF">
        <w:trPr>
          <w:jc w:val="center"/>
        </w:trPr>
        <w:tc>
          <w:tcPr>
            <w:tcW w:w="4876" w:type="dxa"/>
          </w:tcPr>
          <w:p w:rsidR="00A66C90" w:rsidRPr="00A858AD" w:rsidRDefault="00A66C90" w:rsidP="001E2FEF">
            <w:pPr>
              <w:pStyle w:val="Normal6a"/>
            </w:pPr>
            <w:r w:rsidRPr="00A858AD">
              <w:t>Τα σχετικά βασικά προϊόντα και τα σχετικά παράγωγα προϊόντα διατίθενται ή καθίστανται διαθέσιμα στην αγορά ή εξάγονται μόνον εάν πληρούνται όλες οι ακόλουθες προϋποθέσεις:</w:t>
            </w:r>
          </w:p>
        </w:tc>
        <w:tc>
          <w:tcPr>
            <w:tcW w:w="4876" w:type="dxa"/>
          </w:tcPr>
          <w:p w:rsidR="00A66C90" w:rsidRPr="00A858AD" w:rsidRDefault="00A66C90" w:rsidP="001E2FEF">
            <w:pPr>
              <w:pStyle w:val="Normal6a"/>
              <w:rPr>
                <w:b/>
                <w:i/>
                <w:szCs w:val="24"/>
              </w:rPr>
            </w:pPr>
            <w:r w:rsidRPr="009665CF">
              <w:rPr>
                <w:b/>
                <w:i/>
              </w:rPr>
              <w:t>«</w:t>
            </w:r>
            <w:r w:rsidRPr="00A858AD">
              <w:rPr>
                <w:b/>
                <w:i/>
              </w:rPr>
              <w:t>1.</w:t>
            </w:r>
            <w:r w:rsidRPr="00A858AD">
              <w:tab/>
              <w:t xml:space="preserve">Τα σχετικά βασικά προϊόντα και τα σχετικά παράγωγα προϊόντα </w:t>
            </w:r>
            <w:r w:rsidRPr="00A858AD">
              <w:rPr>
                <w:b/>
                <w:i/>
              </w:rPr>
              <w:t xml:space="preserve">από χώρες ή τμήματα χωρών που παρουσιάζουν χαμηλό, συνήθη ή υψηλό κίνδυνο σύμφωνα με το άρθρο 29 </w:t>
            </w:r>
            <w:r w:rsidRPr="00A858AD">
              <w:t>διατίθενται ή καθίστανται διαθέσιμα στην αγορά ή εξάγονται μόνον εάν πληρούνται όλες οι ακόλουθες προϋποθέσεις:</w:t>
            </w:r>
            <w:r w:rsidRPr="009665CF">
              <w:rPr>
                <w:b/>
                <w:i/>
              </w:rPr>
              <w:t>»</w:t>
            </w:r>
            <w:r w:rsidR="007C29C8">
              <w:t>.</w:t>
            </w:r>
          </w:p>
        </w:tc>
      </w:tr>
    </w:tbl>
    <w:p w:rsidR="00A66C90" w:rsidRDefault="00A66C90" w:rsidP="00A66C90">
      <w:pPr>
        <w:pStyle w:val="AmNumberTabs"/>
      </w:pPr>
    </w:p>
    <w:p w:rsidR="00A66C90" w:rsidRPr="00A66C90" w:rsidRDefault="00A66C90" w:rsidP="00A66C90">
      <w:pPr>
        <w:pStyle w:val="AmNumberTabs"/>
      </w:pPr>
      <w:r w:rsidRPr="00A858AD">
        <w:t>Τροπολογία</w:t>
      </w:r>
      <w:r>
        <w:tab/>
      </w:r>
      <w:r w:rsidRPr="00A66C90">
        <w:tab/>
        <w:t>6</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γ</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sidRPr="00A66C90">
        <w:rPr>
          <w:lang w:val="el-GR"/>
        </w:rPr>
        <w:t>Άρθρο 3 – παράγραφος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BA1537" w:rsidTr="001E2FEF">
        <w:trPr>
          <w:jc w:val="center"/>
        </w:trPr>
        <w:tc>
          <w:tcPr>
            <w:tcW w:w="9752" w:type="dxa"/>
            <w:gridSpan w:val="2"/>
          </w:tcPr>
          <w:p w:rsidR="00A66C90" w:rsidRPr="00A66C90" w:rsidRDefault="00A66C90" w:rsidP="001E2FEF">
            <w:pPr>
              <w:keepNext/>
              <w:rPr>
                <w:lang w:val="el-GR"/>
              </w:rPr>
            </w:pPr>
          </w:p>
        </w:tc>
      </w:tr>
      <w:tr w:rsidR="00A66C90" w:rsidRPr="00A858AD" w:rsidTr="001E2FEF">
        <w:trPr>
          <w:jc w:val="center"/>
        </w:trPr>
        <w:tc>
          <w:tcPr>
            <w:tcW w:w="4876" w:type="dxa"/>
          </w:tcPr>
          <w:p w:rsidR="00A66C90" w:rsidRPr="00A858AD" w:rsidRDefault="00A66C90" w:rsidP="001E2FEF">
            <w:pPr>
              <w:pStyle w:val="AmColumnHeading"/>
              <w:keepNext/>
            </w:pPr>
            <w:r w:rsidRPr="00A858AD">
              <w:t>Κείμενο που προτείνει η Επιτροπή</w:t>
            </w:r>
          </w:p>
        </w:tc>
        <w:tc>
          <w:tcPr>
            <w:tcW w:w="4876" w:type="dxa"/>
          </w:tcPr>
          <w:p w:rsidR="00A66C90" w:rsidRPr="00A858AD" w:rsidRDefault="00A66C90" w:rsidP="001E2FEF">
            <w:pPr>
              <w:pStyle w:val="AmColumnHeading"/>
              <w:keepNext/>
            </w:pPr>
            <w:r w:rsidRPr="00A858AD">
              <w:t>Τροπολογία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8E39CC">
            <w:pPr>
              <w:pStyle w:val="Normal6a"/>
              <w:rPr>
                <w:szCs w:val="24"/>
              </w:rPr>
            </w:pPr>
            <w:r w:rsidRPr="00A858AD">
              <w:rPr>
                <w:b/>
                <w:i/>
              </w:rPr>
              <w:t>-1</w:t>
            </w:r>
            <w:r w:rsidR="008E39CC">
              <w:rPr>
                <w:b/>
                <w:i/>
              </w:rPr>
              <w:t>γ</w:t>
            </w:r>
            <w:r w:rsidRPr="00A858AD">
              <w:rPr>
                <w:b/>
                <w:i/>
              </w:rPr>
              <w:t>)</w:t>
            </w:r>
            <w:r w:rsidRPr="00A858AD">
              <w:rPr>
                <w:b/>
                <w:i/>
              </w:rPr>
              <w:tab/>
              <w:t>Στο άρθρο 3, προστίθεται η ακόλουθη παράγραφος: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1E2FEF">
            <w:pPr>
              <w:pStyle w:val="Normal6a"/>
              <w:rPr>
                <w:b/>
                <w:i/>
                <w:szCs w:val="24"/>
              </w:rPr>
            </w:pPr>
            <w:r w:rsidRPr="00A858AD">
              <w:rPr>
                <w:b/>
                <w:i/>
              </w:rPr>
              <w:t xml:space="preserve">«1a. </w:t>
            </w:r>
            <w:r w:rsidRPr="00A858AD">
              <w:rPr>
                <w:b/>
                <w:i/>
              </w:rPr>
              <w:tab/>
              <w:t>Τα σχετικά βασικά προϊόντα και τα σχετικά παράγωγα προϊόντα από χώρες ή τμήματα χωρών που παρουσιάζουν μηδενικό κίνδυνο σύμφωνα με το άρθρο 29 διατίθενται ή καθίστανται διαθέσιμα στην αγορά ή εξάγονται μόνον εάν πληρούνται όλες οι ακόλουθες προϋποθέσεις: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9665CF" w:rsidP="001E2FEF">
            <w:pPr>
              <w:pStyle w:val="Normal6a"/>
              <w:rPr>
                <w:b/>
                <w:i/>
                <w:szCs w:val="24"/>
              </w:rPr>
            </w:pPr>
            <w:r>
              <w:rPr>
                <w:b/>
                <w:i/>
              </w:rPr>
              <w:t>α)</w:t>
            </w:r>
            <w:r w:rsidR="00A66C90" w:rsidRPr="00A858AD">
              <w:rPr>
                <w:b/>
                <w:i/>
              </w:rPr>
              <w:tab/>
              <w:t>έχουν παραχθεί σύμφωνα με τη σχετική νομοθεσία της χώρας παραγωγής· και</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9665CF" w:rsidP="001E2FEF">
            <w:pPr>
              <w:pStyle w:val="Normal6a"/>
              <w:rPr>
                <w:b/>
                <w:i/>
                <w:szCs w:val="24"/>
              </w:rPr>
            </w:pPr>
            <w:r>
              <w:rPr>
                <w:b/>
                <w:i/>
              </w:rPr>
              <w:t>β)</w:t>
            </w:r>
            <w:r w:rsidR="00A66C90" w:rsidRPr="00A858AD">
              <w:rPr>
                <w:b/>
                <w:i/>
              </w:rPr>
              <w:tab/>
              <w:t>πληρούν τις απαιτήσεις τεκμηρίωσης που καθορίζονται στο άρθρο 5 παράγραφος 1α.»</w:t>
            </w:r>
            <w:r w:rsidR="00A66C90">
              <w:rPr>
                <w:b/>
                <w:i/>
              </w:rPr>
              <w:t>.</w:t>
            </w:r>
          </w:p>
        </w:tc>
      </w:tr>
    </w:tbl>
    <w:p w:rsidR="00A66C90" w:rsidRPr="00A858AD" w:rsidRDefault="00A66C90" w:rsidP="00A66C90">
      <w:pPr>
        <w:pStyle w:val="AmJustText"/>
      </w:pPr>
    </w:p>
    <w:p w:rsidR="00A66C90" w:rsidRPr="00A858AD" w:rsidRDefault="00A66C90" w:rsidP="00A66C90">
      <w:pPr>
        <w:pStyle w:val="AmNumberTabs"/>
      </w:pPr>
      <w:r w:rsidRPr="00A858AD">
        <w:t>Τροπολογία</w:t>
      </w:r>
      <w:r w:rsidRPr="00A858AD">
        <w:tab/>
      </w:r>
      <w:r w:rsidRPr="00A858AD">
        <w:tab/>
        <w:t>7</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δ</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sidRPr="00A66C90">
        <w:rPr>
          <w:lang w:val="el-GR"/>
        </w:rPr>
        <w:t xml:space="preserve">Άρθρο 4 – </w:t>
      </w:r>
      <w:r w:rsidR="007C29C8">
        <w:rPr>
          <w:lang w:val="el-GR"/>
        </w:rPr>
        <w:t>παράγραφος</w:t>
      </w:r>
      <w:r w:rsidRPr="00A66C90">
        <w:rPr>
          <w:lang w:val="el-GR"/>
        </w:rPr>
        <w:t xml:space="preserve"> 10 α (νέ</w:t>
      </w:r>
      <w:r w:rsidR="007C29C8">
        <w:rPr>
          <w:lang w:val="el-GR"/>
        </w:rPr>
        <w:t>α</w:t>
      </w:r>
      <w:r w:rsidRPr="00A66C90">
        <w:rPr>
          <w:lang w:val="el-G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BA1537" w:rsidTr="001E2FEF">
        <w:trPr>
          <w:jc w:val="center"/>
        </w:trPr>
        <w:tc>
          <w:tcPr>
            <w:tcW w:w="9752" w:type="dxa"/>
            <w:gridSpan w:val="2"/>
          </w:tcPr>
          <w:p w:rsidR="00A66C90" w:rsidRPr="00A66C90" w:rsidRDefault="00A66C90" w:rsidP="001E2FEF">
            <w:pPr>
              <w:keepNext/>
              <w:rPr>
                <w:lang w:val="el-GR"/>
              </w:rPr>
            </w:pPr>
          </w:p>
        </w:tc>
      </w:tr>
      <w:tr w:rsidR="00A66C90" w:rsidRPr="00A858AD" w:rsidTr="001E2FEF">
        <w:trPr>
          <w:jc w:val="center"/>
        </w:trPr>
        <w:tc>
          <w:tcPr>
            <w:tcW w:w="4876" w:type="dxa"/>
          </w:tcPr>
          <w:p w:rsidR="00A66C90" w:rsidRPr="00A858AD" w:rsidRDefault="00A66C90" w:rsidP="001E2FEF">
            <w:pPr>
              <w:pStyle w:val="AmColumnHeading"/>
              <w:keepNext/>
            </w:pPr>
            <w:r w:rsidRPr="00A858AD">
              <w:t>Κείμενο που προτείνει η Επιτροπή</w:t>
            </w:r>
          </w:p>
        </w:tc>
        <w:tc>
          <w:tcPr>
            <w:tcW w:w="4876" w:type="dxa"/>
          </w:tcPr>
          <w:p w:rsidR="00A66C90" w:rsidRPr="00A858AD" w:rsidRDefault="00A66C90" w:rsidP="001E2FEF">
            <w:pPr>
              <w:pStyle w:val="AmColumnHeading"/>
              <w:keepNext/>
            </w:pPr>
            <w:r w:rsidRPr="00A858AD">
              <w:t>Τροπολογία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8E39CC">
            <w:pPr>
              <w:pStyle w:val="Normal6a"/>
              <w:rPr>
                <w:szCs w:val="24"/>
              </w:rPr>
            </w:pPr>
            <w:r w:rsidRPr="00A858AD">
              <w:rPr>
                <w:b/>
                <w:i/>
              </w:rPr>
              <w:t>-1</w:t>
            </w:r>
            <w:r w:rsidR="008E39CC">
              <w:rPr>
                <w:b/>
                <w:i/>
              </w:rPr>
              <w:t>δ</w:t>
            </w:r>
            <w:r w:rsidRPr="00A858AD">
              <w:rPr>
                <w:b/>
                <w:i/>
              </w:rPr>
              <w:t>)</w:t>
            </w:r>
            <w:r w:rsidRPr="00A858AD">
              <w:rPr>
                <w:b/>
                <w:i/>
              </w:rPr>
              <w:tab/>
              <w:t>Στο άρθρο 4, προστίθεται η ακόλουθη παράγραφος: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7C29C8">
            <w:pPr>
              <w:pStyle w:val="Normal6a"/>
              <w:rPr>
                <w:b/>
                <w:i/>
                <w:szCs w:val="24"/>
              </w:rPr>
            </w:pPr>
            <w:r w:rsidRPr="00A858AD">
              <w:rPr>
                <w:b/>
                <w:i/>
              </w:rPr>
              <w:t>«10a.</w:t>
            </w:r>
            <w:r w:rsidRPr="00A858AD">
              <w:rPr>
                <w:b/>
                <w:i/>
              </w:rPr>
              <w:tab/>
              <w:t xml:space="preserve">Κατά παρέκκλιση από τις παραγράφους 1 έως 10 του παρόντος άρθρου, οι φορείς εκμετάλλευσης που διαθέτουν ή καθιστούν διαθέσιμα στην αγορά ή εξάγουν σχετικά βασικά και σχετικά παράγωγα προϊόντα που παράγονται σε χώρες ή τμήματα αυτών που παρουσιάζουν μηδενικό κίνδυνο σύμφωνα με το άρθρο 29 υποχρεούνται να πληρούν μόνο τις απαιτήσεις τεκμηρίωσης που ορίζονται στο άρθρο 5 </w:t>
            </w:r>
            <w:r w:rsidRPr="00A858AD">
              <w:rPr>
                <w:b/>
                <w:i/>
              </w:rPr>
              <w:lastRenderedPageBreak/>
              <w:t>παράγραφος 1α. Για σχετικά παράγωγα προϊόντα και μέρη σχετικών παράγωγων προϊόντων που έχουν παραχθεί σε χώρες ή τμήματα αυτών που παρουσιάζουν μηδενικό κίνδυνο σύμφωνα με το άρθρο 29, οι φορείς εκμετάλλευσης ασκούν δέουσα επιμέλεια σύμφωνα με την παράγραφο 1 του παρόντος άρθρου.»</w:t>
            </w:r>
            <w:r w:rsidR="007C29C8">
              <w:rPr>
                <w:b/>
                <w:i/>
              </w:rPr>
              <w:t>.</w:t>
            </w:r>
          </w:p>
        </w:tc>
      </w:tr>
    </w:tbl>
    <w:p w:rsidR="00A66C90" w:rsidRDefault="00A66C90" w:rsidP="00F87E5F">
      <w:pPr>
        <w:pStyle w:val="Text1"/>
        <w:spacing w:line="360" w:lineRule="auto"/>
        <w:ind w:left="0"/>
        <w:jc w:val="left"/>
      </w:pPr>
    </w:p>
    <w:p w:rsidR="00A66C90" w:rsidRPr="00A66C90" w:rsidRDefault="00A66C90" w:rsidP="00A66C90">
      <w:pPr>
        <w:pStyle w:val="AmNumberTabs"/>
      </w:pPr>
      <w:r w:rsidRPr="00A858AD">
        <w:t>Τροπολογία</w:t>
      </w:r>
      <w:r w:rsidRPr="00A66C90">
        <w:tab/>
      </w:r>
      <w:r w:rsidRPr="00A66C90">
        <w:tab/>
        <w:t>9</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ε</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sidRPr="00A66C90">
        <w:rPr>
          <w:lang w:val="el-GR"/>
        </w:rPr>
        <w:t xml:space="preserve">Άρθρο 5 – </w:t>
      </w:r>
      <w:r w:rsidR="007C29C8">
        <w:rPr>
          <w:lang w:val="el-GR"/>
        </w:rPr>
        <w:t>παράγραφος</w:t>
      </w:r>
      <w:r w:rsidRPr="00A66C90">
        <w:rPr>
          <w:lang w:val="el-GR"/>
        </w:rPr>
        <w:t xml:space="preserve"> 1 α (νέ</w:t>
      </w:r>
      <w:r w:rsidR="007C29C8">
        <w:rPr>
          <w:lang w:val="el-GR"/>
        </w:rPr>
        <w:t>α</w:t>
      </w:r>
      <w:r w:rsidRPr="00A66C90">
        <w:rPr>
          <w:lang w:val="el-G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BA1537" w:rsidTr="001E2FEF">
        <w:trPr>
          <w:jc w:val="center"/>
        </w:trPr>
        <w:tc>
          <w:tcPr>
            <w:tcW w:w="9752" w:type="dxa"/>
            <w:gridSpan w:val="2"/>
          </w:tcPr>
          <w:p w:rsidR="00A66C90" w:rsidRPr="00A66C90" w:rsidRDefault="00A66C90" w:rsidP="001E2FEF">
            <w:pPr>
              <w:keepNext/>
              <w:rPr>
                <w:lang w:val="el-GR"/>
              </w:rPr>
            </w:pPr>
          </w:p>
        </w:tc>
      </w:tr>
      <w:tr w:rsidR="00A66C90" w:rsidRPr="00A858AD" w:rsidTr="001E2FEF">
        <w:trPr>
          <w:jc w:val="center"/>
        </w:trPr>
        <w:tc>
          <w:tcPr>
            <w:tcW w:w="4876" w:type="dxa"/>
          </w:tcPr>
          <w:p w:rsidR="00A66C90" w:rsidRPr="00A858AD" w:rsidRDefault="00A66C90" w:rsidP="001E2FEF">
            <w:pPr>
              <w:pStyle w:val="AmColumnHeading"/>
              <w:keepNext/>
            </w:pPr>
            <w:r w:rsidRPr="00A858AD">
              <w:t>Κείμενο που προτείνει η Επιτροπή</w:t>
            </w:r>
          </w:p>
        </w:tc>
        <w:tc>
          <w:tcPr>
            <w:tcW w:w="4876" w:type="dxa"/>
          </w:tcPr>
          <w:p w:rsidR="00A66C90" w:rsidRPr="00A858AD" w:rsidRDefault="00A66C90" w:rsidP="001E2FEF">
            <w:pPr>
              <w:pStyle w:val="AmColumnHeading"/>
              <w:keepNext/>
            </w:pPr>
            <w:r w:rsidRPr="00A858AD">
              <w:t>Τροπολογία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8E39CC">
            <w:pPr>
              <w:pStyle w:val="Normal6a"/>
              <w:rPr>
                <w:szCs w:val="24"/>
              </w:rPr>
            </w:pPr>
            <w:r w:rsidRPr="00A858AD">
              <w:rPr>
                <w:b/>
                <w:i/>
              </w:rPr>
              <w:t>-1</w:t>
            </w:r>
            <w:r w:rsidR="008E39CC">
              <w:rPr>
                <w:b/>
                <w:i/>
              </w:rPr>
              <w:t>ε</w:t>
            </w:r>
            <w:r w:rsidRPr="00A858AD">
              <w:rPr>
                <w:b/>
                <w:i/>
              </w:rPr>
              <w:t>)</w:t>
            </w:r>
            <w:r w:rsidRPr="00A858AD">
              <w:rPr>
                <w:b/>
                <w:i/>
              </w:rPr>
              <w:tab/>
              <w:t>Στο άρθρο 5, προστίθεται η ακόλουθη παράγραφος: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9665CF">
            <w:pPr>
              <w:pStyle w:val="Normal6a"/>
              <w:rPr>
                <w:b/>
                <w:i/>
                <w:szCs w:val="24"/>
              </w:rPr>
            </w:pPr>
            <w:r w:rsidRPr="00A858AD">
              <w:rPr>
                <w:b/>
                <w:i/>
              </w:rPr>
              <w:t>«1a.</w:t>
            </w:r>
            <w:r w:rsidRPr="00A858AD">
              <w:rPr>
                <w:b/>
                <w:i/>
              </w:rPr>
              <w:tab/>
              <w:t>Οι φορείς εκμετάλλευσης που διαθέτουν ή καθιστούν διαθέσιμα στην αγορά ή εξάγουν σχετικά βασικά και σχετικά παράγωγα προϊόντα που παράγονται σε χώρες ή τμήματα αυτών που παρουσιάζουν μηδενικό κίνδυνο σύμφωνα με το άρθρο 29 πληρούν τις απαιτήσεις τεκμηρίωσης καθιστώντας τα ακόλουθα έγγραφα διαθέσιμα στις αρμόδιες αρχές κατόπιν αιτήματος: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1E2FEF">
            <w:pPr>
              <w:pStyle w:val="Normal6a"/>
              <w:rPr>
                <w:b/>
                <w:i/>
                <w:szCs w:val="24"/>
              </w:rPr>
            </w:pPr>
            <w:r w:rsidRPr="00A858AD">
              <w:rPr>
                <w:b/>
                <w:i/>
              </w:rPr>
              <w:t xml:space="preserve">α) </w:t>
            </w:r>
            <w:r w:rsidRPr="00A858AD">
              <w:rPr>
                <w:b/>
                <w:i/>
              </w:rPr>
              <w:tab/>
              <w:t>την εμπορική ονομασία και τον τύπο των σχετικών παράγωγων προϊόντων·</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9665CF" w:rsidP="001E2FEF">
            <w:pPr>
              <w:pStyle w:val="Normal6a"/>
              <w:rPr>
                <w:b/>
                <w:i/>
                <w:szCs w:val="24"/>
              </w:rPr>
            </w:pPr>
            <w:r>
              <w:rPr>
                <w:b/>
                <w:i/>
              </w:rPr>
              <w:t>β)</w:t>
            </w:r>
            <w:r>
              <w:rPr>
                <w:b/>
                <w:i/>
              </w:rPr>
              <w:tab/>
            </w:r>
            <w:r w:rsidR="00A66C90" w:rsidRPr="00A858AD">
              <w:rPr>
                <w:b/>
                <w:i/>
              </w:rPr>
              <w:t>την ποσότητα των σχετικών παράγωγων προϊόντων·</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1E2FEF">
            <w:pPr>
              <w:pStyle w:val="Normal6a"/>
              <w:rPr>
                <w:b/>
                <w:i/>
                <w:szCs w:val="24"/>
              </w:rPr>
            </w:pPr>
            <w:r w:rsidRPr="00A858AD">
              <w:rPr>
                <w:b/>
                <w:i/>
              </w:rPr>
              <w:t xml:space="preserve">γ) </w:t>
            </w:r>
            <w:r w:rsidRPr="00A858AD">
              <w:rPr>
                <w:b/>
                <w:i/>
              </w:rPr>
              <w:tab/>
              <w:t>τη χώρα παραγωγής και, κατά περίπτωση, τμήματα της χώρας αυτής·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1E2FEF">
            <w:pPr>
              <w:pStyle w:val="Normal6a"/>
              <w:rPr>
                <w:b/>
                <w:i/>
                <w:szCs w:val="24"/>
              </w:rPr>
            </w:pPr>
            <w:r w:rsidRPr="00A858AD">
              <w:rPr>
                <w:b/>
                <w:i/>
              </w:rPr>
              <w:t xml:space="preserve">δ) </w:t>
            </w:r>
            <w:r w:rsidRPr="00A858AD">
              <w:rPr>
                <w:b/>
                <w:i/>
              </w:rPr>
              <w:tab/>
              <w:t>όνομα/επωνυμία, ταχυδρομική διεύθυνση και διεύθυνση ηλεκτρονικού ταχυδρομείου οποιασδήποτε επιχείρησης ή προσώπου από την οποία/το οποίο προμηθεύτηκε τα σχετικά παράγωγα προϊόντα·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9665CF">
            <w:pPr>
              <w:pStyle w:val="Normal6a"/>
              <w:rPr>
                <w:b/>
                <w:i/>
                <w:szCs w:val="24"/>
              </w:rPr>
            </w:pPr>
            <w:r w:rsidRPr="00A858AD">
              <w:rPr>
                <w:b/>
                <w:i/>
              </w:rPr>
              <w:t>ε)</w:t>
            </w:r>
            <w:r w:rsidRPr="00A858AD">
              <w:rPr>
                <w:b/>
                <w:i/>
              </w:rPr>
              <w:tab/>
              <w:t xml:space="preserve">όνομα/επωνυμία, ταχυδρομική διεύθυνση και διεύθυνση ηλεκτρονικού ταχυδρομείου οποιασδήποτε επιχείρησης, φορέα εκμετάλλευσης ή εμπόρου στην </w:t>
            </w:r>
            <w:r w:rsidRPr="00A858AD">
              <w:rPr>
                <w:b/>
                <w:i/>
              </w:rPr>
              <w:lastRenderedPageBreak/>
              <w:t>οποία/στον οποίο προμήθευσε τα σχετικά παράγωγα προϊόντα·</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A66C90" w:rsidP="009665CF">
            <w:pPr>
              <w:pStyle w:val="Normal6a"/>
              <w:rPr>
                <w:b/>
                <w:i/>
                <w:szCs w:val="24"/>
              </w:rPr>
            </w:pPr>
            <w:proofErr w:type="spellStart"/>
            <w:r w:rsidRPr="00A858AD">
              <w:rPr>
                <w:b/>
                <w:i/>
              </w:rPr>
              <w:t>στ</w:t>
            </w:r>
            <w:proofErr w:type="spellEnd"/>
            <w:r w:rsidRPr="00A858AD">
              <w:rPr>
                <w:b/>
                <w:i/>
              </w:rPr>
              <w:t>)</w:t>
            </w:r>
            <w:r w:rsidRPr="00A858AD">
              <w:rPr>
                <w:b/>
                <w:i/>
              </w:rPr>
              <w:tab/>
              <w:t>επαρκώς πειστικές και επαληθεύσιμες πληροφορίες με βάση τις οποίες τα σχετικά παράγωγα προϊόντα είναι μηδενικής αποψίλωσης·</w:t>
            </w:r>
          </w:p>
        </w:tc>
      </w:tr>
      <w:tr w:rsidR="00A66C90" w:rsidRPr="00BA1537" w:rsidTr="001E2FEF">
        <w:trPr>
          <w:jc w:val="center"/>
        </w:trPr>
        <w:tc>
          <w:tcPr>
            <w:tcW w:w="4876" w:type="dxa"/>
          </w:tcPr>
          <w:p w:rsidR="00A66C90" w:rsidRPr="00A858AD" w:rsidRDefault="00A66C90" w:rsidP="001E2FEF">
            <w:pPr>
              <w:pStyle w:val="Normal6a"/>
            </w:pPr>
          </w:p>
        </w:tc>
        <w:tc>
          <w:tcPr>
            <w:tcW w:w="4876" w:type="dxa"/>
          </w:tcPr>
          <w:p w:rsidR="00A66C90" w:rsidRPr="00A858AD" w:rsidRDefault="009665CF" w:rsidP="001E2FEF">
            <w:pPr>
              <w:pStyle w:val="Normal6a"/>
              <w:rPr>
                <w:b/>
                <w:i/>
                <w:szCs w:val="24"/>
              </w:rPr>
            </w:pPr>
            <w:r>
              <w:rPr>
                <w:b/>
                <w:i/>
              </w:rPr>
              <w:t>ζ)</w:t>
            </w:r>
            <w:r w:rsidR="00A66C90" w:rsidRPr="00A858AD">
              <w:rPr>
                <w:b/>
                <w:i/>
              </w:rPr>
              <w:tab/>
              <w:t>επαρκώς πειστικές και επαληθεύσιμες πληροφορίες με βάση τις οποίες τα σχετικά βασικά προϊόντα έχουν παραχθεί σύμφωνα με τη σχετική νομοθεσία της χώρας παραγωγής.»</w:t>
            </w:r>
            <w:r w:rsidR="007C29C8">
              <w:rPr>
                <w:b/>
                <w:i/>
              </w:rPr>
              <w:t>.</w:t>
            </w:r>
          </w:p>
        </w:tc>
      </w:tr>
    </w:tbl>
    <w:p w:rsidR="00A66C90" w:rsidRDefault="00A66C90" w:rsidP="00F87E5F">
      <w:pPr>
        <w:pStyle w:val="Text1"/>
        <w:spacing w:line="360" w:lineRule="auto"/>
        <w:ind w:left="0"/>
        <w:jc w:val="left"/>
      </w:pPr>
    </w:p>
    <w:p w:rsidR="00A66C90" w:rsidRPr="00A66C90" w:rsidRDefault="00A66C90" w:rsidP="00A66C90">
      <w:pPr>
        <w:pStyle w:val="AmNumberTabs"/>
      </w:pPr>
      <w:r w:rsidRPr="00705ECE">
        <w:t>Τροπολογία</w:t>
      </w:r>
      <w:r w:rsidRPr="00A66C90">
        <w:tab/>
      </w:r>
      <w:r w:rsidRPr="00A66C90">
        <w:tab/>
        <w:t>10</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proofErr w:type="spellStart"/>
      <w:r w:rsidR="008E39CC">
        <w:rPr>
          <w:lang w:val="el-GR"/>
        </w:rPr>
        <w:t>στ</w:t>
      </w:r>
      <w:proofErr w:type="spellEnd"/>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A66C90" w:rsidRDefault="00A66C90" w:rsidP="00A66C90">
      <w:pPr>
        <w:rPr>
          <w:lang w:val="el-GR"/>
        </w:rPr>
      </w:pPr>
      <w:r w:rsidRPr="00A66C90">
        <w:rPr>
          <w:lang w:val="el-GR"/>
        </w:rPr>
        <w:t xml:space="preserve">Άρθρο 16 – </w:t>
      </w:r>
      <w:r w:rsidR="007C29C8">
        <w:rPr>
          <w:lang w:val="el-GR"/>
        </w:rPr>
        <w:t>παράγραφος</w:t>
      </w:r>
      <w:r w:rsidRPr="00A66C90">
        <w:rPr>
          <w:lang w:val="el-GR"/>
        </w:rPr>
        <w:t xml:space="preserve"> 10 α (νέ</w:t>
      </w:r>
      <w:r w:rsidR="007C29C8">
        <w:rPr>
          <w:lang w:val="el-GR"/>
        </w:rPr>
        <w:t>α</w:t>
      </w:r>
      <w:r w:rsidRPr="00A66C90">
        <w:rPr>
          <w:lang w:val="el-G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BA1537" w:rsidTr="001E2FEF">
        <w:trPr>
          <w:jc w:val="center"/>
        </w:trPr>
        <w:tc>
          <w:tcPr>
            <w:tcW w:w="9752" w:type="dxa"/>
            <w:gridSpan w:val="2"/>
          </w:tcPr>
          <w:p w:rsidR="00A66C90" w:rsidRPr="00A66C90" w:rsidRDefault="00A66C90" w:rsidP="001E2FEF">
            <w:pPr>
              <w:keepNext/>
              <w:rPr>
                <w:lang w:val="el-GR"/>
              </w:rPr>
            </w:pPr>
          </w:p>
        </w:tc>
      </w:tr>
      <w:tr w:rsidR="00A66C90" w:rsidRPr="00705ECE" w:rsidTr="001E2FEF">
        <w:trPr>
          <w:jc w:val="center"/>
        </w:trPr>
        <w:tc>
          <w:tcPr>
            <w:tcW w:w="4876" w:type="dxa"/>
          </w:tcPr>
          <w:p w:rsidR="00A66C90" w:rsidRPr="00705ECE" w:rsidRDefault="00A66C90" w:rsidP="001E2FEF">
            <w:pPr>
              <w:pStyle w:val="AmColumnHeading"/>
              <w:keepNext/>
            </w:pPr>
            <w:r w:rsidRPr="00705ECE">
              <w:t>Κείμενο που προτείνει η Επιτροπή</w:t>
            </w:r>
          </w:p>
        </w:tc>
        <w:tc>
          <w:tcPr>
            <w:tcW w:w="4876" w:type="dxa"/>
          </w:tcPr>
          <w:p w:rsidR="00A66C90" w:rsidRPr="00705ECE" w:rsidRDefault="00A66C90" w:rsidP="001E2FEF">
            <w:pPr>
              <w:pStyle w:val="AmColumnHeading"/>
              <w:keepNext/>
            </w:pPr>
            <w:r w:rsidRPr="00705ECE">
              <w:t>Τροπολογία</w:t>
            </w:r>
          </w:p>
        </w:tc>
      </w:tr>
      <w:tr w:rsidR="00A66C90" w:rsidRPr="00BA1537" w:rsidTr="001E2FEF">
        <w:trPr>
          <w:jc w:val="center"/>
        </w:trPr>
        <w:tc>
          <w:tcPr>
            <w:tcW w:w="4876" w:type="dxa"/>
          </w:tcPr>
          <w:p w:rsidR="00A66C90" w:rsidRPr="00705ECE" w:rsidRDefault="00A66C90" w:rsidP="001E2FEF">
            <w:pPr>
              <w:pStyle w:val="Normal6a"/>
            </w:pPr>
          </w:p>
        </w:tc>
        <w:tc>
          <w:tcPr>
            <w:tcW w:w="4876" w:type="dxa"/>
          </w:tcPr>
          <w:p w:rsidR="00A66C90" w:rsidRPr="00705ECE" w:rsidRDefault="00A66C90" w:rsidP="0057150C">
            <w:pPr>
              <w:pStyle w:val="Normal6a"/>
              <w:rPr>
                <w:szCs w:val="24"/>
              </w:rPr>
            </w:pPr>
            <w:r w:rsidRPr="00705ECE">
              <w:rPr>
                <w:b/>
                <w:i/>
              </w:rPr>
              <w:t>-1</w:t>
            </w:r>
            <w:r w:rsidR="008E39CC">
              <w:rPr>
                <w:b/>
                <w:i/>
              </w:rPr>
              <w:t>στ</w:t>
            </w:r>
            <w:r w:rsidR="009665CF">
              <w:rPr>
                <w:b/>
                <w:i/>
              </w:rPr>
              <w:t>)</w:t>
            </w:r>
            <w:r w:rsidRPr="00705ECE">
              <w:rPr>
                <w:b/>
                <w:i/>
              </w:rPr>
              <w:tab/>
            </w:r>
            <w:r w:rsidR="0057150C">
              <w:rPr>
                <w:b/>
                <w:i/>
              </w:rPr>
              <w:t>Σ</w:t>
            </w:r>
            <w:r w:rsidRPr="00705ECE">
              <w:rPr>
                <w:b/>
                <w:i/>
              </w:rPr>
              <w:t>το άρθρο 16, προστίθεται η ακόλουθη παράγραφος:</w:t>
            </w:r>
          </w:p>
        </w:tc>
      </w:tr>
      <w:tr w:rsidR="00A66C90" w:rsidRPr="00BA1537" w:rsidTr="001E2FEF">
        <w:trPr>
          <w:jc w:val="center"/>
        </w:trPr>
        <w:tc>
          <w:tcPr>
            <w:tcW w:w="4876" w:type="dxa"/>
          </w:tcPr>
          <w:p w:rsidR="00A66C90" w:rsidRPr="00705ECE" w:rsidRDefault="00A66C90" w:rsidP="001E2FEF">
            <w:pPr>
              <w:pStyle w:val="Normal6a"/>
            </w:pPr>
          </w:p>
        </w:tc>
        <w:tc>
          <w:tcPr>
            <w:tcW w:w="4876" w:type="dxa"/>
          </w:tcPr>
          <w:p w:rsidR="00A66C90" w:rsidRPr="00705ECE" w:rsidRDefault="00A66C90" w:rsidP="007C29C8">
            <w:pPr>
              <w:pStyle w:val="Normal6a"/>
              <w:rPr>
                <w:b/>
                <w:i/>
                <w:szCs w:val="24"/>
              </w:rPr>
            </w:pPr>
            <w:r w:rsidRPr="00705ECE">
              <w:rPr>
                <w:b/>
              </w:rPr>
              <w:t>«</w:t>
            </w:r>
            <w:r w:rsidR="007C29C8">
              <w:rPr>
                <w:b/>
                <w:i/>
              </w:rPr>
              <w:t>10a.</w:t>
            </w:r>
            <w:r w:rsidRPr="00705ECE">
              <w:rPr>
                <w:b/>
                <w:i/>
              </w:rPr>
              <w:tab/>
              <w:t>Κάθε κράτος μέλος μεριμνά ώστε οι ετήσιοι έλεγχοι που διενεργούνται από την αρμόδια αρχή του σύμφωνα με την παράγραφο 1 του παρόντος άρθρου να καλύπτουν τουλάχιστον το 0,1 % των φορέων εκμετάλλευσης που διαθέτουν ή καθιστούν διαθέσιμα στην αγορά ή εξάγουν σχετικά παράγωγα προϊόντα που περιέχουν ή έχουν κατασκευαστεί ή παρασκευαστεί χρησιμοποιώντας σχετικά βασικά προϊόντα που έχουν παραχθεί σε χώρα ή τμήματα της χώρας αυτής που χαρακτηρίζονται ως μηδενικού κινδύνου σύμφωνα με το άρθρο 29.»</w:t>
            </w:r>
            <w:r w:rsidR="007C29C8">
              <w:rPr>
                <w:b/>
                <w:i/>
              </w:rPr>
              <w:t>.</w:t>
            </w:r>
          </w:p>
        </w:tc>
      </w:tr>
    </w:tbl>
    <w:p w:rsidR="00A66C90" w:rsidRDefault="00A66C90" w:rsidP="00A66C90">
      <w:pPr>
        <w:pStyle w:val="AmNumberTabs"/>
      </w:pPr>
    </w:p>
    <w:p w:rsidR="00A66C90" w:rsidRPr="00705ECE" w:rsidRDefault="00A66C90" w:rsidP="00A66C90">
      <w:pPr>
        <w:pStyle w:val="AmNumberTabs"/>
      </w:pPr>
      <w:r w:rsidRPr="00705ECE">
        <w:t>Τροπολογία</w:t>
      </w:r>
      <w:r w:rsidRPr="00705ECE">
        <w:tab/>
      </w:r>
      <w:r w:rsidRPr="00705ECE">
        <w:tab/>
        <w:t>11</w:t>
      </w:r>
    </w:p>
    <w:p w:rsidR="00A66C90" w:rsidRPr="00A66C90" w:rsidRDefault="00A66C90" w:rsidP="00A66C90">
      <w:pPr>
        <w:pStyle w:val="NormalBold"/>
        <w:rPr>
          <w:lang w:val="el-GR"/>
        </w:rPr>
      </w:pPr>
      <w:r w:rsidRPr="00A66C90">
        <w:rPr>
          <w:lang w:val="el-GR"/>
        </w:rPr>
        <w:t>Πρόταση κανονισμού</w:t>
      </w:r>
    </w:p>
    <w:p w:rsidR="00A66C90" w:rsidRPr="00A66C90" w:rsidRDefault="00A66C90" w:rsidP="00A66C90">
      <w:pPr>
        <w:pStyle w:val="NormalBold"/>
        <w:rPr>
          <w:lang w:val="el-GR"/>
        </w:rPr>
      </w:pPr>
      <w:r w:rsidRPr="00A66C90">
        <w:rPr>
          <w:lang w:val="el-GR"/>
        </w:rPr>
        <w:t xml:space="preserve">Άρθρο 1 – παράγραφος 1 – σημείο 1 </w:t>
      </w:r>
      <w:r w:rsidR="008E39CC">
        <w:rPr>
          <w:lang w:val="el-GR"/>
        </w:rPr>
        <w:t>ζ</w:t>
      </w:r>
      <w:r w:rsidRPr="00A66C90">
        <w:rPr>
          <w:lang w:val="el-GR"/>
        </w:rPr>
        <w:t xml:space="preserve"> (νέο)</w:t>
      </w:r>
    </w:p>
    <w:p w:rsidR="00A66C90" w:rsidRPr="00A66C90" w:rsidRDefault="00A66C90" w:rsidP="00A66C90">
      <w:pPr>
        <w:rPr>
          <w:lang w:val="el-GR"/>
        </w:rPr>
      </w:pPr>
      <w:r w:rsidRPr="00A66C90">
        <w:rPr>
          <w:lang w:val="el-GR"/>
        </w:rPr>
        <w:t>Κανονισμός (ΕΕ) 2023/1115</w:t>
      </w:r>
    </w:p>
    <w:p w:rsidR="00A66C90" w:rsidRPr="0060149F" w:rsidRDefault="0060149F" w:rsidP="00A66C90">
      <w:pPr>
        <w:rPr>
          <w:lang w:val="en-GB"/>
        </w:rPr>
      </w:pPr>
      <w:r>
        <w:rPr>
          <w:lang w:val="el-GR"/>
        </w:rPr>
        <w:t xml:space="preserve">Άρθρο 29 – παράγραφος </w:t>
      </w:r>
      <w:r>
        <w:rPr>
          <w:lang w:val="en-GB"/>
        </w:rPr>
        <w:t>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6C90" w:rsidRPr="00A66C90" w:rsidTr="001E2FEF">
        <w:trPr>
          <w:jc w:val="center"/>
        </w:trPr>
        <w:tc>
          <w:tcPr>
            <w:tcW w:w="9752" w:type="dxa"/>
            <w:gridSpan w:val="2"/>
          </w:tcPr>
          <w:p w:rsidR="00A66C90" w:rsidRPr="00A66C90" w:rsidRDefault="00A66C90" w:rsidP="001E2FEF">
            <w:pPr>
              <w:keepNext/>
              <w:rPr>
                <w:lang w:val="el-GR"/>
              </w:rPr>
            </w:pPr>
          </w:p>
        </w:tc>
      </w:tr>
      <w:tr w:rsidR="00A66C90" w:rsidRPr="00705ECE" w:rsidTr="001E2FEF">
        <w:trPr>
          <w:jc w:val="center"/>
        </w:trPr>
        <w:tc>
          <w:tcPr>
            <w:tcW w:w="4876" w:type="dxa"/>
          </w:tcPr>
          <w:p w:rsidR="00A66C90" w:rsidRPr="00705ECE" w:rsidRDefault="00A66C90" w:rsidP="001E2FEF">
            <w:pPr>
              <w:pStyle w:val="AmColumnHeading"/>
              <w:keepNext/>
            </w:pPr>
            <w:r w:rsidRPr="00705ECE">
              <w:t>Ισχύον κείμενο</w:t>
            </w:r>
          </w:p>
        </w:tc>
        <w:tc>
          <w:tcPr>
            <w:tcW w:w="4876" w:type="dxa"/>
          </w:tcPr>
          <w:p w:rsidR="00A66C90" w:rsidRPr="00705ECE" w:rsidRDefault="00A66C90" w:rsidP="001E2FEF">
            <w:pPr>
              <w:pStyle w:val="AmColumnHeading"/>
              <w:keepNext/>
            </w:pPr>
            <w:r w:rsidRPr="00705ECE">
              <w:t>Τροπολογία</w:t>
            </w:r>
          </w:p>
        </w:tc>
      </w:tr>
      <w:tr w:rsidR="00A66C90" w:rsidRPr="00BA1537" w:rsidTr="001E2FEF">
        <w:trPr>
          <w:jc w:val="center"/>
        </w:trPr>
        <w:tc>
          <w:tcPr>
            <w:tcW w:w="4876" w:type="dxa"/>
          </w:tcPr>
          <w:p w:rsidR="00A66C90" w:rsidRPr="00705ECE" w:rsidRDefault="00A66C90" w:rsidP="001E2FEF">
            <w:pPr>
              <w:pStyle w:val="Normal6a"/>
            </w:pPr>
          </w:p>
        </w:tc>
        <w:tc>
          <w:tcPr>
            <w:tcW w:w="4876" w:type="dxa"/>
          </w:tcPr>
          <w:p w:rsidR="00A66C90" w:rsidRPr="00705ECE" w:rsidRDefault="007C29C8" w:rsidP="008E39CC">
            <w:pPr>
              <w:pStyle w:val="Normal6a"/>
              <w:rPr>
                <w:szCs w:val="24"/>
              </w:rPr>
            </w:pPr>
            <w:r>
              <w:rPr>
                <w:b/>
                <w:i/>
              </w:rPr>
              <w:t>-1</w:t>
            </w:r>
            <w:r w:rsidR="008E39CC">
              <w:rPr>
                <w:b/>
                <w:i/>
              </w:rPr>
              <w:t>ζ</w:t>
            </w:r>
            <w:r>
              <w:rPr>
                <w:b/>
                <w:i/>
              </w:rPr>
              <w:t>)</w:t>
            </w:r>
            <w:r>
              <w:rPr>
                <w:b/>
                <w:i/>
              </w:rPr>
              <w:tab/>
              <w:t>Σ</w:t>
            </w:r>
            <w:r w:rsidR="00A66C90" w:rsidRPr="00705ECE">
              <w:rPr>
                <w:b/>
                <w:i/>
              </w:rPr>
              <w:t>το άρθρο 29, η παράγραφος 1 αντικαθίσταται από το ακόλουθο κείμενο:</w:t>
            </w:r>
          </w:p>
        </w:tc>
      </w:tr>
      <w:tr w:rsidR="00A66C90" w:rsidRPr="00BA1537" w:rsidTr="001E2FEF">
        <w:trPr>
          <w:jc w:val="center"/>
        </w:trPr>
        <w:tc>
          <w:tcPr>
            <w:tcW w:w="4876" w:type="dxa"/>
          </w:tcPr>
          <w:p w:rsidR="00A66C90" w:rsidRPr="00705ECE" w:rsidRDefault="00A66C90" w:rsidP="001E2FEF">
            <w:pPr>
              <w:pStyle w:val="Normal6a"/>
            </w:pPr>
            <w:r w:rsidRPr="00705ECE">
              <w:t>1.</w:t>
            </w:r>
            <w:r w:rsidRPr="00705ECE">
              <w:tab/>
              <w:t xml:space="preserve">Ο παρών κανονισμός θεσπίζει σύστημα </w:t>
            </w:r>
            <w:r w:rsidRPr="00705ECE">
              <w:rPr>
                <w:b/>
                <w:i/>
              </w:rPr>
              <w:t>τριών</w:t>
            </w:r>
            <w:r w:rsidRPr="00705ECE">
              <w:t xml:space="preserve"> βαθμίδων για την αξιολόγηση χωρών ή τμημάτων των χωρών αυτών. Για τον σκοπό αυτόν, τα κράτη μέλη και οι τρίτες χώρες, ή τμήματα των χωρών αυτών, κατατάσσονται σε μία από τις ακόλουθες κατηγορίες κινδύνου:</w:t>
            </w:r>
          </w:p>
        </w:tc>
        <w:tc>
          <w:tcPr>
            <w:tcW w:w="4876" w:type="dxa"/>
          </w:tcPr>
          <w:p w:rsidR="00A66C90" w:rsidRPr="00705ECE" w:rsidRDefault="00A66C90" w:rsidP="001E2FEF">
            <w:pPr>
              <w:pStyle w:val="Normal6a"/>
              <w:rPr>
                <w:b/>
                <w:i/>
                <w:szCs w:val="24"/>
              </w:rPr>
            </w:pPr>
            <w:r w:rsidRPr="009665CF">
              <w:rPr>
                <w:b/>
                <w:i/>
              </w:rPr>
              <w:t>«</w:t>
            </w:r>
            <w:r w:rsidRPr="00B40DAE">
              <w:t>1.</w:t>
            </w:r>
            <w:r w:rsidRPr="00705ECE">
              <w:tab/>
              <w:t xml:space="preserve">Ο παρών κανονισμός θεσπίζει σύστημα </w:t>
            </w:r>
            <w:r w:rsidRPr="00705ECE">
              <w:rPr>
                <w:b/>
                <w:i/>
              </w:rPr>
              <w:t>τεσσάρων</w:t>
            </w:r>
            <w:r w:rsidRPr="00705ECE">
              <w:t xml:space="preserve"> βαθμίδων για την αξιολόγηση χωρών ή τμημάτων των χωρών αυτών.</w:t>
            </w:r>
            <w:r>
              <w:rPr>
                <w:b/>
                <w:i/>
              </w:rPr>
              <w:t xml:space="preserve"> </w:t>
            </w:r>
            <w:r w:rsidRPr="00705ECE">
              <w:t>Για τον σκοπό αυτόν, τα κράτη μέλη και οι τρίτες χώρες, ή τμήματα των χωρών αυτών, κατατάσσονται σε μία από τις ακόλουθες κατηγορίες κινδύνου:</w:t>
            </w:r>
          </w:p>
        </w:tc>
      </w:tr>
      <w:tr w:rsidR="00A66C90" w:rsidRPr="00BA1537" w:rsidTr="001E2FEF">
        <w:trPr>
          <w:jc w:val="center"/>
        </w:trPr>
        <w:tc>
          <w:tcPr>
            <w:tcW w:w="4876" w:type="dxa"/>
          </w:tcPr>
          <w:p w:rsidR="00A66C90" w:rsidRPr="00705ECE" w:rsidRDefault="00A66C90" w:rsidP="001E2FEF">
            <w:pPr>
              <w:pStyle w:val="Normal6a"/>
              <w:rPr>
                <w:szCs w:val="24"/>
              </w:rPr>
            </w:pPr>
            <w:r w:rsidRPr="00705ECE">
              <w:t>α)</w:t>
            </w:r>
            <w:r w:rsidRPr="00705ECE">
              <w:tab/>
              <w:t>«υψηλού κινδύνου»: αναφέρεται σε χώρες ή τμήματα των χωρών αυτών, για τις οποίες η αξιολόγηση που αναφέρεται στην παράγραφο 3 οδηγεί στον εντοπισμό υψηλού κινδύνου παραγωγής στις εν λόγω χώρες ή σε τμήματα των χωρών αυτών σχετικών βασικών προϊόντων για τα οποία τα σχετικά παράγωγα προϊόντα δεν συμμορφώνονται με το άρθρο 3 στοιχείο α)·</w:t>
            </w:r>
          </w:p>
        </w:tc>
        <w:tc>
          <w:tcPr>
            <w:tcW w:w="4876" w:type="dxa"/>
          </w:tcPr>
          <w:p w:rsidR="00A66C90" w:rsidRPr="00705ECE" w:rsidRDefault="00A66C90" w:rsidP="001E2FEF">
            <w:pPr>
              <w:pStyle w:val="Normal6a"/>
              <w:rPr>
                <w:szCs w:val="24"/>
              </w:rPr>
            </w:pPr>
            <w:r w:rsidRPr="00705ECE">
              <w:t>α)</w:t>
            </w:r>
            <w:r w:rsidRPr="00705ECE">
              <w:tab/>
              <w:t>«υψηλού κινδύνου»: αναφέρεται σε χώρες ή τμήματα των χωρών αυτών, για τις οποίες η αξιολόγηση που αναφέρεται στην παράγραφο 3 οδηγεί στον εντοπισμό υψηλού κινδύνου παραγωγής στις εν λόγω χώρες ή σε τμήματα των χωρών αυτών σχετικών βασικών προϊόντων για τα οποία τα σχετικά παράγωγα προϊόντα δεν συμμορφώνονται με το άρθρο 3 στοιχείο α)·</w:t>
            </w:r>
          </w:p>
        </w:tc>
      </w:tr>
      <w:tr w:rsidR="00A66C90" w:rsidRPr="00BA1537" w:rsidTr="001E2FEF">
        <w:trPr>
          <w:jc w:val="center"/>
        </w:trPr>
        <w:tc>
          <w:tcPr>
            <w:tcW w:w="4876" w:type="dxa"/>
          </w:tcPr>
          <w:p w:rsidR="00A66C90" w:rsidRPr="00705ECE" w:rsidRDefault="00A66C90" w:rsidP="001E2FEF">
            <w:pPr>
              <w:pStyle w:val="Normal6a"/>
              <w:rPr>
                <w:szCs w:val="24"/>
              </w:rPr>
            </w:pPr>
            <w:r w:rsidRPr="00705ECE">
              <w:t>β)</w:t>
            </w:r>
            <w:r w:rsidRPr="00705ECE">
              <w:tab/>
              <w:t>«χαμηλού κινδύνου»: αναφέρεται σε χώρες ή τμήματα των χωρών αυτών, για τις οποίες η αξιολόγηση που αναφέρεται στην παράγραφο 3 καταλήγει στο συμπέρασμα ότι μπορεί με επαρκή ασφάλεια να βεβαιωθεί ο εξαιρετικός χαρακτήρας των περιπτώσεων παραγωγής στις εν λόγω χώρες ή σε τμήματα των χωρών αυτών σχετικών βασικών προϊόντων για τα οποία τα σχετικά παράγωγα προϊόντα δεν συμμορφώνονται με το άρθρο 3 στοιχείο α)·</w:t>
            </w:r>
          </w:p>
        </w:tc>
        <w:tc>
          <w:tcPr>
            <w:tcW w:w="4876" w:type="dxa"/>
          </w:tcPr>
          <w:p w:rsidR="00A66C90" w:rsidRPr="00705ECE" w:rsidRDefault="00A66C90" w:rsidP="001E2FEF">
            <w:pPr>
              <w:pStyle w:val="Normal6a"/>
              <w:rPr>
                <w:szCs w:val="24"/>
              </w:rPr>
            </w:pPr>
            <w:r w:rsidRPr="00705ECE">
              <w:t>β)</w:t>
            </w:r>
            <w:r w:rsidRPr="00705ECE">
              <w:tab/>
              <w:t xml:space="preserve">«χαμηλού κινδύνου»: αναφέρεται σε χώρες ή τμήματα των χωρών αυτών, για τις οποίες η αξιολόγηση που αναφέρεται στην παράγραφο 3 καταλήγει στο συμπέρασμα ότι μπορεί με επαρκή ασφάλεια να βεβαιωθεί ο εξαιρετικός χαρακτήρας των περιπτώσεων παραγωγής στις εν λόγω χώρες ή σε τμήματα των χωρών αυτών σχετικών βασικών προϊόντων για τα οποία τα σχετικά παράγωγα προϊόντα δεν συμμορφώνονται με το άρθρο 3 στοιχείο α)· </w:t>
            </w:r>
          </w:p>
        </w:tc>
      </w:tr>
      <w:tr w:rsidR="00A66C90" w:rsidRPr="00BA1537" w:rsidTr="001E2FEF">
        <w:trPr>
          <w:jc w:val="center"/>
        </w:trPr>
        <w:tc>
          <w:tcPr>
            <w:tcW w:w="4876" w:type="dxa"/>
          </w:tcPr>
          <w:p w:rsidR="00A66C90" w:rsidRPr="00705ECE" w:rsidRDefault="00A66C90" w:rsidP="001E2FEF">
            <w:pPr>
              <w:pStyle w:val="Normal6a"/>
              <w:rPr>
                <w:szCs w:val="24"/>
              </w:rPr>
            </w:pPr>
            <w:r w:rsidRPr="00705ECE">
              <w:t>γ)</w:t>
            </w:r>
            <w:r w:rsidRPr="00705ECE">
              <w:tab/>
              <w:t>«συνήθους κινδύνου»: αναφέρεται σε χώρες ή τμήματα των χωρών αυτών, οι οποίες δεν εμπίπτουν ούτε στην κατηγορία των χωρών «υψηλού κινδύνου» ούτε στην κατηγορία των χωρών «χαμηλού κινδύνου».</w:t>
            </w:r>
          </w:p>
        </w:tc>
        <w:tc>
          <w:tcPr>
            <w:tcW w:w="4876" w:type="dxa"/>
          </w:tcPr>
          <w:p w:rsidR="00A66C90" w:rsidRPr="00A66C90" w:rsidRDefault="00A66C90" w:rsidP="001E2FEF">
            <w:pPr>
              <w:pStyle w:val="Normal6"/>
              <w:rPr>
                <w:szCs w:val="24"/>
                <w:lang w:val="el-GR"/>
              </w:rPr>
            </w:pPr>
            <w:r w:rsidRPr="00A66C90">
              <w:rPr>
                <w:lang w:val="el-GR"/>
              </w:rPr>
              <w:t>γ)</w:t>
            </w:r>
            <w:r w:rsidRPr="00A66C90">
              <w:rPr>
                <w:lang w:val="el-GR"/>
              </w:rPr>
              <w:tab/>
              <w:t>«συνήθους κινδύνου»: αναφέρεται σε χώρες ή τμήματα των χωρών αυτών, οι οποίες δεν εμπίπτουν ούτε στην κατηγορία των χωρών «υψηλού κινδύνου»</w:t>
            </w:r>
            <w:r w:rsidRPr="00A66C90">
              <w:rPr>
                <w:b/>
                <w:i/>
                <w:lang w:val="el-GR"/>
              </w:rPr>
              <w:t>,</w:t>
            </w:r>
            <w:r w:rsidRPr="00A66C90">
              <w:rPr>
                <w:lang w:val="el-GR"/>
              </w:rPr>
              <w:t xml:space="preserve"> ούτε στην κατηγορία των χωρών «χαμηλού</w:t>
            </w:r>
            <w:r w:rsidRPr="00A66C90">
              <w:rPr>
                <w:b/>
                <w:i/>
                <w:lang w:val="el-GR"/>
              </w:rPr>
              <w:t xml:space="preserve"> κινδύνου», ούτε στην κατηγορία των χωρών «μηδενικού</w:t>
            </w:r>
            <w:r w:rsidRPr="00A66C90">
              <w:rPr>
                <w:lang w:val="el-GR"/>
              </w:rPr>
              <w:t xml:space="preserve"> κινδύνου».</w:t>
            </w:r>
          </w:p>
        </w:tc>
      </w:tr>
      <w:tr w:rsidR="00A66C90" w:rsidRPr="00BA1537" w:rsidTr="001E2FEF">
        <w:trPr>
          <w:jc w:val="center"/>
        </w:trPr>
        <w:tc>
          <w:tcPr>
            <w:tcW w:w="4876" w:type="dxa"/>
          </w:tcPr>
          <w:p w:rsidR="00A66C90" w:rsidRPr="00705ECE" w:rsidRDefault="00A66C90" w:rsidP="001E2FEF">
            <w:pPr>
              <w:pStyle w:val="Normal6a"/>
              <w:rPr>
                <w:szCs w:val="24"/>
              </w:rPr>
            </w:pPr>
          </w:p>
        </w:tc>
        <w:tc>
          <w:tcPr>
            <w:tcW w:w="4876" w:type="dxa"/>
          </w:tcPr>
          <w:p w:rsidR="00A66C90" w:rsidRPr="00705ECE" w:rsidRDefault="007C29C8" w:rsidP="001E2FEF">
            <w:pPr>
              <w:pStyle w:val="Normal6a"/>
              <w:rPr>
                <w:rFonts w:eastAsia="Arial"/>
                <w:b/>
                <w:bCs/>
                <w:i/>
                <w:iCs/>
                <w:szCs w:val="24"/>
              </w:rPr>
            </w:pPr>
            <w:proofErr w:type="spellStart"/>
            <w:r>
              <w:rPr>
                <w:b/>
                <w:i/>
              </w:rPr>
              <w:t>γ</w:t>
            </w:r>
            <w:r w:rsidR="00A66C90" w:rsidRPr="00705ECE">
              <w:rPr>
                <w:b/>
                <w:i/>
              </w:rPr>
              <w:t>α</w:t>
            </w:r>
            <w:proofErr w:type="spellEnd"/>
            <w:r w:rsidR="00A66C90" w:rsidRPr="00705ECE">
              <w:rPr>
                <w:b/>
                <w:i/>
              </w:rPr>
              <w:t>)</w:t>
            </w:r>
            <w:r w:rsidR="00A66C90" w:rsidRPr="00705ECE">
              <w:rPr>
                <w:b/>
                <w:i/>
              </w:rPr>
              <w:tab/>
              <w:t xml:space="preserve">«μηδενικού κινδύνου»: αναφέρεται σε χώρες ή τμήματα των χωρών αυτών που πληρούν τα ακόλουθα κριτήρια αξιολόγησης: </w:t>
            </w:r>
          </w:p>
        </w:tc>
      </w:tr>
      <w:tr w:rsidR="00A66C90" w:rsidRPr="00BA1537" w:rsidTr="001E2FEF">
        <w:trPr>
          <w:jc w:val="center"/>
        </w:trPr>
        <w:tc>
          <w:tcPr>
            <w:tcW w:w="4876" w:type="dxa"/>
          </w:tcPr>
          <w:p w:rsidR="00A66C90" w:rsidRPr="00705ECE" w:rsidRDefault="00A66C90" w:rsidP="001E2FEF">
            <w:pPr>
              <w:pStyle w:val="Normal6a"/>
              <w:rPr>
                <w:szCs w:val="24"/>
              </w:rPr>
            </w:pPr>
          </w:p>
        </w:tc>
        <w:tc>
          <w:tcPr>
            <w:tcW w:w="4876" w:type="dxa"/>
          </w:tcPr>
          <w:p w:rsidR="00A66C90" w:rsidRPr="00705ECE" w:rsidRDefault="00A66C90" w:rsidP="001E2FEF">
            <w:pPr>
              <w:pStyle w:val="Normal6a"/>
              <w:rPr>
                <w:rFonts w:eastAsia="Arial"/>
                <w:b/>
                <w:bCs/>
                <w:i/>
              </w:rPr>
            </w:pPr>
            <w:r w:rsidRPr="00705ECE">
              <w:rPr>
                <w:b/>
                <w:i/>
              </w:rPr>
              <w:t>i)</w:t>
            </w:r>
            <w:r w:rsidRPr="00705ECE">
              <w:rPr>
                <w:b/>
                <w:i/>
              </w:rPr>
              <w:tab/>
              <w:t>η ανάπτυξη δασικών περιοχών έχει παραμείνει σταθερή ή έχει αυξηθεί σε σύγκριση με το 1990·</w:t>
            </w:r>
          </w:p>
        </w:tc>
      </w:tr>
      <w:tr w:rsidR="00A66C90" w:rsidRPr="00BA1537" w:rsidTr="001E2FEF">
        <w:trPr>
          <w:jc w:val="center"/>
        </w:trPr>
        <w:tc>
          <w:tcPr>
            <w:tcW w:w="4876" w:type="dxa"/>
          </w:tcPr>
          <w:p w:rsidR="00A66C90" w:rsidRPr="00705ECE" w:rsidRDefault="00A66C90" w:rsidP="001E2FEF">
            <w:pPr>
              <w:pStyle w:val="Normal6a"/>
              <w:rPr>
                <w:szCs w:val="24"/>
              </w:rPr>
            </w:pPr>
          </w:p>
        </w:tc>
        <w:tc>
          <w:tcPr>
            <w:tcW w:w="4876" w:type="dxa"/>
          </w:tcPr>
          <w:p w:rsidR="00A66C90" w:rsidRPr="00705ECE" w:rsidRDefault="00A66C90" w:rsidP="001E2FEF">
            <w:pPr>
              <w:pStyle w:val="Normal6a"/>
              <w:rPr>
                <w:rFonts w:eastAsia="Arial"/>
                <w:b/>
                <w:bCs/>
                <w:i/>
              </w:rPr>
            </w:pPr>
            <w:proofErr w:type="spellStart"/>
            <w:r w:rsidRPr="00705ECE">
              <w:rPr>
                <w:b/>
                <w:i/>
              </w:rPr>
              <w:t>ii</w:t>
            </w:r>
            <w:proofErr w:type="spellEnd"/>
            <w:r w:rsidRPr="00705ECE">
              <w:rPr>
                <w:b/>
                <w:i/>
              </w:rPr>
              <w:t>)</w:t>
            </w:r>
            <w:r w:rsidRPr="00705ECE">
              <w:rPr>
                <w:b/>
                <w:i/>
              </w:rPr>
              <w:tab/>
              <w:t>η συμφωνία του Παρισιού και οι διεθνείς συμβάσεις για τα ανθρώπινα δικαιώματα και την πρόληψη της αποψίλωσης των δασών έχουν υπογραφεί από τις εν λόγω χώρες και τμήματα των χωρών αυτών·</w:t>
            </w:r>
          </w:p>
        </w:tc>
      </w:tr>
      <w:tr w:rsidR="00A66C90" w:rsidRPr="00BA1537" w:rsidTr="001E2FEF">
        <w:trPr>
          <w:jc w:val="center"/>
        </w:trPr>
        <w:tc>
          <w:tcPr>
            <w:tcW w:w="4876" w:type="dxa"/>
          </w:tcPr>
          <w:p w:rsidR="00A66C90" w:rsidRPr="00705ECE" w:rsidRDefault="00A66C90" w:rsidP="001E2FEF">
            <w:pPr>
              <w:pStyle w:val="Normal6a"/>
              <w:rPr>
                <w:szCs w:val="24"/>
              </w:rPr>
            </w:pPr>
          </w:p>
        </w:tc>
        <w:tc>
          <w:tcPr>
            <w:tcW w:w="4876" w:type="dxa"/>
          </w:tcPr>
          <w:p w:rsidR="00A66C90" w:rsidRPr="00705ECE" w:rsidRDefault="00A66C90" w:rsidP="001E2FEF">
            <w:pPr>
              <w:pStyle w:val="Normal6a"/>
              <w:rPr>
                <w:rFonts w:eastAsia="Arial"/>
                <w:b/>
                <w:bCs/>
                <w:i/>
                <w:szCs w:val="24"/>
              </w:rPr>
            </w:pPr>
            <w:proofErr w:type="spellStart"/>
            <w:r w:rsidRPr="00705ECE">
              <w:rPr>
                <w:b/>
                <w:i/>
              </w:rPr>
              <w:t>iii</w:t>
            </w:r>
            <w:proofErr w:type="spellEnd"/>
            <w:r w:rsidRPr="00705ECE">
              <w:rPr>
                <w:b/>
                <w:i/>
              </w:rPr>
              <w:t>)</w:t>
            </w:r>
            <w:r w:rsidRPr="00705ECE">
              <w:rPr>
                <w:b/>
                <w:i/>
              </w:rPr>
              <w:tab/>
              <w:t>οι κανονισμοί για την πρόληψη της αποψίλωσης και της διατήρησης των δασών σε εθνικό επίπεδο εφαρμόζονται αυστηρά και επιβάλλονται με πλήρη διαφάνεια και παρακολουθούνται.</w:t>
            </w:r>
            <w:r w:rsidRPr="009665CF">
              <w:rPr>
                <w:b/>
                <w:i/>
              </w:rPr>
              <w:t>»</w:t>
            </w:r>
            <w:r w:rsidR="007C29C8">
              <w:rPr>
                <w:b/>
                <w:i/>
              </w:rPr>
              <w:t>.</w:t>
            </w:r>
          </w:p>
        </w:tc>
      </w:tr>
    </w:tbl>
    <w:p w:rsidR="00A66C90" w:rsidRPr="00B76C5A" w:rsidRDefault="00A66C90" w:rsidP="00F87E5F">
      <w:pPr>
        <w:pStyle w:val="Text1"/>
        <w:spacing w:line="360" w:lineRule="auto"/>
        <w:ind w:left="0"/>
        <w:jc w:val="left"/>
      </w:pPr>
    </w:p>
    <w:sectPr w:rsidR="00A66C90" w:rsidRPr="00B76C5A" w:rsidSect="002C5FFE">
      <w:footerReference w:type="even" r:id="rId9"/>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EF4" w:rsidRDefault="00147EF4" w:rsidP="009C4014">
      <w:r>
        <w:separator/>
      </w:r>
    </w:p>
  </w:endnote>
  <w:endnote w:type="continuationSeparator" w:id="0">
    <w:p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EF4" w:rsidRDefault="00147EF4" w:rsidP="009C4014">
      <w:r>
        <w:separator/>
      </w:r>
    </w:p>
  </w:footnote>
  <w:footnote w:type="continuationSeparator" w:id="0">
    <w:p w:rsidR="00147EF4" w:rsidRDefault="00147EF4" w:rsidP="009C4014">
      <w:r>
        <w:continuationSeparator/>
      </w:r>
    </w:p>
  </w:footnote>
  <w:footnote w:id="1">
    <w:p w:rsidR="00EA6181" w:rsidRPr="00A66C90" w:rsidRDefault="00EA6181" w:rsidP="00A66C90">
      <w:pPr>
        <w:pStyle w:val="FootnoteText"/>
        <w:ind w:left="851" w:hanging="851"/>
        <w:rPr>
          <w:lang w:val="el-GR"/>
        </w:rPr>
      </w:pPr>
      <w:r>
        <w:rPr>
          <w:rStyle w:val="FootnoteReference"/>
        </w:rPr>
        <w:footnoteRef/>
      </w:r>
      <w:r w:rsidRPr="00A66C90">
        <w:rPr>
          <w:lang w:val="el-GR"/>
        </w:rPr>
        <w:t xml:space="preserve"> </w:t>
      </w:r>
      <w:r w:rsidRPr="00A66C90">
        <w:rPr>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00E41DF4">
        <w:rPr>
          <w:sz w:val="24"/>
          <w:lang w:val="el-GR"/>
        </w:rPr>
        <w:t>στην αρμόδια επιτροπή</w:t>
      </w:r>
      <w:r>
        <w:rPr>
          <w:sz w:val="24"/>
          <w:lang w:val="el-GR"/>
        </w:rPr>
        <w:t xml:space="preserve">, σύμφωνα με το άρθρο </w:t>
      </w:r>
      <w:r w:rsidR="008E39CC" w:rsidRPr="008E39CC">
        <w:rPr>
          <w:sz w:val="24"/>
          <w:lang w:val="el-GR"/>
        </w:rPr>
        <w:t>60</w:t>
      </w:r>
      <w:r w:rsidRPr="003844DB">
        <w:rPr>
          <w:sz w:val="24"/>
          <w:lang w:val="el-GR"/>
        </w:rPr>
        <w:t xml:space="preserve"> παράγραφος </w:t>
      </w:r>
      <w:r>
        <w:rPr>
          <w:sz w:val="24"/>
          <w:lang w:val="el-GR"/>
        </w:rPr>
        <w:t xml:space="preserve">4 τέταρτο </w:t>
      </w:r>
      <w:r w:rsidRPr="003844DB">
        <w:rPr>
          <w:sz w:val="24"/>
          <w:lang w:val="el-GR"/>
        </w:rPr>
        <w:t>εδάφιο του Κανονισμού</w:t>
      </w:r>
      <w:r w:rsidRPr="00A66C90">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F4"/>
    <w:rsid w:val="000049EB"/>
    <w:rsid w:val="00013B2A"/>
    <w:rsid w:val="00050626"/>
    <w:rsid w:val="00084E5C"/>
    <w:rsid w:val="00092C1C"/>
    <w:rsid w:val="000C1EBC"/>
    <w:rsid w:val="000C2BFE"/>
    <w:rsid w:val="000F27A9"/>
    <w:rsid w:val="000F6208"/>
    <w:rsid w:val="00125CBC"/>
    <w:rsid w:val="00143A0A"/>
    <w:rsid w:val="00147EF4"/>
    <w:rsid w:val="00172070"/>
    <w:rsid w:val="00185E15"/>
    <w:rsid w:val="0019089B"/>
    <w:rsid w:val="001D4BBF"/>
    <w:rsid w:val="001D60CB"/>
    <w:rsid w:val="001D63A8"/>
    <w:rsid w:val="001F3587"/>
    <w:rsid w:val="002525A1"/>
    <w:rsid w:val="002567BD"/>
    <w:rsid w:val="002860A0"/>
    <w:rsid w:val="002924A9"/>
    <w:rsid w:val="00293754"/>
    <w:rsid w:val="002A1D4E"/>
    <w:rsid w:val="002B4BCF"/>
    <w:rsid w:val="002C5FFE"/>
    <w:rsid w:val="002E2463"/>
    <w:rsid w:val="002F1925"/>
    <w:rsid w:val="002F7BD5"/>
    <w:rsid w:val="00300C61"/>
    <w:rsid w:val="00302520"/>
    <w:rsid w:val="00312A38"/>
    <w:rsid w:val="003202DD"/>
    <w:rsid w:val="003445AC"/>
    <w:rsid w:val="00371248"/>
    <w:rsid w:val="00382802"/>
    <w:rsid w:val="003849AA"/>
    <w:rsid w:val="003B0C43"/>
    <w:rsid w:val="003E1189"/>
    <w:rsid w:val="003F4DFE"/>
    <w:rsid w:val="00425111"/>
    <w:rsid w:val="00441AA2"/>
    <w:rsid w:val="00451C48"/>
    <w:rsid w:val="00462E19"/>
    <w:rsid w:val="0047030E"/>
    <w:rsid w:val="004E1162"/>
    <w:rsid w:val="004E6A17"/>
    <w:rsid w:val="004F2EA7"/>
    <w:rsid w:val="00520780"/>
    <w:rsid w:val="00525ED0"/>
    <w:rsid w:val="00534CAB"/>
    <w:rsid w:val="00547BB1"/>
    <w:rsid w:val="005666B4"/>
    <w:rsid w:val="0057150C"/>
    <w:rsid w:val="00573A9B"/>
    <w:rsid w:val="00591365"/>
    <w:rsid w:val="005A2421"/>
    <w:rsid w:val="005B23C9"/>
    <w:rsid w:val="005F0CA1"/>
    <w:rsid w:val="005F35F8"/>
    <w:rsid w:val="0060149F"/>
    <w:rsid w:val="00603B14"/>
    <w:rsid w:val="00662920"/>
    <w:rsid w:val="0066383A"/>
    <w:rsid w:val="006656E5"/>
    <w:rsid w:val="00666512"/>
    <w:rsid w:val="00683F78"/>
    <w:rsid w:val="006A1E82"/>
    <w:rsid w:val="006A7C85"/>
    <w:rsid w:val="006A7CE5"/>
    <w:rsid w:val="006B1646"/>
    <w:rsid w:val="006E5420"/>
    <w:rsid w:val="006F135E"/>
    <w:rsid w:val="00751383"/>
    <w:rsid w:val="00757DD5"/>
    <w:rsid w:val="00760EC5"/>
    <w:rsid w:val="007713FD"/>
    <w:rsid w:val="00772305"/>
    <w:rsid w:val="00773791"/>
    <w:rsid w:val="00774A9B"/>
    <w:rsid w:val="007906DB"/>
    <w:rsid w:val="007B16FE"/>
    <w:rsid w:val="007C29C8"/>
    <w:rsid w:val="007C3388"/>
    <w:rsid w:val="007E0C03"/>
    <w:rsid w:val="00841ECA"/>
    <w:rsid w:val="008512F3"/>
    <w:rsid w:val="00857458"/>
    <w:rsid w:val="00873A0F"/>
    <w:rsid w:val="00895FA0"/>
    <w:rsid w:val="008A226F"/>
    <w:rsid w:val="008B1C2E"/>
    <w:rsid w:val="008D7C16"/>
    <w:rsid w:val="008E39CC"/>
    <w:rsid w:val="008E7632"/>
    <w:rsid w:val="008F0108"/>
    <w:rsid w:val="008F7F1C"/>
    <w:rsid w:val="00907FE0"/>
    <w:rsid w:val="009665CF"/>
    <w:rsid w:val="009865B7"/>
    <w:rsid w:val="009B0077"/>
    <w:rsid w:val="009B7E10"/>
    <w:rsid w:val="009C4014"/>
    <w:rsid w:val="009E6A6B"/>
    <w:rsid w:val="009F28EF"/>
    <w:rsid w:val="00A00523"/>
    <w:rsid w:val="00A1739E"/>
    <w:rsid w:val="00A36050"/>
    <w:rsid w:val="00A66C90"/>
    <w:rsid w:val="00AB3FCE"/>
    <w:rsid w:val="00AD53E8"/>
    <w:rsid w:val="00B0403F"/>
    <w:rsid w:val="00B40DAE"/>
    <w:rsid w:val="00B544B6"/>
    <w:rsid w:val="00B54C72"/>
    <w:rsid w:val="00B76C5A"/>
    <w:rsid w:val="00B84588"/>
    <w:rsid w:val="00B85C1E"/>
    <w:rsid w:val="00BA1537"/>
    <w:rsid w:val="00BB3686"/>
    <w:rsid w:val="00C15516"/>
    <w:rsid w:val="00C16C81"/>
    <w:rsid w:val="00C57739"/>
    <w:rsid w:val="00C65BE8"/>
    <w:rsid w:val="00CB451F"/>
    <w:rsid w:val="00CC4897"/>
    <w:rsid w:val="00CF7A07"/>
    <w:rsid w:val="00D17F9A"/>
    <w:rsid w:val="00D202A4"/>
    <w:rsid w:val="00D31F2E"/>
    <w:rsid w:val="00D91669"/>
    <w:rsid w:val="00DE2869"/>
    <w:rsid w:val="00DF097A"/>
    <w:rsid w:val="00DF53A8"/>
    <w:rsid w:val="00E039BF"/>
    <w:rsid w:val="00E11456"/>
    <w:rsid w:val="00E11822"/>
    <w:rsid w:val="00E27D5F"/>
    <w:rsid w:val="00E41DF4"/>
    <w:rsid w:val="00E541C8"/>
    <w:rsid w:val="00E73B02"/>
    <w:rsid w:val="00E74BF3"/>
    <w:rsid w:val="00E94CCB"/>
    <w:rsid w:val="00EA6181"/>
    <w:rsid w:val="00EB198C"/>
    <w:rsid w:val="00EB305C"/>
    <w:rsid w:val="00EF3610"/>
    <w:rsid w:val="00F177A4"/>
    <w:rsid w:val="00F87E5F"/>
    <w:rsid w:val="00F97832"/>
    <w:rsid w:val="00F97E29"/>
    <w:rsid w:val="00FB1507"/>
    <w:rsid w:val="00FB3609"/>
    <w:rsid w:val="00FD20B7"/>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37156"/>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basedOn w:val="DefaultParagraphFont"/>
    <w:link w:val="FootnoteText"/>
    <w:qFormat/>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paragraph" w:customStyle="1" w:styleId="Normal6a">
    <w:name w:val="Normal6a"/>
    <w:basedOn w:val="Normal"/>
    <w:rsid w:val="002567BD"/>
    <w:pPr>
      <w:widowControl w:val="0"/>
      <w:spacing w:after="120"/>
    </w:pPr>
    <w:rPr>
      <w:lang w:val="el-GR"/>
    </w:rPr>
  </w:style>
  <w:style w:type="paragraph" w:customStyle="1" w:styleId="AmDocTypeTab">
    <w:name w:val="AmDocTypeTab"/>
    <w:basedOn w:val="Normal"/>
    <w:rsid w:val="00A36050"/>
    <w:pPr>
      <w:widowControl w:val="0"/>
      <w:tabs>
        <w:tab w:val="right" w:pos="9071"/>
      </w:tabs>
    </w:pPr>
    <w:rPr>
      <w:b/>
      <w:lang w:val="el-GR"/>
    </w:rPr>
  </w:style>
  <w:style w:type="paragraph" w:customStyle="1" w:styleId="Normal12a">
    <w:name w:val="Normal12a"/>
    <w:basedOn w:val="Normal"/>
    <w:rsid w:val="00A36050"/>
    <w:pPr>
      <w:widowControl w:val="0"/>
      <w:spacing w:after="240"/>
    </w:pPr>
    <w:rPr>
      <w:lang w:val="el-GR"/>
    </w:rPr>
  </w:style>
  <w:style w:type="character" w:customStyle="1" w:styleId="HideTWBInt">
    <w:name w:val="HideTWBInt"/>
    <w:rsid w:val="00A36050"/>
    <w:rPr>
      <w:rFonts w:ascii="Arial" w:hAnsi="Arial"/>
      <w:vanish/>
      <w:color w:val="808080"/>
      <w:sz w:val="20"/>
    </w:rPr>
  </w:style>
  <w:style w:type="paragraph" w:customStyle="1" w:styleId="AmColumnHeading">
    <w:name w:val="AmColumnHeading"/>
    <w:basedOn w:val="Normal"/>
    <w:rsid w:val="00A36050"/>
    <w:pPr>
      <w:widowControl w:val="0"/>
      <w:spacing w:after="240"/>
      <w:jc w:val="center"/>
    </w:pPr>
    <w:rPr>
      <w:i/>
      <w:lang w:val="el-GR"/>
    </w:rPr>
  </w:style>
  <w:style w:type="paragraph" w:customStyle="1" w:styleId="AmNumberTabs">
    <w:name w:val="AmNumberTabs"/>
    <w:basedOn w:val="Normal"/>
    <w:rsid w:val="00A3605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l-GR"/>
    </w:rPr>
  </w:style>
  <w:style w:type="paragraph" w:customStyle="1" w:styleId="EPFooter2">
    <w:name w:val="EPFooter2"/>
    <w:basedOn w:val="Normal"/>
    <w:next w:val="Normal"/>
    <w:rsid w:val="00A66C90"/>
    <w:pPr>
      <w:tabs>
        <w:tab w:val="center" w:pos="4535"/>
        <w:tab w:val="right" w:pos="9921"/>
      </w:tabs>
      <w:ind w:left="-850" w:right="-850"/>
    </w:pPr>
    <w:rPr>
      <w:rFonts w:ascii="Arial" w:hAnsi="Arial" w:cs="Arial"/>
      <w:b/>
      <w:sz w:val="48"/>
      <w:lang w:val="el-GR"/>
    </w:rPr>
  </w:style>
  <w:style w:type="paragraph" w:customStyle="1" w:styleId="AmOrLang">
    <w:name w:val="AmOrLang"/>
    <w:basedOn w:val="Normal"/>
    <w:rsid w:val="00A66C90"/>
    <w:pPr>
      <w:widowControl w:val="0"/>
      <w:spacing w:before="240" w:after="240"/>
      <w:jc w:val="right"/>
    </w:pPr>
    <w:rPr>
      <w:lang w:val="el-GR"/>
    </w:rPr>
  </w:style>
  <w:style w:type="paragraph" w:customStyle="1" w:styleId="AmJustTitle">
    <w:name w:val="AmJustTitle"/>
    <w:basedOn w:val="Normal"/>
    <w:next w:val="AmJustText"/>
    <w:rsid w:val="00A66C90"/>
    <w:pPr>
      <w:keepNext/>
      <w:widowControl w:val="0"/>
      <w:spacing w:before="240" w:after="240"/>
      <w:jc w:val="center"/>
    </w:pPr>
    <w:rPr>
      <w:i/>
      <w:lang w:val="el-GR"/>
    </w:rPr>
  </w:style>
  <w:style w:type="paragraph" w:customStyle="1" w:styleId="AmDateTab">
    <w:name w:val="AmDateTab"/>
    <w:basedOn w:val="Normal"/>
    <w:rsid w:val="00A66C90"/>
    <w:pPr>
      <w:widowControl w:val="0"/>
      <w:tabs>
        <w:tab w:val="right" w:pos="9071"/>
      </w:tabs>
    </w:pPr>
    <w:rPr>
      <w:lang w:val="el-GR"/>
    </w:rPr>
  </w:style>
  <w:style w:type="paragraph" w:customStyle="1" w:styleId="AmJustText">
    <w:name w:val="AmJustText"/>
    <w:basedOn w:val="Normal"/>
    <w:rsid w:val="00A66C90"/>
    <w:pPr>
      <w:widowControl w:val="0"/>
      <w:spacing w:after="240"/>
    </w:pPr>
    <w:rPr>
      <w:i/>
      <w:lang w:val="el-GR"/>
    </w:rPr>
  </w:style>
  <w:style w:type="paragraph" w:customStyle="1" w:styleId="EPFooter">
    <w:name w:val="EPFooter"/>
    <w:basedOn w:val="Normal"/>
    <w:rsid w:val="00A66C90"/>
    <w:pPr>
      <w:widowControl w:val="0"/>
      <w:tabs>
        <w:tab w:val="center" w:pos="4535"/>
        <w:tab w:val="right" w:pos="9071"/>
      </w:tabs>
      <w:spacing w:before="240" w:after="240"/>
    </w:pPr>
    <w:rPr>
      <w:color w:val="010000"/>
      <w:sz w:val="22"/>
      <w:lang w:val="el-GR"/>
    </w:rPr>
  </w:style>
  <w:style w:type="character" w:customStyle="1" w:styleId="HeaderChar">
    <w:name w:val="Header Char"/>
    <w:basedOn w:val="DefaultParagraphFont"/>
    <w:link w:val="Header"/>
    <w:rsid w:val="00A66C9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11C32-221B-41DC-8C9E-1CD3E604E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2009</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Amalia</cp:lastModifiedBy>
  <cp:revision>2</cp:revision>
  <cp:lastPrinted>2014-08-07T13:15:00Z</cp:lastPrinted>
  <dcterms:created xsi:type="dcterms:W3CDTF">2024-12-16T08:35:00Z</dcterms:created>
  <dcterms:modified xsi:type="dcterms:W3CDTF">2024-12-16T08:35:00Z</dcterms:modified>
</cp:coreProperties>
</file>