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BB397D" w14:paraId="71791794" w14:textId="77777777" w:rsidTr="00425111">
        <w:trPr>
          <w:trHeight w:hRule="exact" w:val="1418"/>
        </w:trPr>
        <w:tc>
          <w:tcPr>
            <w:tcW w:w="6804" w:type="dxa"/>
            <w:shd w:val="clear" w:color="auto" w:fill="auto"/>
            <w:vAlign w:val="center"/>
          </w:tcPr>
          <w:p w14:paraId="149526A9" w14:textId="77777777" w:rsidR="00757DD5" w:rsidRPr="00BB397D" w:rsidRDefault="008E7103" w:rsidP="00425111">
            <w:pPr>
              <w:pStyle w:val="EPName"/>
              <w:rPr>
                <w:lang w:val="en-GB"/>
              </w:rPr>
            </w:pPr>
            <w:proofErr w:type="spellStart"/>
            <w:r w:rsidRPr="00BB397D">
              <w:rPr>
                <w:lang w:val="en-GB"/>
              </w:rPr>
              <w:t>Parlamento</w:t>
            </w:r>
            <w:proofErr w:type="spellEnd"/>
            <w:r w:rsidRPr="00BB397D">
              <w:rPr>
                <w:lang w:val="en-GB"/>
              </w:rPr>
              <w:t xml:space="preserve"> </w:t>
            </w:r>
            <w:proofErr w:type="spellStart"/>
            <w:r w:rsidRPr="00BB397D">
              <w:rPr>
                <w:lang w:val="en-GB"/>
              </w:rPr>
              <w:t>Europeo</w:t>
            </w:r>
            <w:proofErr w:type="spellEnd"/>
          </w:p>
          <w:p w14:paraId="38F8E0C9" w14:textId="77777777" w:rsidR="00757DD5" w:rsidRPr="00BB397D" w:rsidRDefault="008E7103" w:rsidP="00425111">
            <w:pPr>
              <w:pStyle w:val="EPTerm"/>
              <w:rPr>
                <w:rStyle w:val="HideTWBExt"/>
                <w:vanish w:val="0"/>
                <w:lang w:val="en-GB"/>
              </w:rPr>
            </w:pPr>
            <w:r w:rsidRPr="00BB397D">
              <w:rPr>
                <w:lang w:val="en-GB"/>
              </w:rPr>
              <w:t>2024-2029</w:t>
            </w:r>
          </w:p>
        </w:tc>
        <w:tc>
          <w:tcPr>
            <w:tcW w:w="2268" w:type="dxa"/>
            <w:shd w:val="clear" w:color="auto" w:fill="auto"/>
          </w:tcPr>
          <w:p w14:paraId="3ED44C1F" w14:textId="77777777" w:rsidR="00757DD5" w:rsidRPr="00BB397D" w:rsidRDefault="00172070" w:rsidP="00425111">
            <w:pPr>
              <w:pStyle w:val="EPLogo"/>
            </w:pPr>
            <w:r w:rsidRPr="00BB397D">
              <w:rPr>
                <w:noProof/>
              </w:rPr>
              <w:drawing>
                <wp:inline distT="0" distB="0" distL="0" distR="0" wp14:anchorId="284DF600" wp14:editId="51E32063">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4D8A6C32" w14:textId="77777777" w:rsidR="008E7632" w:rsidRPr="00BB397D" w:rsidRDefault="008E7632" w:rsidP="008E7632">
      <w:pPr>
        <w:pStyle w:val="LineTop"/>
        <w:rPr>
          <w:lang w:val="en-GB"/>
        </w:rPr>
      </w:pPr>
    </w:p>
    <w:p w14:paraId="52659580" w14:textId="77777777" w:rsidR="008E7632" w:rsidRPr="00BB397D" w:rsidRDefault="008E7103" w:rsidP="008E7632">
      <w:pPr>
        <w:pStyle w:val="ZSessionDoc"/>
        <w:rPr>
          <w:b/>
          <w:i w:val="0"/>
          <w:lang w:val="es-ES"/>
        </w:rPr>
      </w:pPr>
      <w:r w:rsidRPr="00BB397D">
        <w:rPr>
          <w:b/>
          <w:i w:val="0"/>
          <w:lang w:val="es-ES"/>
        </w:rPr>
        <w:t>TEXTOS APROBADOS</w:t>
      </w:r>
    </w:p>
    <w:p w14:paraId="1E253973" w14:textId="77777777" w:rsidR="008E7632" w:rsidRPr="00BB397D" w:rsidRDefault="008E7632" w:rsidP="008E7632">
      <w:pPr>
        <w:pStyle w:val="LineBottom"/>
        <w:rPr>
          <w:lang w:val="es-ES"/>
        </w:rPr>
      </w:pPr>
    </w:p>
    <w:p w14:paraId="1519C47A" w14:textId="2B9E8935" w:rsidR="009C4014" w:rsidRPr="00BB397D" w:rsidRDefault="008E7103" w:rsidP="008E7632">
      <w:pPr>
        <w:pStyle w:val="ATHeading1"/>
        <w:spacing w:before="480"/>
        <w:rPr>
          <w:lang w:val="es-ES"/>
        </w:rPr>
      </w:pPr>
      <w:bookmarkStart w:id="0" w:name="TA_Heading"/>
      <w:r w:rsidRPr="00BB397D">
        <w:rPr>
          <w:lang w:val="es-ES"/>
        </w:rPr>
        <w:t>P10_TA(2024)</w:t>
      </w:r>
      <w:bookmarkStart w:id="1" w:name="TANumber"/>
      <w:bookmarkEnd w:id="0"/>
      <w:r w:rsidRPr="00BB397D">
        <w:rPr>
          <w:lang w:val="es-ES"/>
        </w:rPr>
        <w:t>00</w:t>
      </w:r>
      <w:r w:rsidR="002578C5" w:rsidRPr="00BB397D">
        <w:rPr>
          <w:lang w:val="es-ES"/>
        </w:rPr>
        <w:t>31</w:t>
      </w:r>
      <w:bookmarkEnd w:id="1"/>
    </w:p>
    <w:p w14:paraId="18932BAD" w14:textId="77777777" w:rsidR="009C4014" w:rsidRPr="00BB397D" w:rsidRDefault="008E7103" w:rsidP="008E7103">
      <w:pPr>
        <w:pStyle w:val="ATHeading2"/>
        <w:rPr>
          <w:lang w:val="es-ES"/>
        </w:rPr>
      </w:pPr>
      <w:bookmarkStart w:id="2" w:name="title"/>
      <w:r w:rsidRPr="00BB397D">
        <w:rPr>
          <w:lang w:val="es-ES"/>
        </w:rPr>
        <w:t>Reglamento sobre la deforestación: disposiciones relativas a la fecha de aplicación</w:t>
      </w:r>
      <w:bookmarkEnd w:id="2"/>
      <w:r w:rsidR="009C4014" w:rsidRPr="00BB397D">
        <w:rPr>
          <w:lang w:val="es-ES"/>
        </w:rPr>
        <w:t xml:space="preserve"> </w:t>
      </w:r>
      <w:bookmarkStart w:id="3" w:name="Etoiles"/>
      <w:bookmarkEnd w:id="3"/>
    </w:p>
    <w:p w14:paraId="60FF5DE4" w14:textId="77777777" w:rsidR="009C4014" w:rsidRPr="00BB397D" w:rsidRDefault="009C4014" w:rsidP="009C4014">
      <w:pPr>
        <w:rPr>
          <w:i/>
          <w:vanish/>
          <w:lang w:val="es-ES"/>
        </w:rPr>
      </w:pPr>
      <w:r w:rsidRPr="00BB397D">
        <w:rPr>
          <w:i/>
        </w:rPr>
        <w:fldChar w:fldCharType="begin"/>
      </w:r>
      <w:r w:rsidRPr="00BB397D">
        <w:rPr>
          <w:i/>
          <w:lang w:val="es-ES"/>
        </w:rPr>
        <w:instrText xml:space="preserve"> TC"</w:instrText>
      </w:r>
      <w:bookmarkStart w:id="4" w:name="DocNumber"/>
      <w:r w:rsidR="008E7103" w:rsidRPr="00BB397D">
        <w:rPr>
          <w:i/>
          <w:lang w:val="es-ES"/>
        </w:rPr>
        <w:instrText>(C10-0119/2024)</w:instrText>
      </w:r>
      <w:bookmarkEnd w:id="4"/>
      <w:r w:rsidRPr="00BB397D">
        <w:rPr>
          <w:i/>
          <w:lang w:val="es-ES"/>
        </w:rPr>
        <w:instrText xml:space="preserve">"\l3 \n&gt; \* MERGEFORMAT </w:instrText>
      </w:r>
      <w:r w:rsidRPr="00BB397D">
        <w:rPr>
          <w:i/>
        </w:rPr>
        <w:fldChar w:fldCharType="end"/>
      </w:r>
    </w:p>
    <w:p w14:paraId="3FC1F00F" w14:textId="77777777" w:rsidR="008E7103" w:rsidRPr="00BB397D" w:rsidRDefault="008E7103" w:rsidP="009C4014">
      <w:pPr>
        <w:rPr>
          <w:vanish/>
          <w:lang w:val="es-ES"/>
        </w:rPr>
      </w:pPr>
      <w:bookmarkStart w:id="5" w:name="Commission"/>
      <w:r w:rsidRPr="00BB397D">
        <w:rPr>
          <w:vanish/>
          <w:lang w:val="es-ES"/>
        </w:rPr>
        <w:t>Comisión de Medio Ambiente, Salud Pública y Seguridad Alimentaria</w:t>
      </w:r>
    </w:p>
    <w:p w14:paraId="0E234F70" w14:textId="77777777" w:rsidR="009C4014" w:rsidRPr="00BB397D" w:rsidRDefault="008E7103" w:rsidP="009C4014">
      <w:pPr>
        <w:rPr>
          <w:vanish/>
          <w:lang w:val="es-ES"/>
        </w:rPr>
      </w:pPr>
      <w:bookmarkStart w:id="6" w:name="PE"/>
      <w:bookmarkEnd w:id="5"/>
      <w:r w:rsidRPr="00BB397D">
        <w:rPr>
          <w:vanish/>
          <w:lang w:val="es-ES"/>
        </w:rPr>
        <w:t>PE765.661</w:t>
      </w:r>
      <w:bookmarkEnd w:id="6"/>
    </w:p>
    <w:p w14:paraId="7BAB22F2" w14:textId="295B2971" w:rsidR="009C4014" w:rsidRPr="00BB397D" w:rsidRDefault="005A7A52" w:rsidP="008E7103">
      <w:pPr>
        <w:pStyle w:val="ATHeading3"/>
        <w:rPr>
          <w:lang w:val="es-ES"/>
        </w:rPr>
      </w:pPr>
      <w:bookmarkStart w:id="7" w:name="Sujet"/>
      <w:r w:rsidRPr="00BB397D">
        <w:rPr>
          <w:lang w:val="es-ES"/>
        </w:rPr>
        <w:t>Enmiendas aprobadas por el</w:t>
      </w:r>
      <w:r w:rsidR="008E7103" w:rsidRPr="00BB397D">
        <w:rPr>
          <w:lang w:val="es-ES"/>
        </w:rPr>
        <w:t xml:space="preserve"> Parlamento Europeo </w:t>
      </w:r>
      <w:r w:rsidRPr="00BB397D">
        <w:rPr>
          <w:lang w:val="es-ES"/>
        </w:rPr>
        <w:t>el</w:t>
      </w:r>
      <w:r w:rsidR="008E7103" w:rsidRPr="00BB397D">
        <w:rPr>
          <w:lang w:val="es-ES"/>
        </w:rPr>
        <w:t xml:space="preserve"> 14 de noviembre de 2024 sobre la propuesta de </w:t>
      </w:r>
      <w:r w:rsidR="009F27FF">
        <w:rPr>
          <w:lang w:val="es-ES"/>
        </w:rPr>
        <w:t>Reglamento</w:t>
      </w:r>
      <w:r w:rsidR="008E7103" w:rsidRPr="00BB397D">
        <w:rPr>
          <w:lang w:val="es-ES"/>
        </w:rPr>
        <w:t xml:space="preserve"> del Parlamento Europeo y del Consejo</w:t>
      </w:r>
      <w:bookmarkEnd w:id="7"/>
      <w:r w:rsidR="00E73B02" w:rsidRPr="00BB397D">
        <w:rPr>
          <w:lang w:val="es-ES"/>
        </w:rPr>
        <w:t xml:space="preserve"> </w:t>
      </w:r>
      <w:bookmarkStart w:id="8" w:name="References"/>
      <w:r w:rsidR="009F27FF" w:rsidRPr="009F27FF">
        <w:rPr>
          <w:lang w:val="es-ES"/>
        </w:rPr>
        <w:t>por el que se modifica el Reglamento (UE) 2023/1115 en lo que respecta a las disposiciones relativas a la fecha de aplicación</w:t>
      </w:r>
      <w:r w:rsidR="009F27FF">
        <w:rPr>
          <w:lang w:val="es-ES"/>
        </w:rPr>
        <w:t xml:space="preserve"> </w:t>
      </w:r>
      <w:r w:rsidR="008E7103" w:rsidRPr="00BB397D">
        <w:rPr>
          <w:lang w:val="es-ES"/>
        </w:rPr>
        <w:t>(COM(</w:t>
      </w:r>
      <w:bookmarkStart w:id="9" w:name="_GoBack"/>
      <w:bookmarkEnd w:id="9"/>
      <w:r w:rsidR="008E7103" w:rsidRPr="00BB397D">
        <w:rPr>
          <w:lang w:val="es-ES"/>
        </w:rPr>
        <w:t>2024)0452 - C10-0119/2024 - 2024/0249(COD))</w:t>
      </w:r>
      <w:bookmarkEnd w:id="8"/>
      <w:r w:rsidRPr="00BB397D">
        <w:rPr>
          <w:rStyle w:val="FootnoteReference"/>
          <w:lang w:val="es-ES"/>
        </w:rPr>
        <w:footnoteReference w:id="1"/>
      </w:r>
    </w:p>
    <w:p w14:paraId="6F68A502" w14:textId="77777777" w:rsidR="008E7103" w:rsidRPr="00BB397D" w:rsidRDefault="008E7103" w:rsidP="00BB397D">
      <w:pPr>
        <w:spacing w:before="120"/>
        <w:rPr>
          <w:b/>
          <w:lang w:val="es-ES"/>
        </w:rPr>
      </w:pPr>
      <w:bookmarkStart w:id="10" w:name="TextBodyBegin"/>
      <w:bookmarkEnd w:id="10"/>
      <w:r w:rsidRPr="00BB397D">
        <w:rPr>
          <w:b/>
          <w:lang w:val="es-ES"/>
        </w:rPr>
        <w:t>(Procedimiento legislativo ordinario: primera lectura)</w:t>
      </w:r>
    </w:p>
    <w:p w14:paraId="436CDB71" w14:textId="77777777" w:rsidR="008E7103" w:rsidRPr="00BB397D" w:rsidRDefault="008E7103" w:rsidP="009F28EF">
      <w:pPr>
        <w:pStyle w:val="Normal12"/>
        <w:rPr>
          <w:szCs w:val="24"/>
          <w:lang w:val="es-ES"/>
        </w:rPr>
        <w:sectPr w:rsidR="008E7103" w:rsidRPr="00BB397D" w:rsidSect="00666512">
          <w:footerReference w:type="even" r:id="rId9"/>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6145C583" w14:textId="00666C26" w:rsidR="005A7A52" w:rsidRPr="00BB397D" w:rsidRDefault="005A7A52" w:rsidP="005A7A52">
      <w:pPr>
        <w:pStyle w:val="AmNumberTabs"/>
        <w:rPr>
          <w:lang w:val="es-ES"/>
        </w:rPr>
      </w:pPr>
      <w:r w:rsidRPr="00BB397D">
        <w:rPr>
          <w:lang w:val="es-ES"/>
        </w:rPr>
        <w:lastRenderedPageBreak/>
        <w:t>Enmienda</w:t>
      </w:r>
      <w:r w:rsidRPr="00BB397D">
        <w:rPr>
          <w:lang w:val="es-ES"/>
        </w:rPr>
        <w:tab/>
      </w:r>
      <w:r w:rsidRPr="00BB397D">
        <w:rPr>
          <w:lang w:val="es-ES"/>
        </w:rPr>
        <w:tab/>
        <w:t>3</w:t>
      </w:r>
    </w:p>
    <w:p w14:paraId="744F94C4" w14:textId="77777777" w:rsidR="005A7A52" w:rsidRPr="00BB397D" w:rsidRDefault="005A7A52" w:rsidP="00FA313F">
      <w:pPr>
        <w:pStyle w:val="AmNumberTabs"/>
        <w:spacing w:before="120"/>
        <w:rPr>
          <w:lang w:val="es-ES"/>
        </w:rPr>
      </w:pPr>
    </w:p>
    <w:p w14:paraId="3826C3B3" w14:textId="3F355120" w:rsidR="005A7A52" w:rsidRPr="00BB397D" w:rsidRDefault="005A7A52" w:rsidP="005A7A52">
      <w:pPr>
        <w:pStyle w:val="NormalBold"/>
        <w:rPr>
          <w:lang w:val="es-ES"/>
        </w:rPr>
      </w:pPr>
      <w:r w:rsidRPr="00BB397D">
        <w:rPr>
          <w:lang w:val="es-ES"/>
        </w:rPr>
        <w:t>Propuesta de Reglamento</w:t>
      </w:r>
    </w:p>
    <w:p w14:paraId="422E6BE4" w14:textId="4E54BFCF" w:rsidR="005A7A52" w:rsidRPr="00BB397D" w:rsidRDefault="005A7A52" w:rsidP="005A7A52">
      <w:pPr>
        <w:pStyle w:val="NormalBold"/>
        <w:rPr>
          <w:lang w:val="es-ES"/>
        </w:rPr>
      </w:pPr>
      <w:r w:rsidRPr="00BB397D">
        <w:rPr>
          <w:lang w:val="es-ES"/>
        </w:rPr>
        <w:t>Artículo 1 – párrafo 1 – punto -1 (nuevo)</w:t>
      </w:r>
    </w:p>
    <w:p w14:paraId="09EDD6B5" w14:textId="65D9A25F" w:rsidR="005A7A52" w:rsidRPr="00BB397D" w:rsidRDefault="005A7A52" w:rsidP="005A7A52">
      <w:proofErr w:type="spellStart"/>
      <w:r w:rsidRPr="00BB397D">
        <w:t>Reglamento</w:t>
      </w:r>
      <w:proofErr w:type="spellEnd"/>
      <w:r w:rsidRPr="00BB397D">
        <w:t> (UE) 2023/1115</w:t>
      </w:r>
    </w:p>
    <w:p w14:paraId="04529F2C" w14:textId="2F658CDC" w:rsidR="005A7A52" w:rsidRPr="00BB397D" w:rsidRDefault="005A7A52" w:rsidP="005A7A52">
      <w:proofErr w:type="spellStart"/>
      <w:r w:rsidRPr="00BB397D">
        <w:t>Considerando</w:t>
      </w:r>
      <w:proofErr w:type="spellEnd"/>
      <w:r w:rsidRPr="00BB397D">
        <w:t xml:space="preserve"> 68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7A52" w:rsidRPr="00BB397D" w14:paraId="510F12DC" w14:textId="77777777" w:rsidTr="00680A7B">
        <w:trPr>
          <w:jc w:val="center"/>
        </w:trPr>
        <w:tc>
          <w:tcPr>
            <w:tcW w:w="9752" w:type="dxa"/>
            <w:gridSpan w:val="2"/>
          </w:tcPr>
          <w:p w14:paraId="70B0FE0C" w14:textId="77777777" w:rsidR="005A7A52" w:rsidRPr="00BB397D" w:rsidRDefault="005A7A52" w:rsidP="00680A7B">
            <w:pPr>
              <w:keepNext/>
            </w:pPr>
          </w:p>
        </w:tc>
      </w:tr>
      <w:tr w:rsidR="005A7A52" w:rsidRPr="00BB397D" w14:paraId="3A20C31D" w14:textId="77777777" w:rsidTr="00680A7B">
        <w:trPr>
          <w:jc w:val="center"/>
        </w:trPr>
        <w:tc>
          <w:tcPr>
            <w:tcW w:w="4876" w:type="dxa"/>
          </w:tcPr>
          <w:p w14:paraId="4A536F8B" w14:textId="77777777" w:rsidR="005A7A52" w:rsidRPr="00BB397D" w:rsidRDefault="005A7A52" w:rsidP="00680A7B">
            <w:pPr>
              <w:pStyle w:val="AmColumnHeading"/>
              <w:keepNext/>
            </w:pPr>
            <w:r w:rsidRPr="00BB397D">
              <w:t>Texto en vigor</w:t>
            </w:r>
          </w:p>
        </w:tc>
        <w:tc>
          <w:tcPr>
            <w:tcW w:w="4876" w:type="dxa"/>
          </w:tcPr>
          <w:p w14:paraId="7DEAF75E" w14:textId="77777777" w:rsidR="005A7A52" w:rsidRPr="00BB397D" w:rsidRDefault="005A7A52" w:rsidP="00680A7B">
            <w:pPr>
              <w:pStyle w:val="AmColumnHeading"/>
              <w:keepNext/>
            </w:pPr>
            <w:r w:rsidRPr="00BB397D">
              <w:t>Enmienda</w:t>
            </w:r>
          </w:p>
        </w:tc>
      </w:tr>
      <w:tr w:rsidR="005A7A52" w:rsidRPr="009F27FF" w14:paraId="5D3085B9" w14:textId="77777777" w:rsidTr="00680A7B">
        <w:trPr>
          <w:jc w:val="center"/>
        </w:trPr>
        <w:tc>
          <w:tcPr>
            <w:tcW w:w="4876" w:type="dxa"/>
          </w:tcPr>
          <w:p w14:paraId="15EA1404" w14:textId="77777777" w:rsidR="005A7A52" w:rsidRPr="00BB397D" w:rsidRDefault="005A7A52" w:rsidP="00680A7B">
            <w:pPr>
              <w:pStyle w:val="Normal6a"/>
            </w:pPr>
          </w:p>
        </w:tc>
        <w:tc>
          <w:tcPr>
            <w:tcW w:w="4876" w:type="dxa"/>
          </w:tcPr>
          <w:p w14:paraId="500EA72F" w14:textId="2BD53CAA" w:rsidR="005A7A52" w:rsidRPr="00BB397D" w:rsidRDefault="005A7A52" w:rsidP="000175C9">
            <w:pPr>
              <w:pStyle w:val="Normal6a"/>
              <w:rPr>
                <w:szCs w:val="24"/>
              </w:rPr>
            </w:pPr>
            <w:r w:rsidRPr="00BB397D">
              <w:rPr>
                <w:b/>
                <w:i/>
              </w:rPr>
              <w:t>-1)</w:t>
            </w:r>
            <w:r w:rsidRPr="00BB397D">
              <w:rPr>
                <w:b/>
                <w:i/>
              </w:rPr>
              <w:tab/>
              <w:t>El considerando 68 se sustituye por el texto siguiente:</w:t>
            </w:r>
          </w:p>
        </w:tc>
      </w:tr>
      <w:tr w:rsidR="005A7A52" w:rsidRPr="009F27FF" w14:paraId="6DE23F97" w14:textId="77777777" w:rsidTr="00680A7B">
        <w:trPr>
          <w:jc w:val="center"/>
        </w:trPr>
        <w:tc>
          <w:tcPr>
            <w:tcW w:w="4876" w:type="dxa"/>
          </w:tcPr>
          <w:p w14:paraId="2986E745" w14:textId="77777777" w:rsidR="005A7A52" w:rsidRPr="00BB397D" w:rsidRDefault="005A7A52" w:rsidP="00680A7B">
            <w:pPr>
              <w:pStyle w:val="Normal6a"/>
            </w:pPr>
            <w:r w:rsidRPr="00BB397D">
              <w:t xml:space="preserve">(68) </w:t>
            </w:r>
            <w:r w:rsidRPr="00BB397D">
              <w:tab/>
              <w:t xml:space="preserve">Además, la Comisión debe evaluar el riesgo de deforestación y degradación forestal a nivel de un país, o partes de él, utilizando una serie de criterios basados en datos cuantitativos, objetivos y reconocidos internacionalmente, así como indicaciones de que los países participan activamente en la lucha contra la deforestación y la degradación forestal. Dicha información para la evaluación comparativa debe facilitar a los operadores de la Unión el ejercicio de la diligencia debida, y a las autoridades competentes, el seguimiento y el control del cumplimiento, y ofrecer asimismo un incentivo para que los países productores aumenten la sostenibilidad de sus sistemas de producción agraria y reduzcan su impacto en la deforestación. Esto debería contribuir a una mayor transparencia y sostenibilidad de las cadenas de suministro. El sistema de evaluación comparativa debe basarse en un sistema de </w:t>
            </w:r>
            <w:r w:rsidRPr="00BB397D">
              <w:rPr>
                <w:b/>
                <w:i/>
              </w:rPr>
              <w:t>tres</w:t>
            </w:r>
            <w:r w:rsidRPr="00BB397D">
              <w:t xml:space="preserve"> niveles de clasificación de los países: de riesgo bajo, estándar o </w:t>
            </w:r>
            <w:r w:rsidRPr="00BB397D">
              <w:rPr>
                <w:b/>
                <w:i/>
              </w:rPr>
              <w:t>alto</w:t>
            </w:r>
            <w:r w:rsidRPr="00BB397D">
              <w:t xml:space="preserve">. En aras de la transparencia y la claridad, la Comisión debe, en particular, poner a disposición del público los datos utilizados para la evaluación comparativa, las razones del cambio de clasificación propuesto y la respuesta del país afectado. En el caso de los productos pertinentes procedentes de países considerados de riesgo bajo, o partes de esos países, los operadores deben poder observar un procedimiento simplificado de diligencia debida. En el caso de los productos pertinentes procedentes de países de riesgo alto, o de partes de esos países, las autoridades competentes deben tener la obligación de realizar controles </w:t>
            </w:r>
            <w:r w:rsidRPr="00BB397D">
              <w:lastRenderedPageBreak/>
              <w:t>más exhaustivos. La Comisión debe estar facultada para adoptar actos de ejecución para determinar la lista de países, o partes de esos países, que presentan un riesgo bajo o un riesgo alto.</w:t>
            </w:r>
          </w:p>
        </w:tc>
        <w:tc>
          <w:tcPr>
            <w:tcW w:w="4876" w:type="dxa"/>
          </w:tcPr>
          <w:p w14:paraId="37630C79" w14:textId="4186C730" w:rsidR="005A7A52" w:rsidRPr="00BB397D" w:rsidRDefault="005A7A52" w:rsidP="00E42A65">
            <w:pPr>
              <w:pStyle w:val="Normal6a"/>
              <w:rPr>
                <w:b/>
                <w:i/>
                <w:szCs w:val="24"/>
              </w:rPr>
            </w:pPr>
            <w:r w:rsidRPr="00BB397D">
              <w:rPr>
                <w:b/>
                <w:i/>
              </w:rPr>
              <w:lastRenderedPageBreak/>
              <w:t>«</w:t>
            </w:r>
            <w:r w:rsidRPr="00BB397D">
              <w:t xml:space="preserve">(68) </w:t>
            </w:r>
            <w:r w:rsidRPr="00BB397D">
              <w:tab/>
              <w:t xml:space="preserve">Además, la Comisión debe evaluar el riesgo de deforestación y degradación forestal a nivel de un país, o partes de él, utilizando una serie de criterios basados en datos cuantitativos, objetivos y reconocidos internacionalmente, así como indicaciones de que los países participan activamente en la lucha contra la deforestación y la degradación forestal. Dicha información para la evaluación comparativa debe facilitar a los operadores de la Unión el ejercicio de la diligencia debida, y a las autoridades competentes, el seguimiento y el control del cumplimiento, y ofrecer asimismo un incentivo para que los países productores aumenten la sostenibilidad de sus sistemas de producción agraria y reduzcan su impacto en la deforestación. Esto debería contribuir a una mayor transparencia y sostenibilidad de las cadenas de suministro. El sistema de evaluación comparativa debe basarse en un sistema de </w:t>
            </w:r>
            <w:r w:rsidRPr="00BB397D">
              <w:rPr>
                <w:b/>
                <w:i/>
              </w:rPr>
              <w:t>cuatro</w:t>
            </w:r>
            <w:r w:rsidRPr="00BB397D">
              <w:t xml:space="preserve"> niveles de clasificación de los países: de riesgo bajo, estándar</w:t>
            </w:r>
            <w:r w:rsidRPr="00BB397D">
              <w:rPr>
                <w:b/>
                <w:i/>
              </w:rPr>
              <w:t>,</w:t>
            </w:r>
            <w:r w:rsidRPr="00BB397D">
              <w:t xml:space="preserve"> alto </w:t>
            </w:r>
            <w:r w:rsidRPr="00BB397D">
              <w:rPr>
                <w:b/>
                <w:i/>
              </w:rPr>
              <w:t>o nulo</w:t>
            </w:r>
            <w:r w:rsidRPr="00BB397D">
              <w:t xml:space="preserve">. En aras de la transparencia y la claridad, la Comisión debe, en particular, poner a disposición del público los datos utilizados para la evaluación comparativa, las razones del cambio de clasificación propuesto y la respuesta del país afectado. En el caso de los productos pertinentes procedentes de países considerados de riesgo bajo, o partes de esos países, los operadores deben poder observar un procedimiento simplificado de diligencia debida. En el caso de los productos pertinentes procedentes de países de riesgo alto, o de partes de esos países, las autoridades competentes deben tener la </w:t>
            </w:r>
            <w:r w:rsidRPr="00BB397D">
              <w:lastRenderedPageBreak/>
              <w:t xml:space="preserve">obligación de realizar controles más exhaustivos. </w:t>
            </w:r>
            <w:r w:rsidRPr="00BB397D">
              <w:rPr>
                <w:b/>
                <w:i/>
              </w:rPr>
              <w:t xml:space="preserve">Los productos pertinentes procedentes de países considerados de riesgo nulo, o partes de esos países, no deben estar sujetos a estas condiciones. </w:t>
            </w:r>
            <w:r w:rsidRPr="00BB397D">
              <w:t>La Comisión debe estar facultada para adoptar actos de ejecución para determinar la lista de países, o partes de esos países, que presentan un riesgo bajo o un riesgo alto.</w:t>
            </w:r>
            <w:r w:rsidRPr="00BB397D">
              <w:rPr>
                <w:b/>
                <w:i/>
              </w:rPr>
              <w:t>».</w:t>
            </w:r>
          </w:p>
        </w:tc>
      </w:tr>
    </w:tbl>
    <w:p w14:paraId="5C3869F5" w14:textId="247DB880" w:rsidR="005A7A52" w:rsidRPr="00BB397D" w:rsidRDefault="005A7A52" w:rsidP="005A7A52">
      <w:pPr>
        <w:pStyle w:val="AmNumberTabs"/>
        <w:rPr>
          <w:lang w:val="es-ES"/>
        </w:rPr>
      </w:pPr>
      <w:r w:rsidRPr="00BB397D">
        <w:rPr>
          <w:lang w:val="es-ES"/>
        </w:rPr>
        <w:lastRenderedPageBreak/>
        <w:t>Enmienda</w:t>
      </w:r>
      <w:r w:rsidRPr="00BB397D">
        <w:rPr>
          <w:lang w:val="es-ES"/>
        </w:rPr>
        <w:tab/>
      </w:r>
      <w:r w:rsidRPr="00BB397D">
        <w:rPr>
          <w:lang w:val="es-ES"/>
        </w:rPr>
        <w:tab/>
        <w:t>4</w:t>
      </w:r>
    </w:p>
    <w:p w14:paraId="061BCBAA" w14:textId="77777777" w:rsidR="005A7A52" w:rsidRPr="00BB397D" w:rsidRDefault="005A7A52" w:rsidP="00FA313F">
      <w:pPr>
        <w:pStyle w:val="AmNumberTabs"/>
        <w:spacing w:before="120"/>
        <w:rPr>
          <w:lang w:val="es-ES"/>
        </w:rPr>
      </w:pPr>
    </w:p>
    <w:p w14:paraId="4085EC03" w14:textId="7012D142" w:rsidR="005A7A52" w:rsidRPr="00BB397D" w:rsidRDefault="005A7A52" w:rsidP="005A7A52">
      <w:pPr>
        <w:pStyle w:val="NormalBold"/>
        <w:rPr>
          <w:lang w:val="es-ES"/>
        </w:rPr>
      </w:pPr>
      <w:r w:rsidRPr="00BB397D">
        <w:rPr>
          <w:lang w:val="es-ES"/>
        </w:rPr>
        <w:t>Propuesta de Reglamento</w:t>
      </w:r>
    </w:p>
    <w:p w14:paraId="6CBBFDFD" w14:textId="7788E080" w:rsidR="005A7A52" w:rsidRPr="00BB397D" w:rsidRDefault="005A7A52" w:rsidP="005A7A52">
      <w:pPr>
        <w:pStyle w:val="NormalBold"/>
        <w:rPr>
          <w:lang w:val="es-ES"/>
        </w:rPr>
      </w:pPr>
      <w:r w:rsidRPr="00BB397D">
        <w:rPr>
          <w:lang w:val="es-ES"/>
        </w:rPr>
        <w:t>Artículo 1 – párrafo 1 – punto -1 bis (nuevo)</w:t>
      </w:r>
    </w:p>
    <w:p w14:paraId="030BB705" w14:textId="625F2DE5" w:rsidR="005A7A52" w:rsidRPr="00BB397D" w:rsidRDefault="005A7A52" w:rsidP="005A7A52">
      <w:proofErr w:type="spellStart"/>
      <w:r w:rsidRPr="00BB397D">
        <w:t>Reglamento</w:t>
      </w:r>
      <w:proofErr w:type="spellEnd"/>
      <w:r w:rsidRPr="00BB397D">
        <w:t> (UE) 2023/1115</w:t>
      </w:r>
    </w:p>
    <w:p w14:paraId="7378E1B4" w14:textId="59A269EA" w:rsidR="005A7A52" w:rsidRPr="00BB397D" w:rsidRDefault="005A7A52" w:rsidP="005A7A52">
      <w:proofErr w:type="spellStart"/>
      <w:r w:rsidRPr="00BB397D">
        <w:t>Considerando</w:t>
      </w:r>
      <w:proofErr w:type="spellEnd"/>
      <w:r w:rsidRPr="00BB397D">
        <w:t xml:space="preserve"> 86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7A52" w:rsidRPr="00BB397D" w14:paraId="2A749E35" w14:textId="77777777" w:rsidTr="00680A7B">
        <w:trPr>
          <w:jc w:val="center"/>
        </w:trPr>
        <w:tc>
          <w:tcPr>
            <w:tcW w:w="9752" w:type="dxa"/>
            <w:gridSpan w:val="2"/>
          </w:tcPr>
          <w:p w14:paraId="7F779AA5" w14:textId="77777777" w:rsidR="005A7A52" w:rsidRPr="00BB397D" w:rsidRDefault="005A7A52" w:rsidP="00680A7B">
            <w:pPr>
              <w:keepNext/>
            </w:pPr>
          </w:p>
        </w:tc>
      </w:tr>
      <w:tr w:rsidR="005A7A52" w:rsidRPr="00BB397D" w14:paraId="7844A47F" w14:textId="77777777" w:rsidTr="00680A7B">
        <w:trPr>
          <w:jc w:val="center"/>
        </w:trPr>
        <w:tc>
          <w:tcPr>
            <w:tcW w:w="4876" w:type="dxa"/>
          </w:tcPr>
          <w:p w14:paraId="56E6313E" w14:textId="77777777" w:rsidR="005A7A52" w:rsidRPr="00BB397D" w:rsidRDefault="005A7A52" w:rsidP="00680A7B">
            <w:pPr>
              <w:pStyle w:val="AmColumnHeading"/>
              <w:keepNext/>
            </w:pPr>
            <w:r w:rsidRPr="00BB397D">
              <w:t>Texto en vigor</w:t>
            </w:r>
          </w:p>
        </w:tc>
        <w:tc>
          <w:tcPr>
            <w:tcW w:w="4876" w:type="dxa"/>
          </w:tcPr>
          <w:p w14:paraId="57FBF721" w14:textId="77777777" w:rsidR="005A7A52" w:rsidRPr="00BB397D" w:rsidRDefault="005A7A52" w:rsidP="00680A7B">
            <w:pPr>
              <w:pStyle w:val="AmColumnHeading"/>
              <w:keepNext/>
            </w:pPr>
            <w:r w:rsidRPr="00BB397D">
              <w:t>Enmienda</w:t>
            </w:r>
          </w:p>
        </w:tc>
      </w:tr>
      <w:tr w:rsidR="005A7A52" w:rsidRPr="009F27FF" w14:paraId="63A74DDA" w14:textId="77777777" w:rsidTr="00680A7B">
        <w:trPr>
          <w:jc w:val="center"/>
        </w:trPr>
        <w:tc>
          <w:tcPr>
            <w:tcW w:w="4876" w:type="dxa"/>
          </w:tcPr>
          <w:p w14:paraId="7C679179" w14:textId="77777777" w:rsidR="005A7A52" w:rsidRPr="00BB397D" w:rsidRDefault="005A7A52" w:rsidP="00680A7B">
            <w:pPr>
              <w:pStyle w:val="Normal6a"/>
            </w:pPr>
          </w:p>
        </w:tc>
        <w:tc>
          <w:tcPr>
            <w:tcW w:w="4876" w:type="dxa"/>
          </w:tcPr>
          <w:p w14:paraId="2C44BA2E" w14:textId="2E850C1E" w:rsidR="005A7A52" w:rsidRPr="00BB397D" w:rsidRDefault="005A7A52" w:rsidP="000175C9">
            <w:pPr>
              <w:pStyle w:val="Normal6a"/>
              <w:rPr>
                <w:szCs w:val="24"/>
              </w:rPr>
            </w:pPr>
            <w:r w:rsidRPr="00BB397D">
              <w:rPr>
                <w:b/>
                <w:i/>
              </w:rPr>
              <w:t>-1 bis)</w:t>
            </w:r>
            <w:r w:rsidRPr="00BB397D">
              <w:rPr>
                <w:b/>
                <w:i/>
              </w:rPr>
              <w:tab/>
              <w:t>El considerando 86 se sustituye por el texto siguiente:</w:t>
            </w:r>
          </w:p>
        </w:tc>
      </w:tr>
      <w:tr w:rsidR="005A7A52" w:rsidRPr="009F27FF" w14:paraId="08DBAF0F" w14:textId="77777777" w:rsidTr="00680A7B">
        <w:trPr>
          <w:jc w:val="center"/>
        </w:trPr>
        <w:tc>
          <w:tcPr>
            <w:tcW w:w="4876" w:type="dxa"/>
          </w:tcPr>
          <w:p w14:paraId="2462878D" w14:textId="77777777" w:rsidR="005A7A52" w:rsidRPr="00BB397D" w:rsidRDefault="005A7A52" w:rsidP="00680A7B">
            <w:pPr>
              <w:pStyle w:val="Normal6a"/>
            </w:pPr>
            <w:r w:rsidRPr="00BB397D">
              <w:t xml:space="preserve">(86) </w:t>
            </w:r>
            <w:r w:rsidRPr="00BB397D">
              <w:tab/>
              <w:t>Conviene conceder a los operadores, comerciantes y autoridades competentes un plazo razonable de preparación para cumplir los requisitos y obligaciones del presente Reglamento.</w:t>
            </w:r>
          </w:p>
        </w:tc>
        <w:tc>
          <w:tcPr>
            <w:tcW w:w="4876" w:type="dxa"/>
          </w:tcPr>
          <w:p w14:paraId="72F70084" w14:textId="5CD39B43" w:rsidR="005A7A52" w:rsidRPr="00BB397D" w:rsidRDefault="005A7A52" w:rsidP="009219EC">
            <w:pPr>
              <w:pStyle w:val="Normal6a"/>
              <w:rPr>
                <w:b/>
                <w:i/>
                <w:szCs w:val="24"/>
              </w:rPr>
            </w:pPr>
            <w:r w:rsidRPr="00BB397D">
              <w:rPr>
                <w:b/>
                <w:bCs/>
              </w:rPr>
              <w:t>«</w:t>
            </w:r>
            <w:r w:rsidRPr="00BB397D">
              <w:t xml:space="preserve">(86) </w:t>
            </w:r>
            <w:r w:rsidRPr="00BB397D">
              <w:tab/>
              <w:t xml:space="preserve">Conviene conceder a los operadores, comerciantes y autoridades competentes un plazo razonable de preparación para cumplir los requisitos y obligaciones del presente Reglamento. </w:t>
            </w:r>
            <w:r w:rsidRPr="00BB397D">
              <w:rPr>
                <w:b/>
                <w:i/>
              </w:rPr>
              <w:t>En el período anterior a la fecha de aplicación, y con el fin de evitar retrasos, la Comisión debe dar prioridad a la optimización de la plataforma para el intercambio de información entre las partes interesadas pertinentes y las autoridades competentes. La Comisión también se compromete a publicar la clasificación de riesgo a fin de que las partes interesadas pertinentes puedan prepararse para el ámbito de aplicación obligatorio definido en el presente Reglamento. Tanto la plataforma para el intercambio de información como la clasificación de riesgo deben estar disponibles y en pleno funcionamiento al menos seis meses antes de la fecha de aplicación. En caso de que se produzcan nuevos retrasos, la fecha de solicitud debe posponerse en consecuencia.».</w:t>
            </w:r>
          </w:p>
        </w:tc>
      </w:tr>
    </w:tbl>
    <w:p w14:paraId="367D360F" w14:textId="3026D3F8" w:rsidR="005A7A52" w:rsidRPr="00BB397D" w:rsidRDefault="005A7A52" w:rsidP="005A7A52">
      <w:pPr>
        <w:pStyle w:val="AmNumberTabs"/>
        <w:rPr>
          <w:lang w:val="es-ES"/>
        </w:rPr>
      </w:pPr>
      <w:r w:rsidRPr="00BB397D">
        <w:rPr>
          <w:lang w:val="es-ES"/>
        </w:rPr>
        <w:t>Enmienda</w:t>
      </w:r>
      <w:r w:rsidRPr="00BB397D">
        <w:rPr>
          <w:lang w:val="es-ES"/>
        </w:rPr>
        <w:tab/>
      </w:r>
      <w:r w:rsidRPr="00BB397D">
        <w:rPr>
          <w:lang w:val="es-ES"/>
        </w:rPr>
        <w:tab/>
        <w:t>5</w:t>
      </w:r>
    </w:p>
    <w:p w14:paraId="5C9EB0ED" w14:textId="77777777" w:rsidR="005A7A52" w:rsidRPr="00BB397D" w:rsidRDefault="005A7A52" w:rsidP="00FA313F">
      <w:pPr>
        <w:pStyle w:val="AmNumberTabs"/>
        <w:spacing w:before="120"/>
        <w:rPr>
          <w:lang w:val="es-ES"/>
        </w:rPr>
      </w:pPr>
    </w:p>
    <w:p w14:paraId="7B3FB746" w14:textId="5BED4CC7" w:rsidR="005A7A52" w:rsidRPr="00BB397D" w:rsidRDefault="005A7A52" w:rsidP="005A7A52">
      <w:pPr>
        <w:pStyle w:val="NormalBold"/>
        <w:rPr>
          <w:lang w:val="es-ES"/>
        </w:rPr>
      </w:pPr>
      <w:r w:rsidRPr="00BB397D">
        <w:rPr>
          <w:lang w:val="es-ES"/>
        </w:rPr>
        <w:lastRenderedPageBreak/>
        <w:t>Propuesta de Reglamento</w:t>
      </w:r>
    </w:p>
    <w:p w14:paraId="566703A5" w14:textId="1D849252" w:rsidR="005A7A52" w:rsidRPr="00BB397D" w:rsidRDefault="005A7A52" w:rsidP="005A7A52">
      <w:pPr>
        <w:pStyle w:val="NormalBold"/>
        <w:rPr>
          <w:lang w:val="es-ES"/>
        </w:rPr>
      </w:pPr>
      <w:r w:rsidRPr="00BB397D">
        <w:rPr>
          <w:lang w:val="es-ES"/>
        </w:rPr>
        <w:t>Artículo 1 – párrafo 1 – punto -1 ter (nuevo)</w:t>
      </w:r>
    </w:p>
    <w:p w14:paraId="4903BDAA" w14:textId="5ADAF5F1" w:rsidR="005A7A52" w:rsidRPr="00BB397D" w:rsidRDefault="005A7A52" w:rsidP="005A7A52">
      <w:proofErr w:type="spellStart"/>
      <w:r w:rsidRPr="00BB397D">
        <w:t>Reglamento</w:t>
      </w:r>
      <w:proofErr w:type="spellEnd"/>
      <w:r w:rsidRPr="00BB397D">
        <w:t> (UE) 2023/1115</w:t>
      </w:r>
    </w:p>
    <w:p w14:paraId="2F8FEBBD" w14:textId="092CBC90" w:rsidR="005A7A52" w:rsidRPr="00BB397D" w:rsidRDefault="005A7A52" w:rsidP="005A7A52">
      <w:proofErr w:type="spellStart"/>
      <w:r w:rsidRPr="00BB397D">
        <w:t>Artículo</w:t>
      </w:r>
      <w:proofErr w:type="spellEnd"/>
      <w:r w:rsidRPr="00BB397D">
        <w:t xml:space="preserve"> 3 – parte </w:t>
      </w:r>
      <w:proofErr w:type="spellStart"/>
      <w:r w:rsidRPr="00BB397D">
        <w:t>introductoria</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7A52" w:rsidRPr="00BB397D" w14:paraId="02A2C49C" w14:textId="77777777" w:rsidTr="00680A7B">
        <w:trPr>
          <w:jc w:val="center"/>
        </w:trPr>
        <w:tc>
          <w:tcPr>
            <w:tcW w:w="9752" w:type="dxa"/>
            <w:gridSpan w:val="2"/>
          </w:tcPr>
          <w:p w14:paraId="3F53885A" w14:textId="77777777" w:rsidR="005A7A52" w:rsidRPr="00BB397D" w:rsidRDefault="005A7A52" w:rsidP="00680A7B">
            <w:pPr>
              <w:keepNext/>
            </w:pPr>
          </w:p>
        </w:tc>
      </w:tr>
      <w:tr w:rsidR="005A7A52" w:rsidRPr="00BB397D" w14:paraId="0A4673B5" w14:textId="77777777" w:rsidTr="00680A7B">
        <w:trPr>
          <w:jc w:val="center"/>
        </w:trPr>
        <w:tc>
          <w:tcPr>
            <w:tcW w:w="4876" w:type="dxa"/>
          </w:tcPr>
          <w:p w14:paraId="395D34F7" w14:textId="77777777" w:rsidR="005A7A52" w:rsidRPr="00BB397D" w:rsidRDefault="005A7A52" w:rsidP="00680A7B">
            <w:pPr>
              <w:pStyle w:val="AmColumnHeading"/>
              <w:keepNext/>
            </w:pPr>
            <w:r w:rsidRPr="00BB397D">
              <w:t>Texto en vigor</w:t>
            </w:r>
          </w:p>
        </w:tc>
        <w:tc>
          <w:tcPr>
            <w:tcW w:w="4876" w:type="dxa"/>
          </w:tcPr>
          <w:p w14:paraId="47C5CC96" w14:textId="77777777" w:rsidR="005A7A52" w:rsidRPr="00BB397D" w:rsidRDefault="005A7A52" w:rsidP="00680A7B">
            <w:pPr>
              <w:pStyle w:val="AmColumnHeading"/>
              <w:keepNext/>
            </w:pPr>
            <w:r w:rsidRPr="00BB397D">
              <w:t>Enmienda</w:t>
            </w:r>
          </w:p>
        </w:tc>
      </w:tr>
      <w:tr w:rsidR="005A7A52" w:rsidRPr="009F27FF" w14:paraId="37C8EE63" w14:textId="77777777" w:rsidTr="00680A7B">
        <w:trPr>
          <w:jc w:val="center"/>
        </w:trPr>
        <w:tc>
          <w:tcPr>
            <w:tcW w:w="4876" w:type="dxa"/>
          </w:tcPr>
          <w:p w14:paraId="4BD198BB" w14:textId="77777777" w:rsidR="005A7A52" w:rsidRPr="00BB397D" w:rsidRDefault="005A7A52" w:rsidP="00680A7B">
            <w:pPr>
              <w:pStyle w:val="Normal6a"/>
            </w:pPr>
          </w:p>
        </w:tc>
        <w:tc>
          <w:tcPr>
            <w:tcW w:w="4876" w:type="dxa"/>
          </w:tcPr>
          <w:p w14:paraId="42DD1DB1" w14:textId="412EA3E1" w:rsidR="005A7A52" w:rsidRPr="00BB397D" w:rsidRDefault="005A7A52" w:rsidP="000175C9">
            <w:pPr>
              <w:pStyle w:val="Normal6a"/>
              <w:rPr>
                <w:szCs w:val="24"/>
              </w:rPr>
            </w:pPr>
            <w:r w:rsidRPr="00BB397D">
              <w:rPr>
                <w:b/>
                <w:i/>
              </w:rPr>
              <w:t>-1 ter)</w:t>
            </w:r>
            <w:r w:rsidRPr="00BB397D">
              <w:rPr>
                <w:b/>
                <w:i/>
              </w:rPr>
              <w:tab/>
              <w:t>En el artículo 3, la parte introductoria se sustituye por el texto siguiente:</w:t>
            </w:r>
          </w:p>
        </w:tc>
      </w:tr>
      <w:tr w:rsidR="005A7A52" w:rsidRPr="009F27FF" w14:paraId="22C7D780" w14:textId="77777777" w:rsidTr="00680A7B">
        <w:trPr>
          <w:jc w:val="center"/>
        </w:trPr>
        <w:tc>
          <w:tcPr>
            <w:tcW w:w="4876" w:type="dxa"/>
          </w:tcPr>
          <w:p w14:paraId="326E12B3" w14:textId="77777777" w:rsidR="005A7A52" w:rsidRPr="00BB397D" w:rsidRDefault="005A7A52" w:rsidP="00680A7B">
            <w:pPr>
              <w:pStyle w:val="Normal6a"/>
            </w:pPr>
            <w:r w:rsidRPr="00BB397D">
              <w:t>No se introducirán en el mercado, comercializarán ni exportarán materias primas pertinentes y productos pertinentes, excepto si se cumplen todas las condiciones siguientes:</w:t>
            </w:r>
          </w:p>
        </w:tc>
        <w:tc>
          <w:tcPr>
            <w:tcW w:w="4876" w:type="dxa"/>
          </w:tcPr>
          <w:p w14:paraId="43D0227C" w14:textId="77777777" w:rsidR="005A7A52" w:rsidRPr="00BB397D" w:rsidRDefault="005A7A52" w:rsidP="00680A7B">
            <w:pPr>
              <w:pStyle w:val="Normal6a"/>
              <w:rPr>
                <w:b/>
                <w:i/>
                <w:szCs w:val="24"/>
              </w:rPr>
            </w:pPr>
            <w:r w:rsidRPr="00BB397D">
              <w:rPr>
                <w:b/>
                <w:i/>
              </w:rPr>
              <w:t>«</w:t>
            </w:r>
            <w:r w:rsidRPr="00BB397D">
              <w:t xml:space="preserve">1. </w:t>
            </w:r>
            <w:r w:rsidRPr="00BB397D">
              <w:tab/>
              <w:t>No se introducirán en el mercado, comercializarán ni exportarán materias primas pertinentes y productos pertinentes</w:t>
            </w:r>
            <w:r w:rsidRPr="00BB397D">
              <w:rPr>
                <w:b/>
                <w:i/>
              </w:rPr>
              <w:t xml:space="preserve"> procedentes de países, o partes de estos, que presenten un riesgo bajo, estándar o alto de conformidad con el artículo 29</w:t>
            </w:r>
            <w:r w:rsidRPr="00BB397D">
              <w:t>, excepto si se cumplen todas las condiciones siguientes:</w:t>
            </w:r>
          </w:p>
        </w:tc>
      </w:tr>
    </w:tbl>
    <w:p w14:paraId="580EBD3C" w14:textId="0C74B734" w:rsidR="005A7A52" w:rsidRPr="00BB397D" w:rsidRDefault="005A7A52" w:rsidP="005A7A52">
      <w:pPr>
        <w:pStyle w:val="AmNumberTabs"/>
        <w:rPr>
          <w:lang w:val="es-ES"/>
        </w:rPr>
      </w:pPr>
      <w:r w:rsidRPr="00BB397D">
        <w:rPr>
          <w:lang w:val="es-ES"/>
        </w:rPr>
        <w:t>Enmienda</w:t>
      </w:r>
      <w:r w:rsidRPr="00BB397D">
        <w:rPr>
          <w:lang w:val="es-ES"/>
        </w:rPr>
        <w:tab/>
      </w:r>
      <w:r w:rsidRPr="00BB397D">
        <w:rPr>
          <w:lang w:val="es-ES"/>
        </w:rPr>
        <w:tab/>
        <w:t>6</w:t>
      </w:r>
    </w:p>
    <w:p w14:paraId="74A4F937" w14:textId="77777777" w:rsidR="005A7A52" w:rsidRPr="00BB397D" w:rsidRDefault="005A7A52" w:rsidP="00FA313F">
      <w:pPr>
        <w:pStyle w:val="AmNumberTabs"/>
        <w:spacing w:before="120"/>
        <w:rPr>
          <w:lang w:val="es-ES"/>
        </w:rPr>
      </w:pPr>
    </w:p>
    <w:p w14:paraId="5A354EE7" w14:textId="0A9C873E" w:rsidR="005A7A52" w:rsidRPr="00BB397D" w:rsidRDefault="005A7A52" w:rsidP="005A7A52">
      <w:pPr>
        <w:pStyle w:val="NormalBold"/>
        <w:rPr>
          <w:lang w:val="es-ES"/>
        </w:rPr>
      </w:pPr>
      <w:r w:rsidRPr="00BB397D">
        <w:rPr>
          <w:lang w:val="es-ES"/>
        </w:rPr>
        <w:t>Propuesta de Reglamento</w:t>
      </w:r>
    </w:p>
    <w:p w14:paraId="4A20E296" w14:textId="0FED9972" w:rsidR="005A7A52" w:rsidRPr="00BB397D" w:rsidRDefault="005A7A52" w:rsidP="005A7A52">
      <w:pPr>
        <w:pStyle w:val="NormalBold"/>
        <w:rPr>
          <w:lang w:val="es-ES"/>
        </w:rPr>
      </w:pPr>
      <w:r w:rsidRPr="00BB397D">
        <w:rPr>
          <w:lang w:val="es-ES"/>
        </w:rPr>
        <w:t>Artículo 1 – párrafo 1 – punto -1 quater (nuevo)</w:t>
      </w:r>
    </w:p>
    <w:p w14:paraId="6AA17932" w14:textId="6B921114" w:rsidR="005A7A52" w:rsidRPr="00BB397D" w:rsidRDefault="005A7A52" w:rsidP="005A7A52">
      <w:pPr>
        <w:rPr>
          <w:lang w:val="es-ES"/>
        </w:rPr>
      </w:pPr>
      <w:r w:rsidRPr="00BB397D">
        <w:rPr>
          <w:lang w:val="es-ES"/>
        </w:rPr>
        <w:t>Reglamento (UE) 2023/1115</w:t>
      </w:r>
    </w:p>
    <w:p w14:paraId="4FB351CC" w14:textId="46E2F8EF" w:rsidR="005A7A52" w:rsidRPr="00BB397D" w:rsidRDefault="005A7A52" w:rsidP="005A7A52">
      <w:pPr>
        <w:rPr>
          <w:lang w:val="es-ES"/>
        </w:rPr>
      </w:pPr>
      <w:r w:rsidRPr="00BB397D">
        <w:rPr>
          <w:lang w:val="es-ES"/>
        </w:rPr>
        <w:t>Artículo 3 – párrafo 1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7A52" w:rsidRPr="009F27FF" w14:paraId="53CF38A9" w14:textId="77777777" w:rsidTr="00680A7B">
        <w:trPr>
          <w:jc w:val="center"/>
        </w:trPr>
        <w:tc>
          <w:tcPr>
            <w:tcW w:w="9752" w:type="dxa"/>
            <w:gridSpan w:val="2"/>
          </w:tcPr>
          <w:p w14:paraId="2D55E8C2" w14:textId="77777777" w:rsidR="005A7A52" w:rsidRPr="00BB397D" w:rsidRDefault="005A7A52" w:rsidP="00680A7B">
            <w:pPr>
              <w:keepNext/>
              <w:rPr>
                <w:lang w:val="es-ES"/>
              </w:rPr>
            </w:pPr>
          </w:p>
        </w:tc>
      </w:tr>
      <w:tr w:rsidR="005A7A52" w:rsidRPr="00BB397D" w14:paraId="0425B4F2" w14:textId="77777777" w:rsidTr="00680A7B">
        <w:trPr>
          <w:jc w:val="center"/>
        </w:trPr>
        <w:tc>
          <w:tcPr>
            <w:tcW w:w="4876" w:type="dxa"/>
          </w:tcPr>
          <w:p w14:paraId="4FBD9199" w14:textId="77777777" w:rsidR="005A7A52" w:rsidRPr="00BB397D" w:rsidRDefault="005A7A52" w:rsidP="00680A7B">
            <w:pPr>
              <w:pStyle w:val="AmColumnHeading"/>
              <w:keepNext/>
            </w:pPr>
            <w:r w:rsidRPr="00BB397D">
              <w:t>Texto de la Comisión</w:t>
            </w:r>
          </w:p>
        </w:tc>
        <w:tc>
          <w:tcPr>
            <w:tcW w:w="4876" w:type="dxa"/>
          </w:tcPr>
          <w:p w14:paraId="36876B21" w14:textId="77777777" w:rsidR="005A7A52" w:rsidRPr="00BB397D" w:rsidRDefault="005A7A52" w:rsidP="00680A7B">
            <w:pPr>
              <w:pStyle w:val="AmColumnHeading"/>
              <w:keepNext/>
            </w:pPr>
            <w:r w:rsidRPr="00BB397D">
              <w:t>Enmienda</w:t>
            </w:r>
          </w:p>
        </w:tc>
      </w:tr>
      <w:tr w:rsidR="005A7A52" w:rsidRPr="009F27FF" w14:paraId="52597D1D" w14:textId="77777777" w:rsidTr="00680A7B">
        <w:trPr>
          <w:jc w:val="center"/>
        </w:trPr>
        <w:tc>
          <w:tcPr>
            <w:tcW w:w="4876" w:type="dxa"/>
          </w:tcPr>
          <w:p w14:paraId="359B673B" w14:textId="77777777" w:rsidR="005A7A52" w:rsidRPr="00BB397D" w:rsidRDefault="005A7A52" w:rsidP="00680A7B">
            <w:pPr>
              <w:pStyle w:val="Normal6a"/>
            </w:pPr>
          </w:p>
        </w:tc>
        <w:tc>
          <w:tcPr>
            <w:tcW w:w="4876" w:type="dxa"/>
          </w:tcPr>
          <w:p w14:paraId="25D40892" w14:textId="3551C56E" w:rsidR="005A7A52" w:rsidRPr="00BB397D" w:rsidRDefault="005A7A52" w:rsidP="000175C9">
            <w:pPr>
              <w:pStyle w:val="Normal6a"/>
              <w:rPr>
                <w:szCs w:val="24"/>
              </w:rPr>
            </w:pPr>
            <w:r w:rsidRPr="00BB397D">
              <w:rPr>
                <w:b/>
                <w:i/>
              </w:rPr>
              <w:t>-1 quater)</w:t>
            </w:r>
            <w:r w:rsidRPr="00BB397D">
              <w:rPr>
                <w:b/>
                <w:i/>
              </w:rPr>
              <w:tab/>
              <w:t>En el artículo 3, se añade el apartado siguiente:</w:t>
            </w:r>
          </w:p>
        </w:tc>
      </w:tr>
      <w:tr w:rsidR="005A7A52" w:rsidRPr="009F27FF" w14:paraId="46624BCD" w14:textId="77777777" w:rsidTr="00680A7B">
        <w:trPr>
          <w:jc w:val="center"/>
        </w:trPr>
        <w:tc>
          <w:tcPr>
            <w:tcW w:w="4876" w:type="dxa"/>
          </w:tcPr>
          <w:p w14:paraId="4E21A497" w14:textId="77777777" w:rsidR="005A7A52" w:rsidRPr="00BB397D" w:rsidRDefault="005A7A52" w:rsidP="00680A7B">
            <w:pPr>
              <w:pStyle w:val="Normal6a"/>
            </w:pPr>
          </w:p>
        </w:tc>
        <w:tc>
          <w:tcPr>
            <w:tcW w:w="4876" w:type="dxa"/>
          </w:tcPr>
          <w:p w14:paraId="7BB413A3" w14:textId="77777777" w:rsidR="005A7A52" w:rsidRPr="00BB397D" w:rsidRDefault="005A7A52" w:rsidP="00680A7B">
            <w:pPr>
              <w:pStyle w:val="Normal6a"/>
              <w:rPr>
                <w:b/>
                <w:i/>
                <w:szCs w:val="24"/>
              </w:rPr>
            </w:pPr>
            <w:r w:rsidRPr="00BB397D">
              <w:rPr>
                <w:b/>
                <w:i/>
              </w:rPr>
              <w:t xml:space="preserve">«1 bis. </w:t>
            </w:r>
            <w:r w:rsidRPr="00BB397D">
              <w:rPr>
                <w:b/>
                <w:i/>
              </w:rPr>
              <w:tab/>
              <w:t>No se introducirán en el mercado, comercializarán ni exportarán materias primas pertinentes y productos pertinentes procedentes de países, o partes de estos, que presenten un riesgo nulo de conformidad con el artículo 29, excepto si se cumplen todas las condiciones siguientes:</w:t>
            </w:r>
          </w:p>
        </w:tc>
      </w:tr>
      <w:tr w:rsidR="005A7A52" w:rsidRPr="009F27FF" w14:paraId="24F57260" w14:textId="77777777" w:rsidTr="00680A7B">
        <w:trPr>
          <w:jc w:val="center"/>
        </w:trPr>
        <w:tc>
          <w:tcPr>
            <w:tcW w:w="4876" w:type="dxa"/>
          </w:tcPr>
          <w:p w14:paraId="4402CD6A" w14:textId="77777777" w:rsidR="005A7A52" w:rsidRPr="00BB397D" w:rsidRDefault="005A7A52" w:rsidP="00680A7B">
            <w:pPr>
              <w:pStyle w:val="Normal6a"/>
            </w:pPr>
          </w:p>
        </w:tc>
        <w:tc>
          <w:tcPr>
            <w:tcW w:w="4876" w:type="dxa"/>
          </w:tcPr>
          <w:p w14:paraId="3A8F4276" w14:textId="77777777" w:rsidR="005A7A52" w:rsidRPr="00BB397D" w:rsidRDefault="005A7A52" w:rsidP="00680A7B">
            <w:pPr>
              <w:pStyle w:val="Normal6a"/>
              <w:rPr>
                <w:b/>
                <w:i/>
                <w:szCs w:val="24"/>
              </w:rPr>
            </w:pPr>
            <w:r w:rsidRPr="00BB397D">
              <w:rPr>
                <w:b/>
                <w:i/>
              </w:rPr>
              <w:t xml:space="preserve">a) </w:t>
            </w:r>
            <w:r w:rsidRPr="00BB397D">
              <w:rPr>
                <w:b/>
                <w:i/>
              </w:rPr>
              <w:tab/>
              <w:t>que hayan sido producidos de conformidad con la legislación pertinente del país de producción; y</w:t>
            </w:r>
          </w:p>
        </w:tc>
      </w:tr>
      <w:tr w:rsidR="005A7A52" w:rsidRPr="009F27FF" w14:paraId="4548E502" w14:textId="77777777" w:rsidTr="00680A7B">
        <w:trPr>
          <w:jc w:val="center"/>
        </w:trPr>
        <w:tc>
          <w:tcPr>
            <w:tcW w:w="4876" w:type="dxa"/>
          </w:tcPr>
          <w:p w14:paraId="7731879E" w14:textId="77777777" w:rsidR="005A7A52" w:rsidRPr="00BB397D" w:rsidRDefault="005A7A52" w:rsidP="00680A7B">
            <w:pPr>
              <w:pStyle w:val="Normal6a"/>
            </w:pPr>
          </w:p>
        </w:tc>
        <w:tc>
          <w:tcPr>
            <w:tcW w:w="4876" w:type="dxa"/>
          </w:tcPr>
          <w:p w14:paraId="422CA1D3" w14:textId="77777777" w:rsidR="005A7A52" w:rsidRPr="00BB397D" w:rsidRDefault="005A7A52" w:rsidP="00680A7B">
            <w:pPr>
              <w:pStyle w:val="Normal6a"/>
              <w:rPr>
                <w:b/>
                <w:i/>
                <w:szCs w:val="24"/>
              </w:rPr>
            </w:pPr>
            <w:r w:rsidRPr="00BB397D">
              <w:rPr>
                <w:b/>
                <w:i/>
              </w:rPr>
              <w:t xml:space="preserve">b) </w:t>
            </w:r>
            <w:r w:rsidRPr="00BB397D">
              <w:rPr>
                <w:b/>
                <w:i/>
              </w:rPr>
              <w:tab/>
              <w:t>que cumplan los requisitos de documentación establecidos en el artículo 5, apartado 1 bis.».</w:t>
            </w:r>
          </w:p>
        </w:tc>
      </w:tr>
    </w:tbl>
    <w:p w14:paraId="783597A8" w14:textId="77F99D13" w:rsidR="005A7A52" w:rsidRPr="00BB397D" w:rsidRDefault="005A7A52" w:rsidP="005A7A52">
      <w:pPr>
        <w:pStyle w:val="AmNumberTabs"/>
        <w:rPr>
          <w:lang w:val="es-ES"/>
        </w:rPr>
      </w:pPr>
      <w:r w:rsidRPr="00BB397D">
        <w:rPr>
          <w:lang w:val="es-ES"/>
        </w:rPr>
        <w:t>Enmienda</w:t>
      </w:r>
      <w:r w:rsidRPr="00BB397D">
        <w:rPr>
          <w:lang w:val="es-ES"/>
        </w:rPr>
        <w:tab/>
      </w:r>
      <w:r w:rsidRPr="00BB397D">
        <w:rPr>
          <w:lang w:val="es-ES"/>
        </w:rPr>
        <w:tab/>
        <w:t>7</w:t>
      </w:r>
    </w:p>
    <w:p w14:paraId="7677789B" w14:textId="77777777" w:rsidR="005A7A52" w:rsidRPr="00BB397D" w:rsidRDefault="005A7A52" w:rsidP="00FA313F">
      <w:pPr>
        <w:pStyle w:val="AmNumberTabs"/>
        <w:spacing w:before="120"/>
        <w:rPr>
          <w:lang w:val="es-ES"/>
        </w:rPr>
      </w:pPr>
    </w:p>
    <w:p w14:paraId="7C283153" w14:textId="11540A4B" w:rsidR="005A7A52" w:rsidRPr="00BB397D" w:rsidRDefault="005A7A52" w:rsidP="005A7A52">
      <w:pPr>
        <w:pStyle w:val="NormalBold"/>
        <w:rPr>
          <w:lang w:val="es-ES"/>
        </w:rPr>
      </w:pPr>
      <w:r w:rsidRPr="00BB397D">
        <w:rPr>
          <w:lang w:val="es-ES"/>
        </w:rPr>
        <w:t>Propuesta de Reglamento</w:t>
      </w:r>
    </w:p>
    <w:p w14:paraId="2CF93138" w14:textId="18C3E603" w:rsidR="005A7A52" w:rsidRPr="00BB397D" w:rsidRDefault="005A7A52" w:rsidP="005A7A52">
      <w:pPr>
        <w:pStyle w:val="NormalBold"/>
        <w:rPr>
          <w:lang w:val="es-ES"/>
        </w:rPr>
      </w:pPr>
      <w:r w:rsidRPr="00BB397D">
        <w:rPr>
          <w:lang w:val="es-ES"/>
        </w:rPr>
        <w:t>Artículo 1 – párrafo 1 – punto -1 quinquies (nuevo)</w:t>
      </w:r>
    </w:p>
    <w:p w14:paraId="6EE1F2C1" w14:textId="74F4B304" w:rsidR="005A7A52" w:rsidRPr="00BB397D" w:rsidRDefault="005A7A52" w:rsidP="005A7A52">
      <w:pPr>
        <w:rPr>
          <w:lang w:val="es-ES"/>
        </w:rPr>
      </w:pPr>
      <w:r w:rsidRPr="00BB397D">
        <w:rPr>
          <w:lang w:val="es-ES"/>
        </w:rPr>
        <w:t>Reglamento (UE) 2023/1115</w:t>
      </w:r>
    </w:p>
    <w:p w14:paraId="6D2AC5E7" w14:textId="7D6A5AE5" w:rsidR="005A7A52" w:rsidRPr="00BB397D" w:rsidRDefault="005A7A52" w:rsidP="005A7A52">
      <w:pPr>
        <w:rPr>
          <w:lang w:val="es-ES"/>
        </w:rPr>
      </w:pPr>
      <w:r w:rsidRPr="00BB397D">
        <w:rPr>
          <w:lang w:val="es-ES"/>
        </w:rPr>
        <w:t>Artículo 4 – apartado 10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7A52" w:rsidRPr="009F27FF" w14:paraId="51E3097E" w14:textId="77777777" w:rsidTr="00680A7B">
        <w:trPr>
          <w:jc w:val="center"/>
        </w:trPr>
        <w:tc>
          <w:tcPr>
            <w:tcW w:w="9752" w:type="dxa"/>
            <w:gridSpan w:val="2"/>
          </w:tcPr>
          <w:p w14:paraId="1CF72F6C" w14:textId="77777777" w:rsidR="005A7A52" w:rsidRPr="00BB397D" w:rsidRDefault="005A7A52" w:rsidP="00680A7B">
            <w:pPr>
              <w:keepNext/>
              <w:rPr>
                <w:lang w:val="es-ES"/>
              </w:rPr>
            </w:pPr>
          </w:p>
        </w:tc>
      </w:tr>
      <w:tr w:rsidR="005A7A52" w:rsidRPr="00BB397D" w14:paraId="3346EDB0" w14:textId="77777777" w:rsidTr="00680A7B">
        <w:trPr>
          <w:jc w:val="center"/>
        </w:trPr>
        <w:tc>
          <w:tcPr>
            <w:tcW w:w="4876" w:type="dxa"/>
          </w:tcPr>
          <w:p w14:paraId="0DEFF6A6" w14:textId="77777777" w:rsidR="005A7A52" w:rsidRPr="00BB397D" w:rsidRDefault="005A7A52" w:rsidP="00680A7B">
            <w:pPr>
              <w:pStyle w:val="AmColumnHeading"/>
              <w:keepNext/>
            </w:pPr>
            <w:r w:rsidRPr="00BB397D">
              <w:t>Texto de la Comisión</w:t>
            </w:r>
          </w:p>
        </w:tc>
        <w:tc>
          <w:tcPr>
            <w:tcW w:w="4876" w:type="dxa"/>
          </w:tcPr>
          <w:p w14:paraId="49D609E8" w14:textId="77777777" w:rsidR="005A7A52" w:rsidRPr="00BB397D" w:rsidRDefault="005A7A52" w:rsidP="00680A7B">
            <w:pPr>
              <w:pStyle w:val="AmColumnHeading"/>
              <w:keepNext/>
            </w:pPr>
            <w:r w:rsidRPr="00BB397D">
              <w:t>Enmienda</w:t>
            </w:r>
          </w:p>
        </w:tc>
      </w:tr>
      <w:tr w:rsidR="005A7A52" w:rsidRPr="009F27FF" w14:paraId="2F950FCC" w14:textId="77777777" w:rsidTr="00680A7B">
        <w:trPr>
          <w:jc w:val="center"/>
        </w:trPr>
        <w:tc>
          <w:tcPr>
            <w:tcW w:w="4876" w:type="dxa"/>
          </w:tcPr>
          <w:p w14:paraId="43193BB3" w14:textId="77777777" w:rsidR="005A7A52" w:rsidRPr="00BB397D" w:rsidRDefault="005A7A52" w:rsidP="00680A7B">
            <w:pPr>
              <w:pStyle w:val="Normal6a"/>
            </w:pPr>
          </w:p>
        </w:tc>
        <w:tc>
          <w:tcPr>
            <w:tcW w:w="4876" w:type="dxa"/>
          </w:tcPr>
          <w:p w14:paraId="3A1415CC" w14:textId="1D0FECDF" w:rsidR="005A7A52" w:rsidRPr="00BB397D" w:rsidRDefault="005A7A52" w:rsidP="000175C9">
            <w:pPr>
              <w:pStyle w:val="Normal6a"/>
              <w:rPr>
                <w:szCs w:val="24"/>
              </w:rPr>
            </w:pPr>
            <w:r w:rsidRPr="00BB397D">
              <w:rPr>
                <w:b/>
                <w:i/>
              </w:rPr>
              <w:t>-1 quinquies)</w:t>
            </w:r>
            <w:r w:rsidRPr="00BB397D">
              <w:rPr>
                <w:b/>
                <w:i/>
              </w:rPr>
              <w:tab/>
              <w:t>En el artículo 4, se añade el apartado siguiente:</w:t>
            </w:r>
          </w:p>
        </w:tc>
      </w:tr>
      <w:tr w:rsidR="005A7A52" w:rsidRPr="009F27FF" w14:paraId="43D13C0D" w14:textId="77777777" w:rsidTr="00680A7B">
        <w:trPr>
          <w:jc w:val="center"/>
        </w:trPr>
        <w:tc>
          <w:tcPr>
            <w:tcW w:w="4876" w:type="dxa"/>
          </w:tcPr>
          <w:p w14:paraId="048BD30A" w14:textId="77777777" w:rsidR="005A7A52" w:rsidRPr="00BB397D" w:rsidRDefault="005A7A52" w:rsidP="00680A7B">
            <w:pPr>
              <w:pStyle w:val="Normal6a"/>
            </w:pPr>
          </w:p>
        </w:tc>
        <w:tc>
          <w:tcPr>
            <w:tcW w:w="4876" w:type="dxa"/>
          </w:tcPr>
          <w:p w14:paraId="032BD684" w14:textId="77777777" w:rsidR="005A7A52" w:rsidRPr="00BB397D" w:rsidRDefault="005A7A52" w:rsidP="00680A7B">
            <w:pPr>
              <w:pStyle w:val="Normal6a"/>
              <w:rPr>
                <w:b/>
                <w:i/>
                <w:szCs w:val="24"/>
              </w:rPr>
            </w:pPr>
            <w:r w:rsidRPr="00BB397D">
              <w:rPr>
                <w:b/>
                <w:i/>
              </w:rPr>
              <w:t xml:space="preserve">«10 bis. </w:t>
            </w:r>
            <w:r w:rsidRPr="00BB397D">
              <w:rPr>
                <w:b/>
                <w:i/>
              </w:rPr>
              <w:tab/>
              <w:t xml:space="preserve">No </w:t>
            </w:r>
            <w:proofErr w:type="gramStart"/>
            <w:r w:rsidRPr="00BB397D">
              <w:rPr>
                <w:b/>
                <w:i/>
              </w:rPr>
              <w:t>obstante</w:t>
            </w:r>
            <w:proofErr w:type="gramEnd"/>
            <w:r w:rsidRPr="00BB397D">
              <w:rPr>
                <w:b/>
                <w:i/>
              </w:rPr>
              <w:t xml:space="preserve"> lo dispuesto en los apartados 1 a 10 del presente artículo, los operadores que introduzcan en el mercado o comercialicen o exporten materias primas pertinentes y productos pertinentes producidos en países o partes de estos que presenten un riesgo nulo de conformidad con el artículo 29 solo estarán obligados a cumplir los requisitos de documentación establecidos en el artículo 5, apartado 1 bis. En el caso de los productos pertinentes y partes de productos pertinentes que hayan sido producidos en países o partes de estos que presenten un riesgo nulo de conformidad con el artículo 29, los operadores ejercerán la diligencia debida de conformidad con el apartado 1 del presente artículo.».</w:t>
            </w:r>
          </w:p>
        </w:tc>
      </w:tr>
    </w:tbl>
    <w:p w14:paraId="7A628CD3" w14:textId="0A228852" w:rsidR="005A7A52" w:rsidRPr="00BB397D" w:rsidRDefault="005A7A52" w:rsidP="005A7A52">
      <w:pPr>
        <w:pStyle w:val="AmNumberTabs"/>
        <w:rPr>
          <w:lang w:val="es-ES"/>
        </w:rPr>
      </w:pPr>
      <w:r w:rsidRPr="00BB397D">
        <w:rPr>
          <w:lang w:val="es-ES"/>
        </w:rPr>
        <w:t>Enmienda</w:t>
      </w:r>
      <w:r w:rsidRPr="00BB397D">
        <w:rPr>
          <w:lang w:val="es-ES"/>
        </w:rPr>
        <w:tab/>
      </w:r>
      <w:r w:rsidRPr="00BB397D">
        <w:rPr>
          <w:lang w:val="es-ES"/>
        </w:rPr>
        <w:tab/>
        <w:t>9</w:t>
      </w:r>
    </w:p>
    <w:p w14:paraId="5D0A3BED" w14:textId="77777777" w:rsidR="005A7A52" w:rsidRPr="00BB397D" w:rsidRDefault="005A7A52" w:rsidP="00FA313F">
      <w:pPr>
        <w:pStyle w:val="AmNumberTabs"/>
        <w:spacing w:before="120"/>
        <w:rPr>
          <w:lang w:val="es-ES"/>
        </w:rPr>
      </w:pPr>
    </w:p>
    <w:p w14:paraId="297AA159" w14:textId="7A84F9F0" w:rsidR="005A7A52" w:rsidRPr="00BB397D" w:rsidRDefault="005A7A52" w:rsidP="005A7A52">
      <w:pPr>
        <w:pStyle w:val="NormalBold"/>
        <w:rPr>
          <w:lang w:val="es-ES"/>
        </w:rPr>
      </w:pPr>
      <w:r w:rsidRPr="00BB397D">
        <w:rPr>
          <w:lang w:val="es-ES"/>
        </w:rPr>
        <w:t>Propuesta de Reglamento</w:t>
      </w:r>
    </w:p>
    <w:p w14:paraId="608CA514" w14:textId="5948304B" w:rsidR="005A7A52" w:rsidRPr="00BB397D" w:rsidRDefault="005A7A52" w:rsidP="005A7A52">
      <w:pPr>
        <w:pStyle w:val="NormalBold"/>
        <w:rPr>
          <w:lang w:val="es-ES"/>
        </w:rPr>
      </w:pPr>
      <w:r w:rsidRPr="00BB397D">
        <w:rPr>
          <w:lang w:val="es-ES"/>
        </w:rPr>
        <w:t>Artículo 1 – párrafo 1 – punto -1 sexies (nuevo)</w:t>
      </w:r>
    </w:p>
    <w:p w14:paraId="0EA5D0A0" w14:textId="42030A09" w:rsidR="005A7A52" w:rsidRPr="00BB397D" w:rsidRDefault="005A7A52" w:rsidP="005A7A52">
      <w:pPr>
        <w:rPr>
          <w:lang w:val="es-ES"/>
        </w:rPr>
      </w:pPr>
      <w:r w:rsidRPr="00BB397D">
        <w:rPr>
          <w:lang w:val="es-ES"/>
        </w:rPr>
        <w:t>Reglamento (UE) 2023/1115</w:t>
      </w:r>
    </w:p>
    <w:p w14:paraId="0A41543C" w14:textId="62B1F75B" w:rsidR="005A7A52" w:rsidRPr="00BB397D" w:rsidRDefault="005A7A52" w:rsidP="005A7A52">
      <w:pPr>
        <w:rPr>
          <w:lang w:val="es-ES"/>
        </w:rPr>
      </w:pPr>
      <w:r w:rsidRPr="00BB397D">
        <w:rPr>
          <w:lang w:val="es-ES"/>
        </w:rPr>
        <w:t>Artículo 5 – apartado 1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7A52" w:rsidRPr="009F27FF" w14:paraId="1C7F87C5" w14:textId="77777777" w:rsidTr="00680A7B">
        <w:trPr>
          <w:jc w:val="center"/>
        </w:trPr>
        <w:tc>
          <w:tcPr>
            <w:tcW w:w="9752" w:type="dxa"/>
            <w:gridSpan w:val="2"/>
          </w:tcPr>
          <w:p w14:paraId="07492791" w14:textId="77777777" w:rsidR="005A7A52" w:rsidRPr="00BB397D" w:rsidRDefault="005A7A52" w:rsidP="00680A7B">
            <w:pPr>
              <w:keepNext/>
              <w:rPr>
                <w:lang w:val="es-ES"/>
              </w:rPr>
            </w:pPr>
          </w:p>
        </w:tc>
      </w:tr>
      <w:tr w:rsidR="005A7A52" w:rsidRPr="00BB397D" w14:paraId="264E0252" w14:textId="77777777" w:rsidTr="00680A7B">
        <w:trPr>
          <w:jc w:val="center"/>
        </w:trPr>
        <w:tc>
          <w:tcPr>
            <w:tcW w:w="4876" w:type="dxa"/>
          </w:tcPr>
          <w:p w14:paraId="63885CD7" w14:textId="77777777" w:rsidR="005A7A52" w:rsidRPr="00BB397D" w:rsidRDefault="005A7A52" w:rsidP="00680A7B">
            <w:pPr>
              <w:pStyle w:val="AmColumnHeading"/>
              <w:keepNext/>
            </w:pPr>
            <w:r w:rsidRPr="00BB397D">
              <w:t>Texto de la Comisión</w:t>
            </w:r>
          </w:p>
        </w:tc>
        <w:tc>
          <w:tcPr>
            <w:tcW w:w="4876" w:type="dxa"/>
          </w:tcPr>
          <w:p w14:paraId="015EA0DD" w14:textId="77777777" w:rsidR="005A7A52" w:rsidRPr="00BB397D" w:rsidRDefault="005A7A52" w:rsidP="00680A7B">
            <w:pPr>
              <w:pStyle w:val="AmColumnHeading"/>
              <w:keepNext/>
            </w:pPr>
            <w:r w:rsidRPr="00BB397D">
              <w:t>Enmienda</w:t>
            </w:r>
          </w:p>
        </w:tc>
      </w:tr>
      <w:tr w:rsidR="005A7A52" w:rsidRPr="009F27FF" w14:paraId="3CE6C55E" w14:textId="77777777" w:rsidTr="00680A7B">
        <w:trPr>
          <w:jc w:val="center"/>
        </w:trPr>
        <w:tc>
          <w:tcPr>
            <w:tcW w:w="4876" w:type="dxa"/>
          </w:tcPr>
          <w:p w14:paraId="19BBDAEF" w14:textId="77777777" w:rsidR="005A7A52" w:rsidRPr="00BB397D" w:rsidRDefault="005A7A52" w:rsidP="00680A7B">
            <w:pPr>
              <w:pStyle w:val="Normal6a"/>
            </w:pPr>
          </w:p>
        </w:tc>
        <w:tc>
          <w:tcPr>
            <w:tcW w:w="4876" w:type="dxa"/>
          </w:tcPr>
          <w:p w14:paraId="56CACB51" w14:textId="06FEEDAC" w:rsidR="005A7A52" w:rsidRPr="00BB397D" w:rsidRDefault="005A7A52" w:rsidP="000175C9">
            <w:pPr>
              <w:pStyle w:val="Normal6a"/>
              <w:rPr>
                <w:szCs w:val="24"/>
              </w:rPr>
            </w:pPr>
            <w:r w:rsidRPr="00BB397D">
              <w:rPr>
                <w:b/>
                <w:i/>
              </w:rPr>
              <w:t>-1 sexies)</w:t>
            </w:r>
            <w:r w:rsidRPr="00BB397D">
              <w:rPr>
                <w:b/>
                <w:i/>
              </w:rPr>
              <w:tab/>
              <w:t>En el artículo 5 se inserta el apartado siguiente:</w:t>
            </w:r>
          </w:p>
        </w:tc>
      </w:tr>
      <w:tr w:rsidR="005A7A52" w:rsidRPr="009F27FF" w14:paraId="2DAB4E96" w14:textId="77777777" w:rsidTr="00680A7B">
        <w:trPr>
          <w:jc w:val="center"/>
        </w:trPr>
        <w:tc>
          <w:tcPr>
            <w:tcW w:w="4876" w:type="dxa"/>
          </w:tcPr>
          <w:p w14:paraId="7C2E8EB2" w14:textId="77777777" w:rsidR="005A7A52" w:rsidRPr="00BB397D" w:rsidRDefault="005A7A52" w:rsidP="00680A7B">
            <w:pPr>
              <w:pStyle w:val="Normal6a"/>
            </w:pPr>
          </w:p>
        </w:tc>
        <w:tc>
          <w:tcPr>
            <w:tcW w:w="4876" w:type="dxa"/>
          </w:tcPr>
          <w:p w14:paraId="212543EB" w14:textId="77777777" w:rsidR="005A7A52" w:rsidRPr="00BB397D" w:rsidRDefault="005A7A52" w:rsidP="00680A7B">
            <w:pPr>
              <w:pStyle w:val="Normal6a"/>
              <w:rPr>
                <w:b/>
                <w:i/>
                <w:szCs w:val="24"/>
              </w:rPr>
            </w:pPr>
            <w:r w:rsidRPr="00BB397D">
              <w:rPr>
                <w:b/>
                <w:i/>
              </w:rPr>
              <w:t xml:space="preserve">«1 bis. </w:t>
            </w:r>
            <w:r w:rsidRPr="00BB397D">
              <w:rPr>
                <w:b/>
                <w:i/>
              </w:rPr>
              <w:tab/>
              <w:t>Los operadores que introduzcan en el mercado o comercialicen o exporten materias primas pertinentes y productos pertinentes producidos en países o partes de estos clasificados como de riesgo nulo de conformidad con el artículo 29 cumplirán los requisitos de documentación poniendo a disposición de las autoridades competentes, previa solicitud, los siguientes documentos:</w:t>
            </w:r>
          </w:p>
        </w:tc>
      </w:tr>
      <w:tr w:rsidR="005A7A52" w:rsidRPr="009F27FF" w14:paraId="287F4F4F" w14:textId="77777777" w:rsidTr="00680A7B">
        <w:trPr>
          <w:jc w:val="center"/>
        </w:trPr>
        <w:tc>
          <w:tcPr>
            <w:tcW w:w="4876" w:type="dxa"/>
          </w:tcPr>
          <w:p w14:paraId="1FF29D85" w14:textId="77777777" w:rsidR="005A7A52" w:rsidRPr="00BB397D" w:rsidRDefault="005A7A52" w:rsidP="00680A7B">
            <w:pPr>
              <w:pStyle w:val="Normal6a"/>
            </w:pPr>
          </w:p>
        </w:tc>
        <w:tc>
          <w:tcPr>
            <w:tcW w:w="4876" w:type="dxa"/>
          </w:tcPr>
          <w:p w14:paraId="3991C6AB" w14:textId="77777777" w:rsidR="005A7A52" w:rsidRPr="00BB397D" w:rsidRDefault="005A7A52" w:rsidP="00680A7B">
            <w:pPr>
              <w:pStyle w:val="Normal6a"/>
              <w:rPr>
                <w:b/>
                <w:i/>
                <w:szCs w:val="24"/>
              </w:rPr>
            </w:pPr>
            <w:r w:rsidRPr="00BB397D">
              <w:rPr>
                <w:b/>
                <w:i/>
              </w:rPr>
              <w:t xml:space="preserve">a) </w:t>
            </w:r>
            <w:r w:rsidRPr="00BB397D">
              <w:rPr>
                <w:b/>
                <w:i/>
              </w:rPr>
              <w:tab/>
              <w:t>el nombre comercial y el tipo de los productos pertinentes;</w:t>
            </w:r>
          </w:p>
        </w:tc>
      </w:tr>
      <w:tr w:rsidR="005A7A52" w:rsidRPr="009F27FF" w14:paraId="249160B2" w14:textId="77777777" w:rsidTr="00680A7B">
        <w:trPr>
          <w:jc w:val="center"/>
        </w:trPr>
        <w:tc>
          <w:tcPr>
            <w:tcW w:w="4876" w:type="dxa"/>
          </w:tcPr>
          <w:p w14:paraId="37126497" w14:textId="77777777" w:rsidR="005A7A52" w:rsidRPr="00BB397D" w:rsidRDefault="005A7A52" w:rsidP="00680A7B">
            <w:pPr>
              <w:pStyle w:val="Normal6a"/>
            </w:pPr>
          </w:p>
        </w:tc>
        <w:tc>
          <w:tcPr>
            <w:tcW w:w="4876" w:type="dxa"/>
          </w:tcPr>
          <w:p w14:paraId="57A9B4FE" w14:textId="77777777" w:rsidR="005A7A52" w:rsidRPr="00BB397D" w:rsidRDefault="005A7A52" w:rsidP="00680A7B">
            <w:pPr>
              <w:pStyle w:val="Normal6a"/>
              <w:rPr>
                <w:b/>
                <w:i/>
                <w:szCs w:val="24"/>
              </w:rPr>
            </w:pPr>
            <w:r w:rsidRPr="00BB397D">
              <w:rPr>
                <w:b/>
                <w:i/>
              </w:rPr>
              <w:t>b)</w:t>
            </w:r>
            <w:r w:rsidRPr="00BB397D">
              <w:rPr>
                <w:b/>
                <w:i/>
              </w:rPr>
              <w:tab/>
              <w:t xml:space="preserve"> la cantidad de productos pertinentes;</w:t>
            </w:r>
          </w:p>
        </w:tc>
      </w:tr>
      <w:tr w:rsidR="005A7A52" w:rsidRPr="009F27FF" w14:paraId="01DF1C88" w14:textId="77777777" w:rsidTr="00680A7B">
        <w:trPr>
          <w:jc w:val="center"/>
        </w:trPr>
        <w:tc>
          <w:tcPr>
            <w:tcW w:w="4876" w:type="dxa"/>
          </w:tcPr>
          <w:p w14:paraId="78376022" w14:textId="77777777" w:rsidR="005A7A52" w:rsidRPr="00BB397D" w:rsidRDefault="005A7A52" w:rsidP="00680A7B">
            <w:pPr>
              <w:pStyle w:val="Normal6a"/>
            </w:pPr>
          </w:p>
        </w:tc>
        <w:tc>
          <w:tcPr>
            <w:tcW w:w="4876" w:type="dxa"/>
          </w:tcPr>
          <w:p w14:paraId="7F6FDF86" w14:textId="77777777" w:rsidR="005A7A52" w:rsidRPr="00BB397D" w:rsidRDefault="005A7A52" w:rsidP="00680A7B">
            <w:pPr>
              <w:pStyle w:val="Normal6a"/>
              <w:rPr>
                <w:b/>
                <w:i/>
                <w:szCs w:val="24"/>
              </w:rPr>
            </w:pPr>
            <w:r w:rsidRPr="00BB397D">
              <w:rPr>
                <w:b/>
                <w:i/>
              </w:rPr>
              <w:t xml:space="preserve">c) </w:t>
            </w:r>
            <w:r w:rsidRPr="00BB397D">
              <w:rPr>
                <w:b/>
                <w:i/>
              </w:rPr>
              <w:tab/>
              <w:t>el país de producción del producto y, en su caso, en qué partes de dicho país;</w:t>
            </w:r>
          </w:p>
        </w:tc>
      </w:tr>
      <w:tr w:rsidR="005A7A52" w:rsidRPr="009F27FF" w14:paraId="2C39307B" w14:textId="77777777" w:rsidTr="00680A7B">
        <w:trPr>
          <w:jc w:val="center"/>
        </w:trPr>
        <w:tc>
          <w:tcPr>
            <w:tcW w:w="4876" w:type="dxa"/>
          </w:tcPr>
          <w:p w14:paraId="675642D4" w14:textId="77777777" w:rsidR="005A7A52" w:rsidRPr="00BB397D" w:rsidRDefault="005A7A52" w:rsidP="00680A7B">
            <w:pPr>
              <w:pStyle w:val="Normal6a"/>
            </w:pPr>
          </w:p>
        </w:tc>
        <w:tc>
          <w:tcPr>
            <w:tcW w:w="4876" w:type="dxa"/>
          </w:tcPr>
          <w:p w14:paraId="734EAC69" w14:textId="77777777" w:rsidR="005A7A52" w:rsidRPr="00BB397D" w:rsidRDefault="005A7A52" w:rsidP="00680A7B">
            <w:pPr>
              <w:pStyle w:val="Normal6a"/>
              <w:rPr>
                <w:b/>
                <w:i/>
                <w:szCs w:val="24"/>
              </w:rPr>
            </w:pPr>
            <w:r w:rsidRPr="00BB397D">
              <w:rPr>
                <w:b/>
                <w:i/>
              </w:rPr>
              <w:t xml:space="preserve">d) </w:t>
            </w:r>
            <w:r w:rsidRPr="00BB397D">
              <w:rPr>
                <w:b/>
                <w:i/>
              </w:rPr>
              <w:tab/>
              <w:t>el nombre, dirección postal y dirección de correo electrónico de cualquier empresa o persona que les haya suministrado los productos pertinentes;</w:t>
            </w:r>
          </w:p>
        </w:tc>
      </w:tr>
      <w:tr w:rsidR="005A7A52" w:rsidRPr="009F27FF" w14:paraId="06EBCBD5" w14:textId="77777777" w:rsidTr="00680A7B">
        <w:trPr>
          <w:jc w:val="center"/>
        </w:trPr>
        <w:tc>
          <w:tcPr>
            <w:tcW w:w="4876" w:type="dxa"/>
          </w:tcPr>
          <w:p w14:paraId="2905ADBC" w14:textId="77777777" w:rsidR="005A7A52" w:rsidRPr="00BB397D" w:rsidRDefault="005A7A52" w:rsidP="00680A7B">
            <w:pPr>
              <w:pStyle w:val="Normal6a"/>
            </w:pPr>
          </w:p>
        </w:tc>
        <w:tc>
          <w:tcPr>
            <w:tcW w:w="4876" w:type="dxa"/>
          </w:tcPr>
          <w:p w14:paraId="59E6D0F9" w14:textId="77777777" w:rsidR="005A7A52" w:rsidRPr="00BB397D" w:rsidRDefault="005A7A52" w:rsidP="00680A7B">
            <w:pPr>
              <w:pStyle w:val="Normal6a"/>
              <w:rPr>
                <w:b/>
                <w:i/>
                <w:szCs w:val="24"/>
              </w:rPr>
            </w:pPr>
            <w:r w:rsidRPr="00BB397D">
              <w:rPr>
                <w:b/>
                <w:i/>
              </w:rPr>
              <w:t xml:space="preserve">e) </w:t>
            </w:r>
            <w:r w:rsidRPr="00BB397D">
              <w:rPr>
                <w:b/>
                <w:i/>
              </w:rPr>
              <w:tab/>
              <w:t>el nombre, dirección postal y dirección de correo electrónico de cualquier empresa, operador o comerciante a quien se hayan suministrado los productos pertinentes;</w:t>
            </w:r>
          </w:p>
        </w:tc>
      </w:tr>
      <w:tr w:rsidR="005A7A52" w:rsidRPr="009F27FF" w14:paraId="42B88E88" w14:textId="77777777" w:rsidTr="00680A7B">
        <w:trPr>
          <w:jc w:val="center"/>
        </w:trPr>
        <w:tc>
          <w:tcPr>
            <w:tcW w:w="4876" w:type="dxa"/>
          </w:tcPr>
          <w:p w14:paraId="1EF76905" w14:textId="77777777" w:rsidR="005A7A52" w:rsidRPr="00BB397D" w:rsidRDefault="005A7A52" w:rsidP="00680A7B">
            <w:pPr>
              <w:pStyle w:val="Normal6a"/>
            </w:pPr>
          </w:p>
        </w:tc>
        <w:tc>
          <w:tcPr>
            <w:tcW w:w="4876" w:type="dxa"/>
          </w:tcPr>
          <w:p w14:paraId="1484B8F7" w14:textId="77777777" w:rsidR="005A7A52" w:rsidRPr="00BB397D" w:rsidRDefault="005A7A52" w:rsidP="00680A7B">
            <w:pPr>
              <w:pStyle w:val="Normal6a"/>
              <w:rPr>
                <w:b/>
                <w:i/>
                <w:szCs w:val="24"/>
              </w:rPr>
            </w:pPr>
            <w:r w:rsidRPr="00BB397D">
              <w:rPr>
                <w:b/>
                <w:i/>
              </w:rPr>
              <w:t xml:space="preserve">f) </w:t>
            </w:r>
            <w:r w:rsidRPr="00BB397D">
              <w:rPr>
                <w:b/>
                <w:i/>
              </w:rPr>
              <w:tab/>
              <w:t>información suficientemente concluyente y verificable de que los productos pertinentes están libres de degradación forestal;</w:t>
            </w:r>
          </w:p>
        </w:tc>
      </w:tr>
      <w:tr w:rsidR="005A7A52" w:rsidRPr="009F27FF" w14:paraId="3AA99DD0" w14:textId="77777777" w:rsidTr="00680A7B">
        <w:trPr>
          <w:jc w:val="center"/>
        </w:trPr>
        <w:tc>
          <w:tcPr>
            <w:tcW w:w="4876" w:type="dxa"/>
          </w:tcPr>
          <w:p w14:paraId="3D40D717" w14:textId="77777777" w:rsidR="005A7A52" w:rsidRPr="00BB397D" w:rsidRDefault="005A7A52" w:rsidP="00680A7B">
            <w:pPr>
              <w:pStyle w:val="Normal6a"/>
            </w:pPr>
          </w:p>
        </w:tc>
        <w:tc>
          <w:tcPr>
            <w:tcW w:w="4876" w:type="dxa"/>
          </w:tcPr>
          <w:p w14:paraId="7B886578" w14:textId="77777777" w:rsidR="005A7A52" w:rsidRPr="00BB397D" w:rsidRDefault="005A7A52" w:rsidP="00680A7B">
            <w:pPr>
              <w:pStyle w:val="Normal6a"/>
              <w:rPr>
                <w:b/>
                <w:i/>
                <w:szCs w:val="24"/>
              </w:rPr>
            </w:pPr>
            <w:r w:rsidRPr="00BB397D">
              <w:rPr>
                <w:b/>
                <w:i/>
              </w:rPr>
              <w:t xml:space="preserve">g) </w:t>
            </w:r>
            <w:r w:rsidRPr="00BB397D">
              <w:rPr>
                <w:b/>
                <w:i/>
              </w:rPr>
              <w:tab/>
              <w:t>información suficientemente concluyente y verificable de que las materias primas pertinentes se han producido de conformidad con la legislación pertinente del país de producción.».</w:t>
            </w:r>
          </w:p>
        </w:tc>
      </w:tr>
    </w:tbl>
    <w:p w14:paraId="29A82B02" w14:textId="457D710C" w:rsidR="005A7A52" w:rsidRPr="00BB397D" w:rsidRDefault="005A7A52" w:rsidP="005A7A52">
      <w:pPr>
        <w:pStyle w:val="AmNumberTabs"/>
        <w:widowControl/>
        <w:rPr>
          <w:lang w:val="es-ES"/>
        </w:rPr>
      </w:pPr>
      <w:r w:rsidRPr="00BB397D">
        <w:rPr>
          <w:lang w:val="es-ES"/>
        </w:rPr>
        <w:t>Enmienda</w:t>
      </w:r>
      <w:r w:rsidRPr="00BB397D">
        <w:rPr>
          <w:lang w:val="es-ES"/>
        </w:rPr>
        <w:tab/>
      </w:r>
      <w:r w:rsidRPr="00BB397D">
        <w:rPr>
          <w:lang w:val="es-ES"/>
        </w:rPr>
        <w:tab/>
        <w:t>10</w:t>
      </w:r>
    </w:p>
    <w:p w14:paraId="7866B166" w14:textId="77777777" w:rsidR="005A7A52" w:rsidRPr="00BB397D" w:rsidRDefault="005A7A52" w:rsidP="00FA313F">
      <w:pPr>
        <w:pStyle w:val="AmNumberTabs"/>
        <w:widowControl/>
        <w:spacing w:before="120"/>
        <w:rPr>
          <w:lang w:val="es-ES"/>
        </w:rPr>
      </w:pPr>
    </w:p>
    <w:p w14:paraId="13C0C75D" w14:textId="3415CE79" w:rsidR="005A7A52" w:rsidRPr="00BB397D" w:rsidRDefault="005A7A52" w:rsidP="005A7A52">
      <w:pPr>
        <w:pStyle w:val="NormalBold"/>
        <w:widowControl/>
        <w:rPr>
          <w:lang w:val="es-ES"/>
        </w:rPr>
      </w:pPr>
      <w:r w:rsidRPr="00BB397D">
        <w:rPr>
          <w:lang w:val="es-ES"/>
        </w:rPr>
        <w:t>Propuesta de Reglamento</w:t>
      </w:r>
    </w:p>
    <w:p w14:paraId="65ACE9FD" w14:textId="1ADD62D4" w:rsidR="005A7A52" w:rsidRPr="00BB397D" w:rsidRDefault="005A7A52" w:rsidP="005A7A52">
      <w:pPr>
        <w:pStyle w:val="NormalBold"/>
        <w:widowControl/>
        <w:rPr>
          <w:lang w:val="es-ES"/>
        </w:rPr>
      </w:pPr>
      <w:r w:rsidRPr="00BB397D">
        <w:rPr>
          <w:lang w:val="es-ES"/>
        </w:rPr>
        <w:t xml:space="preserve">Artículo 1 – párrafo 1 – punto -1 </w:t>
      </w:r>
      <w:r w:rsidR="007963CD" w:rsidRPr="00BB397D">
        <w:rPr>
          <w:lang w:val="es-ES"/>
        </w:rPr>
        <w:t>septies</w:t>
      </w:r>
      <w:r w:rsidRPr="00BB397D">
        <w:rPr>
          <w:lang w:val="es-ES"/>
        </w:rPr>
        <w:t xml:space="preserve"> (nuevo)</w:t>
      </w:r>
    </w:p>
    <w:p w14:paraId="35997962" w14:textId="377DED40" w:rsidR="005A7A52" w:rsidRPr="00BB397D" w:rsidRDefault="005A7A52" w:rsidP="005A7A52">
      <w:pPr>
        <w:rPr>
          <w:lang w:val="es-ES"/>
        </w:rPr>
      </w:pPr>
      <w:r w:rsidRPr="00BB397D">
        <w:rPr>
          <w:lang w:val="es-ES"/>
        </w:rPr>
        <w:t>Reglamento (UE) 2023/1115</w:t>
      </w:r>
    </w:p>
    <w:p w14:paraId="5BD282B6" w14:textId="209F4B04" w:rsidR="005A7A52" w:rsidRPr="00BB397D" w:rsidRDefault="005A7A52" w:rsidP="005A7A52">
      <w:pPr>
        <w:rPr>
          <w:lang w:val="es-ES"/>
        </w:rPr>
      </w:pPr>
      <w:r w:rsidRPr="00BB397D">
        <w:rPr>
          <w:lang w:val="es-ES"/>
        </w:rPr>
        <w:t>Artículo 16 – apartado 10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7A52" w:rsidRPr="009F27FF" w14:paraId="6E6FD45D" w14:textId="77777777" w:rsidTr="00680A7B">
        <w:trPr>
          <w:jc w:val="center"/>
        </w:trPr>
        <w:tc>
          <w:tcPr>
            <w:tcW w:w="9752" w:type="dxa"/>
            <w:gridSpan w:val="2"/>
          </w:tcPr>
          <w:p w14:paraId="35ED5F5A" w14:textId="77777777" w:rsidR="005A7A52" w:rsidRPr="00BB397D" w:rsidRDefault="005A7A52" w:rsidP="00680A7B">
            <w:pPr>
              <w:keepNext/>
              <w:rPr>
                <w:lang w:val="es-ES"/>
              </w:rPr>
            </w:pPr>
          </w:p>
        </w:tc>
      </w:tr>
      <w:tr w:rsidR="005A7A52" w:rsidRPr="00BB397D" w14:paraId="34ABC528" w14:textId="77777777" w:rsidTr="00680A7B">
        <w:trPr>
          <w:jc w:val="center"/>
        </w:trPr>
        <w:tc>
          <w:tcPr>
            <w:tcW w:w="4876" w:type="dxa"/>
          </w:tcPr>
          <w:p w14:paraId="5332D75D" w14:textId="77777777" w:rsidR="005A7A52" w:rsidRPr="00BB397D" w:rsidRDefault="005A7A52" w:rsidP="00680A7B">
            <w:pPr>
              <w:pStyle w:val="AmColumnHeading"/>
              <w:keepNext/>
              <w:widowControl/>
            </w:pPr>
            <w:r w:rsidRPr="00BB397D">
              <w:t>Texto de la Comisión</w:t>
            </w:r>
          </w:p>
        </w:tc>
        <w:tc>
          <w:tcPr>
            <w:tcW w:w="4876" w:type="dxa"/>
          </w:tcPr>
          <w:p w14:paraId="607CF40F" w14:textId="77777777" w:rsidR="005A7A52" w:rsidRPr="00BB397D" w:rsidRDefault="005A7A52" w:rsidP="00680A7B">
            <w:pPr>
              <w:pStyle w:val="AmColumnHeading"/>
              <w:keepNext/>
              <w:widowControl/>
            </w:pPr>
            <w:r w:rsidRPr="00BB397D">
              <w:t>Enmienda</w:t>
            </w:r>
          </w:p>
        </w:tc>
      </w:tr>
      <w:tr w:rsidR="005A7A52" w:rsidRPr="009F27FF" w14:paraId="5FB4A356" w14:textId="77777777" w:rsidTr="00680A7B">
        <w:trPr>
          <w:jc w:val="center"/>
        </w:trPr>
        <w:tc>
          <w:tcPr>
            <w:tcW w:w="4876" w:type="dxa"/>
          </w:tcPr>
          <w:p w14:paraId="3CB763FA" w14:textId="77777777" w:rsidR="005A7A52" w:rsidRPr="00BB397D" w:rsidRDefault="005A7A52" w:rsidP="00680A7B">
            <w:pPr>
              <w:pStyle w:val="Normal6a"/>
              <w:widowControl/>
            </w:pPr>
          </w:p>
        </w:tc>
        <w:tc>
          <w:tcPr>
            <w:tcW w:w="4876" w:type="dxa"/>
          </w:tcPr>
          <w:p w14:paraId="62833C7E" w14:textId="7CF09DF9" w:rsidR="005A7A52" w:rsidRPr="00BB397D" w:rsidRDefault="005A7A52" w:rsidP="000175C9">
            <w:pPr>
              <w:pStyle w:val="Normal6a"/>
              <w:widowControl/>
              <w:rPr>
                <w:szCs w:val="24"/>
              </w:rPr>
            </w:pPr>
            <w:r w:rsidRPr="00BB397D">
              <w:rPr>
                <w:b/>
                <w:i/>
              </w:rPr>
              <w:t>-1 </w:t>
            </w:r>
            <w:r w:rsidR="007963CD" w:rsidRPr="00BB397D">
              <w:rPr>
                <w:b/>
                <w:i/>
              </w:rPr>
              <w:t>septies</w:t>
            </w:r>
            <w:r w:rsidRPr="00BB397D">
              <w:rPr>
                <w:b/>
                <w:i/>
              </w:rPr>
              <w:t>)</w:t>
            </w:r>
            <w:r w:rsidRPr="00BB397D">
              <w:rPr>
                <w:b/>
                <w:i/>
              </w:rPr>
              <w:tab/>
              <w:t>En el artículo 16 se inserta el apartado siguiente:</w:t>
            </w:r>
          </w:p>
        </w:tc>
      </w:tr>
      <w:tr w:rsidR="005A7A52" w:rsidRPr="009F27FF" w14:paraId="255974B1" w14:textId="77777777" w:rsidTr="00680A7B">
        <w:trPr>
          <w:jc w:val="center"/>
        </w:trPr>
        <w:tc>
          <w:tcPr>
            <w:tcW w:w="4876" w:type="dxa"/>
          </w:tcPr>
          <w:p w14:paraId="2FEAF3DC" w14:textId="77777777" w:rsidR="005A7A52" w:rsidRPr="00BB397D" w:rsidRDefault="005A7A52" w:rsidP="00680A7B">
            <w:pPr>
              <w:pStyle w:val="Normal6a"/>
              <w:widowControl/>
            </w:pPr>
          </w:p>
        </w:tc>
        <w:tc>
          <w:tcPr>
            <w:tcW w:w="4876" w:type="dxa"/>
          </w:tcPr>
          <w:p w14:paraId="6399FBB0" w14:textId="77777777" w:rsidR="005A7A52" w:rsidRPr="00BB397D" w:rsidRDefault="005A7A52" w:rsidP="00680A7B">
            <w:pPr>
              <w:pStyle w:val="Normal6a"/>
              <w:widowControl/>
              <w:rPr>
                <w:b/>
                <w:i/>
                <w:szCs w:val="24"/>
              </w:rPr>
            </w:pPr>
            <w:r w:rsidRPr="00BB397D">
              <w:rPr>
                <w:b/>
              </w:rPr>
              <w:t>«</w:t>
            </w:r>
            <w:r w:rsidRPr="00BB397D">
              <w:rPr>
                <w:b/>
                <w:i/>
                <w:iCs/>
              </w:rPr>
              <w:t>10 bis.</w:t>
            </w:r>
            <w:r w:rsidRPr="00BB397D">
              <w:rPr>
                <w:b/>
                <w:i/>
              </w:rPr>
              <w:tab/>
              <w:t>Cada Estado miembro garantizará que los controles anuales realizados por sus autoridades competentes, en virtud del apartado 1 del presente artículo, abarquen al menos al 0,1 % de los operadores que introduzcan en el mercado, comercialicen o exporten productos pertinentes que contengan o se hayan elaborado utilizando materias primas pertinentes producidas en un país o en partes de este clasificado como de riesgo nulo de conformidad con el artículo 29.»</w:t>
            </w:r>
          </w:p>
        </w:tc>
      </w:tr>
    </w:tbl>
    <w:p w14:paraId="3D281060" w14:textId="523B9AB9" w:rsidR="005A7A52" w:rsidRPr="00BB397D" w:rsidRDefault="005A7A52" w:rsidP="005A7A52">
      <w:pPr>
        <w:pStyle w:val="AmNumberTabs"/>
        <w:widowControl/>
        <w:rPr>
          <w:lang w:val="es-ES"/>
        </w:rPr>
      </w:pPr>
      <w:r w:rsidRPr="00BB397D">
        <w:rPr>
          <w:lang w:val="es-ES"/>
        </w:rPr>
        <w:t>Enmienda</w:t>
      </w:r>
      <w:r w:rsidRPr="00BB397D">
        <w:rPr>
          <w:lang w:val="es-ES"/>
        </w:rPr>
        <w:tab/>
      </w:r>
      <w:r w:rsidRPr="00BB397D">
        <w:rPr>
          <w:lang w:val="es-ES"/>
        </w:rPr>
        <w:tab/>
        <w:t>11</w:t>
      </w:r>
    </w:p>
    <w:p w14:paraId="53AB9B00" w14:textId="77777777" w:rsidR="005A7A52" w:rsidRPr="00BB397D" w:rsidRDefault="005A7A52" w:rsidP="00FA313F">
      <w:pPr>
        <w:pStyle w:val="AmNumberTabs"/>
        <w:widowControl/>
        <w:spacing w:before="120"/>
        <w:rPr>
          <w:lang w:val="es-ES"/>
        </w:rPr>
      </w:pPr>
    </w:p>
    <w:p w14:paraId="20E22F4C" w14:textId="5F451142" w:rsidR="005A7A52" w:rsidRPr="00BB397D" w:rsidRDefault="005A7A52" w:rsidP="005A7A52">
      <w:pPr>
        <w:pStyle w:val="NormalBold"/>
        <w:widowControl/>
        <w:rPr>
          <w:lang w:val="es-ES"/>
        </w:rPr>
      </w:pPr>
      <w:r w:rsidRPr="00BB397D">
        <w:rPr>
          <w:lang w:val="es-ES"/>
        </w:rPr>
        <w:t>Propuesta de Reglamento</w:t>
      </w:r>
    </w:p>
    <w:p w14:paraId="203D339A" w14:textId="19A27207" w:rsidR="005A7A52" w:rsidRPr="00BB397D" w:rsidRDefault="005A7A52" w:rsidP="005A7A52">
      <w:pPr>
        <w:pStyle w:val="NormalBold"/>
        <w:widowControl/>
        <w:rPr>
          <w:lang w:val="es-ES"/>
        </w:rPr>
      </w:pPr>
      <w:r w:rsidRPr="00BB397D">
        <w:rPr>
          <w:lang w:val="es-ES"/>
        </w:rPr>
        <w:t xml:space="preserve">Artículo 1 – párrafo 1 – punto -1 </w:t>
      </w:r>
      <w:r w:rsidR="007963CD" w:rsidRPr="00BB397D">
        <w:rPr>
          <w:lang w:val="es-ES"/>
        </w:rPr>
        <w:t>octies</w:t>
      </w:r>
      <w:r w:rsidRPr="00BB397D">
        <w:rPr>
          <w:lang w:val="es-ES"/>
        </w:rPr>
        <w:t xml:space="preserve"> (nuevo)</w:t>
      </w:r>
    </w:p>
    <w:p w14:paraId="66F16F3D" w14:textId="484713D2" w:rsidR="005A7A52" w:rsidRPr="00BB397D" w:rsidRDefault="005A7A52" w:rsidP="005A7A52">
      <w:proofErr w:type="spellStart"/>
      <w:r w:rsidRPr="00BB397D">
        <w:t>Reglamento</w:t>
      </w:r>
      <w:proofErr w:type="spellEnd"/>
      <w:r w:rsidRPr="00BB397D">
        <w:t> (UE) 2023/1115</w:t>
      </w:r>
    </w:p>
    <w:p w14:paraId="57455E43" w14:textId="741579B1" w:rsidR="005A7A52" w:rsidRPr="00BB397D" w:rsidRDefault="005A7A52" w:rsidP="005A7A52">
      <w:proofErr w:type="spellStart"/>
      <w:r w:rsidRPr="00BB397D">
        <w:t>Artículo</w:t>
      </w:r>
      <w:proofErr w:type="spellEnd"/>
      <w:r w:rsidRPr="00BB397D">
        <w:t xml:space="preserve"> 29 – </w:t>
      </w:r>
      <w:proofErr w:type="spellStart"/>
      <w:r w:rsidRPr="00BB397D">
        <w:t>apartado</w:t>
      </w:r>
      <w:proofErr w:type="spellEnd"/>
      <w:r w:rsidRPr="00BB397D">
        <w:t xml:space="preserv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7A52" w:rsidRPr="00BB397D" w14:paraId="35BD5C86" w14:textId="77777777" w:rsidTr="00680A7B">
        <w:trPr>
          <w:jc w:val="center"/>
        </w:trPr>
        <w:tc>
          <w:tcPr>
            <w:tcW w:w="9752" w:type="dxa"/>
            <w:gridSpan w:val="2"/>
          </w:tcPr>
          <w:p w14:paraId="1B3E07C9" w14:textId="77777777" w:rsidR="005A7A52" w:rsidRPr="00BB397D" w:rsidRDefault="005A7A52" w:rsidP="00680A7B">
            <w:pPr>
              <w:keepNext/>
            </w:pPr>
          </w:p>
        </w:tc>
      </w:tr>
      <w:tr w:rsidR="005A7A52" w:rsidRPr="00BB397D" w14:paraId="2CB83472" w14:textId="77777777" w:rsidTr="00680A7B">
        <w:trPr>
          <w:jc w:val="center"/>
        </w:trPr>
        <w:tc>
          <w:tcPr>
            <w:tcW w:w="4876" w:type="dxa"/>
          </w:tcPr>
          <w:p w14:paraId="3C93447E" w14:textId="77777777" w:rsidR="005A7A52" w:rsidRPr="00BB397D" w:rsidRDefault="005A7A52" w:rsidP="00680A7B">
            <w:pPr>
              <w:pStyle w:val="AmColumnHeading"/>
              <w:keepNext/>
              <w:widowControl/>
            </w:pPr>
            <w:r w:rsidRPr="00BB397D">
              <w:t>Texto en vigor</w:t>
            </w:r>
          </w:p>
        </w:tc>
        <w:tc>
          <w:tcPr>
            <w:tcW w:w="4876" w:type="dxa"/>
          </w:tcPr>
          <w:p w14:paraId="78B75802" w14:textId="77777777" w:rsidR="005A7A52" w:rsidRPr="00BB397D" w:rsidRDefault="005A7A52" w:rsidP="00680A7B">
            <w:pPr>
              <w:pStyle w:val="AmColumnHeading"/>
              <w:keepNext/>
              <w:widowControl/>
            </w:pPr>
            <w:r w:rsidRPr="00BB397D">
              <w:t>Enmienda</w:t>
            </w:r>
          </w:p>
        </w:tc>
      </w:tr>
      <w:tr w:rsidR="005A7A52" w:rsidRPr="009F27FF" w14:paraId="3C7C0188" w14:textId="77777777" w:rsidTr="00680A7B">
        <w:trPr>
          <w:jc w:val="center"/>
        </w:trPr>
        <w:tc>
          <w:tcPr>
            <w:tcW w:w="4876" w:type="dxa"/>
          </w:tcPr>
          <w:p w14:paraId="31C0CCA9" w14:textId="77777777" w:rsidR="005A7A52" w:rsidRPr="00BB397D" w:rsidRDefault="005A7A52" w:rsidP="00680A7B">
            <w:pPr>
              <w:pStyle w:val="Normal6a"/>
              <w:widowControl/>
            </w:pPr>
          </w:p>
        </w:tc>
        <w:tc>
          <w:tcPr>
            <w:tcW w:w="4876" w:type="dxa"/>
          </w:tcPr>
          <w:p w14:paraId="4C7841AA" w14:textId="35E94607" w:rsidR="005A7A52" w:rsidRPr="00BB397D" w:rsidRDefault="005A7A52" w:rsidP="000175C9">
            <w:pPr>
              <w:pStyle w:val="Normal6a"/>
              <w:widowControl/>
              <w:rPr>
                <w:szCs w:val="24"/>
              </w:rPr>
            </w:pPr>
            <w:r w:rsidRPr="00BB397D">
              <w:rPr>
                <w:b/>
                <w:i/>
              </w:rPr>
              <w:t>-1 </w:t>
            </w:r>
            <w:r w:rsidR="007963CD" w:rsidRPr="00BB397D">
              <w:rPr>
                <w:b/>
                <w:i/>
              </w:rPr>
              <w:t>octies</w:t>
            </w:r>
            <w:r w:rsidRPr="00BB397D">
              <w:rPr>
                <w:b/>
                <w:i/>
              </w:rPr>
              <w:t>)</w:t>
            </w:r>
            <w:r w:rsidRPr="00BB397D">
              <w:rPr>
                <w:b/>
                <w:i/>
              </w:rPr>
              <w:tab/>
              <w:t>En el artículo 29, el apartado 1 se sustituye por el texto siguiente:</w:t>
            </w:r>
          </w:p>
        </w:tc>
      </w:tr>
      <w:tr w:rsidR="005A7A52" w:rsidRPr="009F27FF" w14:paraId="3C0A447D" w14:textId="77777777" w:rsidTr="00680A7B">
        <w:trPr>
          <w:jc w:val="center"/>
        </w:trPr>
        <w:tc>
          <w:tcPr>
            <w:tcW w:w="4876" w:type="dxa"/>
          </w:tcPr>
          <w:p w14:paraId="7C539206" w14:textId="77777777" w:rsidR="005A7A52" w:rsidRPr="00BB397D" w:rsidRDefault="005A7A52" w:rsidP="00680A7B">
            <w:pPr>
              <w:pStyle w:val="Normal6a"/>
              <w:widowControl/>
            </w:pPr>
            <w:r w:rsidRPr="00BB397D">
              <w:t>1.</w:t>
            </w:r>
            <w:r w:rsidRPr="00BB397D">
              <w:tab/>
              <w:t xml:space="preserve">El presente Reglamento establece un sistema de </w:t>
            </w:r>
            <w:r w:rsidRPr="00BB397D">
              <w:rPr>
                <w:b/>
                <w:bCs/>
                <w:i/>
                <w:iCs/>
              </w:rPr>
              <w:t>tres</w:t>
            </w:r>
            <w:r w:rsidRPr="00BB397D">
              <w:t xml:space="preserve"> niveles para la evaluación de países o partes de estos. A tal fin, los Estados miembros y los terceros países, o las partes de unos u otros, se clasificarán en alguna de las siguientes categorías de riesgo:</w:t>
            </w:r>
          </w:p>
        </w:tc>
        <w:tc>
          <w:tcPr>
            <w:tcW w:w="4876" w:type="dxa"/>
          </w:tcPr>
          <w:p w14:paraId="2D15E54B" w14:textId="77777777" w:rsidR="005A7A52" w:rsidRPr="00BB397D" w:rsidRDefault="005A7A52" w:rsidP="00680A7B">
            <w:pPr>
              <w:pStyle w:val="Normal6a"/>
              <w:widowControl/>
              <w:rPr>
                <w:b/>
                <w:i/>
                <w:szCs w:val="24"/>
              </w:rPr>
            </w:pPr>
            <w:r w:rsidRPr="00BB397D">
              <w:t>‘1.</w:t>
            </w:r>
            <w:r w:rsidRPr="00BB397D">
              <w:tab/>
              <w:t xml:space="preserve">El presente Reglamento establece un sistema de </w:t>
            </w:r>
            <w:r w:rsidRPr="00BB397D">
              <w:rPr>
                <w:b/>
                <w:bCs/>
                <w:i/>
                <w:iCs/>
              </w:rPr>
              <w:t>cuatro</w:t>
            </w:r>
            <w:r w:rsidRPr="00BB397D">
              <w:t xml:space="preserve"> niveles para la evaluación de países o partes de estos. A tal fin, los Estados miembros y los terceros países, o las partes de unos u otros, se clasificarán en alguna de las siguientes categorías de riesgo:</w:t>
            </w:r>
          </w:p>
        </w:tc>
      </w:tr>
      <w:tr w:rsidR="005A7A52" w:rsidRPr="009F27FF" w14:paraId="5E84CA5F" w14:textId="77777777" w:rsidTr="00680A7B">
        <w:trPr>
          <w:jc w:val="center"/>
        </w:trPr>
        <w:tc>
          <w:tcPr>
            <w:tcW w:w="4876" w:type="dxa"/>
          </w:tcPr>
          <w:p w14:paraId="70F24BDE" w14:textId="77777777" w:rsidR="005A7A52" w:rsidRPr="00BB397D" w:rsidRDefault="005A7A52" w:rsidP="00680A7B">
            <w:pPr>
              <w:pStyle w:val="Normal6a"/>
              <w:widowControl/>
              <w:rPr>
                <w:szCs w:val="24"/>
              </w:rPr>
            </w:pPr>
            <w:r w:rsidRPr="00BB397D">
              <w:t>a)</w:t>
            </w:r>
            <w:r w:rsidRPr="00BB397D">
              <w:tab/>
              <w:t>«riesgo alto»: países o partes de estos respecto a los que la evaluación a que se refiere el apartado 3 ha detectado un riesgo elevado de producir en dichos países, o en partes de estos, materias primas pertinentes para las que los productos pertinentes no cumplen lo dispuesto en el artículo 3, letra a);</w:t>
            </w:r>
          </w:p>
        </w:tc>
        <w:tc>
          <w:tcPr>
            <w:tcW w:w="4876" w:type="dxa"/>
          </w:tcPr>
          <w:p w14:paraId="1A558966" w14:textId="77777777" w:rsidR="005A7A52" w:rsidRPr="00BB397D" w:rsidRDefault="005A7A52" w:rsidP="00680A7B">
            <w:pPr>
              <w:pStyle w:val="Normal6a"/>
              <w:widowControl/>
              <w:rPr>
                <w:szCs w:val="24"/>
              </w:rPr>
            </w:pPr>
            <w:r w:rsidRPr="00BB397D">
              <w:t>a)</w:t>
            </w:r>
            <w:r w:rsidRPr="00BB397D">
              <w:tab/>
              <w:t>«riesgo alto»: países o partes de estos respecto a los que la evaluación a que se refiere el apartado 3 ha detectado un riesgo elevado de producir en dichos países, o en partes de estos, materias primas pertinentes para las que los productos pertinentes no cumplen lo dispuesto en el artículo 3, letra a);</w:t>
            </w:r>
          </w:p>
        </w:tc>
      </w:tr>
      <w:tr w:rsidR="005A7A52" w:rsidRPr="009F27FF" w14:paraId="4E3C3B2F" w14:textId="77777777" w:rsidTr="00680A7B">
        <w:trPr>
          <w:jc w:val="center"/>
        </w:trPr>
        <w:tc>
          <w:tcPr>
            <w:tcW w:w="4876" w:type="dxa"/>
          </w:tcPr>
          <w:p w14:paraId="275480D2" w14:textId="77777777" w:rsidR="005A7A52" w:rsidRPr="00BB397D" w:rsidRDefault="005A7A52" w:rsidP="00680A7B">
            <w:pPr>
              <w:pStyle w:val="Normal6a"/>
              <w:widowControl/>
              <w:rPr>
                <w:szCs w:val="24"/>
              </w:rPr>
            </w:pPr>
            <w:r w:rsidRPr="00BB397D">
              <w:t>b)</w:t>
            </w:r>
            <w:r w:rsidRPr="00BB397D">
              <w:tab/>
              <w:t>«riesgo bajo»: países o partes de estos respecto a los que la evaluación a que se refiere el apartado 3 concluye que existen garantías suficientes de que son excepcionales los casos de producción en dichos países, o en partes de estos, de materias primas pertinentes para las que los productos pertinentes no cumplen lo dispuesto en el artículo 3, letra a);</w:t>
            </w:r>
          </w:p>
        </w:tc>
        <w:tc>
          <w:tcPr>
            <w:tcW w:w="4876" w:type="dxa"/>
          </w:tcPr>
          <w:p w14:paraId="6FDEB7C0" w14:textId="77777777" w:rsidR="005A7A52" w:rsidRPr="00BB397D" w:rsidRDefault="005A7A52" w:rsidP="00680A7B">
            <w:pPr>
              <w:pStyle w:val="Normal6a"/>
              <w:widowControl/>
              <w:rPr>
                <w:szCs w:val="24"/>
              </w:rPr>
            </w:pPr>
            <w:r w:rsidRPr="00BB397D">
              <w:t>b)</w:t>
            </w:r>
            <w:r w:rsidRPr="00BB397D">
              <w:tab/>
              <w:t xml:space="preserve">«riesgo bajo»: países o partes de estos respecto a los que la evaluación a que se refiere el apartado 3 concluye que existen garantías suficientes de que son excepcionales los casos de producción en dichos países, o en partes de estos, de materias primas pertinentes para las que los productos pertinentes no cumplen lo dispuesto en el artículo 3, letra a); </w:t>
            </w:r>
          </w:p>
        </w:tc>
      </w:tr>
      <w:tr w:rsidR="005A7A52" w:rsidRPr="009F27FF" w14:paraId="47CDD4AF" w14:textId="77777777" w:rsidTr="00680A7B">
        <w:trPr>
          <w:jc w:val="center"/>
        </w:trPr>
        <w:tc>
          <w:tcPr>
            <w:tcW w:w="4876" w:type="dxa"/>
          </w:tcPr>
          <w:p w14:paraId="77B74C6B" w14:textId="77777777" w:rsidR="005A7A52" w:rsidRPr="00BB397D" w:rsidRDefault="005A7A52" w:rsidP="00680A7B">
            <w:pPr>
              <w:pStyle w:val="Normal6a"/>
              <w:widowControl/>
              <w:rPr>
                <w:szCs w:val="24"/>
              </w:rPr>
            </w:pPr>
            <w:r w:rsidRPr="00BB397D">
              <w:t>c)</w:t>
            </w:r>
            <w:r w:rsidRPr="00BB397D">
              <w:tab/>
              <w:t xml:space="preserve">«riesgo estándar»: países o partes de estos que no pertenecen a la categoría de «riesgo alto» ni </w:t>
            </w:r>
            <w:r w:rsidRPr="00BB397D">
              <w:rPr>
                <w:b/>
                <w:bCs/>
                <w:i/>
                <w:iCs/>
              </w:rPr>
              <w:t>a la de</w:t>
            </w:r>
            <w:r w:rsidRPr="00BB397D">
              <w:t xml:space="preserve"> «riesgo bajo».</w:t>
            </w:r>
          </w:p>
        </w:tc>
        <w:tc>
          <w:tcPr>
            <w:tcW w:w="4876" w:type="dxa"/>
          </w:tcPr>
          <w:p w14:paraId="4DFB969D" w14:textId="77777777" w:rsidR="005A7A52" w:rsidRPr="00BB397D" w:rsidRDefault="005A7A52" w:rsidP="00680A7B">
            <w:pPr>
              <w:pStyle w:val="Normal6"/>
              <w:widowControl/>
              <w:rPr>
                <w:szCs w:val="24"/>
                <w:lang w:val="es-ES"/>
              </w:rPr>
            </w:pPr>
            <w:r w:rsidRPr="00BB397D">
              <w:rPr>
                <w:lang w:val="es-ES"/>
              </w:rPr>
              <w:t>c)</w:t>
            </w:r>
            <w:r w:rsidRPr="00BB397D">
              <w:rPr>
                <w:lang w:val="es-ES"/>
              </w:rPr>
              <w:tab/>
              <w:t>«riesgo estándar»: países o partes de estos que no pertenecen a la categoría de «riesgo alto»</w:t>
            </w:r>
            <w:r w:rsidRPr="00BB397D">
              <w:rPr>
                <w:b/>
                <w:bCs/>
                <w:i/>
                <w:iCs/>
                <w:lang w:val="es-ES"/>
              </w:rPr>
              <w:t>,</w:t>
            </w:r>
            <w:r w:rsidRPr="00BB397D">
              <w:rPr>
                <w:lang w:val="es-ES"/>
              </w:rPr>
              <w:t xml:space="preserve"> ni «riesgo bajo» </w:t>
            </w:r>
            <w:r w:rsidRPr="00BB397D">
              <w:rPr>
                <w:b/>
                <w:bCs/>
                <w:i/>
                <w:iCs/>
                <w:lang w:val="es-ES"/>
              </w:rPr>
              <w:t>ni «riesgo nulo»;</w:t>
            </w:r>
          </w:p>
        </w:tc>
      </w:tr>
      <w:tr w:rsidR="005A7A52" w:rsidRPr="009F27FF" w14:paraId="0566FA67" w14:textId="77777777" w:rsidTr="00680A7B">
        <w:trPr>
          <w:jc w:val="center"/>
        </w:trPr>
        <w:tc>
          <w:tcPr>
            <w:tcW w:w="4876" w:type="dxa"/>
          </w:tcPr>
          <w:p w14:paraId="3E651AA3" w14:textId="77777777" w:rsidR="005A7A52" w:rsidRPr="00BB397D" w:rsidRDefault="005A7A52" w:rsidP="00680A7B">
            <w:pPr>
              <w:pStyle w:val="Normal6a"/>
              <w:widowControl/>
              <w:rPr>
                <w:szCs w:val="24"/>
              </w:rPr>
            </w:pPr>
          </w:p>
        </w:tc>
        <w:tc>
          <w:tcPr>
            <w:tcW w:w="4876" w:type="dxa"/>
          </w:tcPr>
          <w:p w14:paraId="47BBA99E" w14:textId="77777777" w:rsidR="005A7A52" w:rsidRPr="00BB397D" w:rsidRDefault="005A7A52" w:rsidP="00680A7B">
            <w:pPr>
              <w:pStyle w:val="Normal6a"/>
              <w:widowControl/>
              <w:rPr>
                <w:rFonts w:eastAsia="Arial"/>
                <w:b/>
                <w:bCs/>
                <w:i/>
                <w:iCs/>
                <w:szCs w:val="24"/>
              </w:rPr>
            </w:pPr>
            <w:r w:rsidRPr="00BB397D">
              <w:rPr>
                <w:b/>
                <w:i/>
              </w:rPr>
              <w:t>c bis)</w:t>
            </w:r>
            <w:r w:rsidRPr="00BB397D">
              <w:rPr>
                <w:b/>
                <w:i/>
              </w:rPr>
              <w:tab/>
              <w:t xml:space="preserve">«riesgo nulo»: países o partes de estos que no reúnen los siguientes criterios de evaluación: </w:t>
            </w:r>
          </w:p>
        </w:tc>
      </w:tr>
      <w:tr w:rsidR="005A7A52" w:rsidRPr="009F27FF" w14:paraId="5B5DB71D" w14:textId="77777777" w:rsidTr="00680A7B">
        <w:trPr>
          <w:jc w:val="center"/>
        </w:trPr>
        <w:tc>
          <w:tcPr>
            <w:tcW w:w="4876" w:type="dxa"/>
          </w:tcPr>
          <w:p w14:paraId="5AA0F963" w14:textId="77777777" w:rsidR="005A7A52" w:rsidRPr="00BB397D" w:rsidRDefault="005A7A52" w:rsidP="00680A7B">
            <w:pPr>
              <w:pStyle w:val="Normal6a"/>
              <w:widowControl/>
              <w:rPr>
                <w:szCs w:val="24"/>
              </w:rPr>
            </w:pPr>
          </w:p>
        </w:tc>
        <w:tc>
          <w:tcPr>
            <w:tcW w:w="4876" w:type="dxa"/>
          </w:tcPr>
          <w:p w14:paraId="6C8C3F1A" w14:textId="77777777" w:rsidR="005A7A52" w:rsidRPr="00BB397D" w:rsidRDefault="005A7A52" w:rsidP="00680A7B">
            <w:pPr>
              <w:pStyle w:val="Normal6a"/>
              <w:widowControl/>
              <w:rPr>
                <w:rFonts w:eastAsia="Arial"/>
                <w:b/>
                <w:bCs/>
                <w:i/>
              </w:rPr>
            </w:pPr>
            <w:r w:rsidRPr="00BB397D">
              <w:rPr>
                <w:b/>
                <w:i/>
              </w:rPr>
              <w:t>i)</w:t>
            </w:r>
            <w:r w:rsidRPr="00BB397D">
              <w:rPr>
                <w:b/>
                <w:i/>
              </w:rPr>
              <w:tab/>
              <w:t>el desarrollo de las zonas forestales ha permanecido estable o se ha incrementado en comparación con 1990;</w:t>
            </w:r>
          </w:p>
        </w:tc>
      </w:tr>
      <w:tr w:rsidR="005A7A52" w:rsidRPr="009F27FF" w14:paraId="771AF148" w14:textId="77777777" w:rsidTr="00680A7B">
        <w:trPr>
          <w:jc w:val="center"/>
        </w:trPr>
        <w:tc>
          <w:tcPr>
            <w:tcW w:w="4876" w:type="dxa"/>
          </w:tcPr>
          <w:p w14:paraId="3546B851" w14:textId="77777777" w:rsidR="005A7A52" w:rsidRPr="00BB397D" w:rsidRDefault="005A7A52" w:rsidP="00680A7B">
            <w:pPr>
              <w:pStyle w:val="Normal6a"/>
              <w:widowControl/>
              <w:rPr>
                <w:szCs w:val="24"/>
              </w:rPr>
            </w:pPr>
          </w:p>
        </w:tc>
        <w:tc>
          <w:tcPr>
            <w:tcW w:w="4876" w:type="dxa"/>
          </w:tcPr>
          <w:p w14:paraId="7519BAAA" w14:textId="77777777" w:rsidR="005A7A52" w:rsidRPr="00BB397D" w:rsidRDefault="005A7A52" w:rsidP="00680A7B">
            <w:pPr>
              <w:pStyle w:val="Normal6a"/>
              <w:widowControl/>
              <w:rPr>
                <w:rFonts w:eastAsia="Arial"/>
                <w:b/>
                <w:bCs/>
                <w:i/>
              </w:rPr>
            </w:pPr>
            <w:r w:rsidRPr="00BB397D">
              <w:rPr>
                <w:b/>
                <w:i/>
              </w:rPr>
              <w:t>ii)</w:t>
            </w:r>
            <w:r w:rsidRPr="00BB397D">
              <w:rPr>
                <w:b/>
                <w:i/>
              </w:rPr>
              <w:tab/>
              <w:t>estos países o partes de ellos han firmado el Acuerdo de París y convenios internacionales sobre derechos humanos y sobre prevención de la deforestación;</w:t>
            </w:r>
          </w:p>
        </w:tc>
      </w:tr>
      <w:tr w:rsidR="005A7A52" w:rsidRPr="009F27FF" w14:paraId="06F868FC" w14:textId="77777777" w:rsidTr="00680A7B">
        <w:trPr>
          <w:jc w:val="center"/>
        </w:trPr>
        <w:tc>
          <w:tcPr>
            <w:tcW w:w="4876" w:type="dxa"/>
          </w:tcPr>
          <w:p w14:paraId="5FA75C27" w14:textId="77777777" w:rsidR="005A7A52" w:rsidRPr="00BB397D" w:rsidRDefault="005A7A52" w:rsidP="00680A7B">
            <w:pPr>
              <w:pStyle w:val="Normal6a"/>
              <w:widowControl/>
              <w:rPr>
                <w:szCs w:val="24"/>
              </w:rPr>
            </w:pPr>
          </w:p>
        </w:tc>
        <w:tc>
          <w:tcPr>
            <w:tcW w:w="4876" w:type="dxa"/>
          </w:tcPr>
          <w:p w14:paraId="32872DE5" w14:textId="77777777" w:rsidR="005A7A52" w:rsidRPr="00BB397D" w:rsidRDefault="005A7A52" w:rsidP="00680A7B">
            <w:pPr>
              <w:pStyle w:val="Normal6a"/>
              <w:widowControl/>
              <w:rPr>
                <w:rFonts w:eastAsia="Arial"/>
                <w:b/>
                <w:bCs/>
                <w:i/>
                <w:szCs w:val="24"/>
              </w:rPr>
            </w:pPr>
            <w:r w:rsidRPr="00BB397D">
              <w:rPr>
                <w:b/>
                <w:i/>
              </w:rPr>
              <w:t>iii)</w:t>
            </w:r>
            <w:r w:rsidRPr="00BB397D">
              <w:rPr>
                <w:b/>
                <w:i/>
              </w:rPr>
              <w:tab/>
              <w:t>se aplican y hacen cumplir de manera rigurosa a nivel nacional y con total transparencia los Reglamentos sobre prevención de la deforestación y conservación de los bosques y se hace un seguimiento de estos.»</w:t>
            </w:r>
          </w:p>
        </w:tc>
      </w:tr>
    </w:tbl>
    <w:p w14:paraId="6A3C59CD" w14:textId="77777777" w:rsidR="008E7103" w:rsidRPr="00E42A65" w:rsidRDefault="008E7103" w:rsidP="00FA313F">
      <w:pPr>
        <w:tabs>
          <w:tab w:val="left" w:pos="4252"/>
        </w:tabs>
        <w:spacing w:line="360" w:lineRule="auto"/>
        <w:rPr>
          <w:szCs w:val="24"/>
          <w:lang w:val="es-ES"/>
        </w:rPr>
      </w:pPr>
    </w:p>
    <w:sectPr w:rsidR="008E7103" w:rsidRPr="00E42A65" w:rsidSect="008E7103">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0498E0" w14:textId="77777777" w:rsidR="008E7103" w:rsidRDefault="008E7103" w:rsidP="009C4014">
      <w:r>
        <w:separator/>
      </w:r>
    </w:p>
  </w:endnote>
  <w:endnote w:type="continuationSeparator" w:id="0">
    <w:p w14:paraId="05F565B2" w14:textId="77777777" w:rsidR="008E7103" w:rsidRDefault="008E7103"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2F230"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7C967" w14:textId="77777777" w:rsidR="005A7A52" w:rsidRDefault="005A7A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C23B3" w14:textId="07670A84" w:rsidR="005A7A52" w:rsidRPr="00FA313F" w:rsidRDefault="005A7A52" w:rsidP="00484DF4">
    <w:pPr>
      <w:pStyle w:val="EPFooter2"/>
      <w:rPr>
        <w:rFonts w:ascii="Times New Roman" w:hAnsi="Times New Roman" w:cs="Times New Roman"/>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CBA8E" w14:textId="77777777" w:rsidR="005A7A52" w:rsidRDefault="005A7A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219464" w14:textId="77777777" w:rsidR="008E7103" w:rsidRDefault="008E7103" w:rsidP="009C4014">
      <w:r>
        <w:separator/>
      </w:r>
    </w:p>
  </w:footnote>
  <w:footnote w:type="continuationSeparator" w:id="0">
    <w:p w14:paraId="14B7B3BE" w14:textId="77777777" w:rsidR="008E7103" w:rsidRDefault="008E7103" w:rsidP="009C4014">
      <w:r>
        <w:continuationSeparator/>
      </w:r>
    </w:p>
  </w:footnote>
  <w:footnote w:id="1">
    <w:p w14:paraId="36E4CF19" w14:textId="6899466A" w:rsidR="005A7A52" w:rsidRPr="00FA313F" w:rsidRDefault="005A7A52" w:rsidP="00FA313F">
      <w:pPr>
        <w:pStyle w:val="FootnoteText"/>
        <w:ind w:left="567" w:hanging="567"/>
        <w:rPr>
          <w:lang w:val="es-ES"/>
        </w:rPr>
      </w:pPr>
      <w:r>
        <w:rPr>
          <w:rStyle w:val="FootnoteReference"/>
        </w:rPr>
        <w:footnoteRef/>
      </w:r>
      <w:r w:rsidRPr="00FA313F">
        <w:rPr>
          <w:lang w:val="es-ES"/>
        </w:rPr>
        <w:t xml:space="preserve"> </w:t>
      </w:r>
      <w:r w:rsidRPr="00FA313F">
        <w:rPr>
          <w:lang w:val="es-ES"/>
        </w:rPr>
        <w:tab/>
      </w:r>
      <w:r w:rsidR="000175C9" w:rsidRPr="00FA313F">
        <w:rPr>
          <w:sz w:val="24"/>
          <w:szCs w:val="24"/>
          <w:lang w:val="es-ES_tradnl"/>
        </w:rPr>
        <w:t>De conformidad con el artículo 60, apartado 4, párrafo cuarto, del Reglamento interno, el asunto se devuelve a la comisión competente con vistas a la celebración de negociaciones interinstitucionales.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22F7D" w14:textId="77777777" w:rsidR="005A7A52" w:rsidRDefault="005A7A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ACF14" w14:textId="77777777" w:rsidR="005A7A52" w:rsidRDefault="005A7A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B274D" w14:textId="77777777" w:rsidR="005A7A52" w:rsidRDefault="005A7A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103"/>
    <w:rsid w:val="00013B2A"/>
    <w:rsid w:val="000175C9"/>
    <w:rsid w:val="000C2BFE"/>
    <w:rsid w:val="000F27A9"/>
    <w:rsid w:val="000F6208"/>
    <w:rsid w:val="00125CBC"/>
    <w:rsid w:val="00172070"/>
    <w:rsid w:val="00185E15"/>
    <w:rsid w:val="001D4BBF"/>
    <w:rsid w:val="001D63A8"/>
    <w:rsid w:val="002578C5"/>
    <w:rsid w:val="002924A9"/>
    <w:rsid w:val="002A1D4E"/>
    <w:rsid w:val="002B4BCF"/>
    <w:rsid w:val="002F1925"/>
    <w:rsid w:val="00300C61"/>
    <w:rsid w:val="00312A38"/>
    <w:rsid w:val="003202DD"/>
    <w:rsid w:val="003775B9"/>
    <w:rsid w:val="00397B2A"/>
    <w:rsid w:val="003A62B1"/>
    <w:rsid w:val="003E1189"/>
    <w:rsid w:val="003F4DFE"/>
    <w:rsid w:val="00425111"/>
    <w:rsid w:val="00451C48"/>
    <w:rsid w:val="0047030E"/>
    <w:rsid w:val="004E6A17"/>
    <w:rsid w:val="004F2EA7"/>
    <w:rsid w:val="00520780"/>
    <w:rsid w:val="00525ED0"/>
    <w:rsid w:val="00534CAB"/>
    <w:rsid w:val="00547BB1"/>
    <w:rsid w:val="00591365"/>
    <w:rsid w:val="005A2421"/>
    <w:rsid w:val="005A7A52"/>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963CD"/>
    <w:rsid w:val="007B16FE"/>
    <w:rsid w:val="007C3388"/>
    <w:rsid w:val="007D529B"/>
    <w:rsid w:val="008512F3"/>
    <w:rsid w:val="00857458"/>
    <w:rsid w:val="00873A0F"/>
    <w:rsid w:val="00895FA0"/>
    <w:rsid w:val="008B1C2E"/>
    <w:rsid w:val="008B57A2"/>
    <w:rsid w:val="008D7C16"/>
    <w:rsid w:val="008E7103"/>
    <w:rsid w:val="008E7632"/>
    <w:rsid w:val="008F0108"/>
    <w:rsid w:val="008F7F1C"/>
    <w:rsid w:val="00907FE0"/>
    <w:rsid w:val="009219EC"/>
    <w:rsid w:val="009865B7"/>
    <w:rsid w:val="009B7E10"/>
    <w:rsid w:val="009C4014"/>
    <w:rsid w:val="009F27FF"/>
    <w:rsid w:val="009F28EF"/>
    <w:rsid w:val="00A1739E"/>
    <w:rsid w:val="00B54C72"/>
    <w:rsid w:val="00B85C1E"/>
    <w:rsid w:val="00BB397D"/>
    <w:rsid w:val="00C15516"/>
    <w:rsid w:val="00C16C81"/>
    <w:rsid w:val="00C57739"/>
    <w:rsid w:val="00C65BE8"/>
    <w:rsid w:val="00CB451F"/>
    <w:rsid w:val="00CC4897"/>
    <w:rsid w:val="00D202A4"/>
    <w:rsid w:val="00D91669"/>
    <w:rsid w:val="00DF097A"/>
    <w:rsid w:val="00DF53A8"/>
    <w:rsid w:val="00E039BF"/>
    <w:rsid w:val="00E11822"/>
    <w:rsid w:val="00E42A65"/>
    <w:rsid w:val="00E73B02"/>
    <w:rsid w:val="00E74BF3"/>
    <w:rsid w:val="00EF3610"/>
    <w:rsid w:val="00F177A4"/>
    <w:rsid w:val="00F97E29"/>
    <w:rsid w:val="00FA313F"/>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836C36"/>
  <w15:chartTrackingRefBased/>
  <w15:docId w15:val="{722576A6-5D44-4DB1-A19E-502369123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link w:val="HeaderChar"/>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erChar">
    <w:name w:val="Footer Char"/>
    <w:basedOn w:val="DefaultParagraphFont"/>
    <w:link w:val="Footer"/>
    <w:rsid w:val="008E7103"/>
    <w:rPr>
      <w:sz w:val="22"/>
      <w:lang w:val="fr-FR"/>
    </w:rPr>
  </w:style>
  <w:style w:type="character" w:customStyle="1" w:styleId="Hyperlink1">
    <w:name w:val="Hyperlink1"/>
    <w:basedOn w:val="DefaultParagraphFont"/>
    <w:uiPriority w:val="99"/>
    <w:unhideWhenUsed/>
    <w:rsid w:val="008E7103"/>
    <w:rPr>
      <w:color w:val="0000FF"/>
      <w:u w:val="single"/>
    </w:rPr>
  </w:style>
  <w:style w:type="character" w:styleId="Hyperlink">
    <w:name w:val="Hyperlink"/>
    <w:basedOn w:val="DefaultParagraphFont"/>
    <w:rsid w:val="008E7103"/>
    <w:rPr>
      <w:color w:val="0563C1" w:themeColor="hyperlink"/>
      <w:u w:val="single"/>
    </w:rPr>
  </w:style>
  <w:style w:type="paragraph" w:styleId="BalloonText">
    <w:name w:val="Balloon Text"/>
    <w:basedOn w:val="Normal"/>
    <w:link w:val="BalloonTextChar"/>
    <w:rsid w:val="007D529B"/>
    <w:rPr>
      <w:rFonts w:ascii="Segoe UI" w:hAnsi="Segoe UI" w:cs="Segoe UI"/>
      <w:sz w:val="18"/>
      <w:szCs w:val="18"/>
    </w:rPr>
  </w:style>
  <w:style w:type="character" w:customStyle="1" w:styleId="BalloonTextChar">
    <w:name w:val="Balloon Text Char"/>
    <w:basedOn w:val="DefaultParagraphFont"/>
    <w:link w:val="BalloonText"/>
    <w:rsid w:val="007D529B"/>
    <w:rPr>
      <w:rFonts w:ascii="Segoe UI" w:hAnsi="Segoe UI" w:cs="Segoe UI"/>
      <w:sz w:val="18"/>
      <w:szCs w:val="18"/>
      <w:lang w:val="fr-FR"/>
    </w:rPr>
  </w:style>
  <w:style w:type="character" w:styleId="CommentReference">
    <w:name w:val="annotation reference"/>
    <w:basedOn w:val="DefaultParagraphFont"/>
    <w:rsid w:val="002578C5"/>
    <w:rPr>
      <w:sz w:val="16"/>
      <w:szCs w:val="16"/>
    </w:rPr>
  </w:style>
  <w:style w:type="paragraph" w:styleId="CommentText">
    <w:name w:val="annotation text"/>
    <w:basedOn w:val="Normal"/>
    <w:link w:val="CommentTextChar"/>
    <w:rsid w:val="002578C5"/>
    <w:rPr>
      <w:sz w:val="20"/>
    </w:rPr>
  </w:style>
  <w:style w:type="character" w:customStyle="1" w:styleId="CommentTextChar">
    <w:name w:val="Comment Text Char"/>
    <w:basedOn w:val="DefaultParagraphFont"/>
    <w:link w:val="CommentText"/>
    <w:rsid w:val="002578C5"/>
    <w:rPr>
      <w:lang w:val="fr-FR"/>
    </w:rPr>
  </w:style>
  <w:style w:type="paragraph" w:styleId="CommentSubject">
    <w:name w:val="annotation subject"/>
    <w:basedOn w:val="CommentText"/>
    <w:next w:val="CommentText"/>
    <w:link w:val="CommentSubjectChar"/>
    <w:rsid w:val="002578C5"/>
    <w:rPr>
      <w:b/>
      <w:bCs/>
    </w:rPr>
  </w:style>
  <w:style w:type="character" w:customStyle="1" w:styleId="CommentSubjectChar">
    <w:name w:val="Comment Subject Char"/>
    <w:basedOn w:val="CommentTextChar"/>
    <w:link w:val="CommentSubject"/>
    <w:rsid w:val="002578C5"/>
    <w:rPr>
      <w:b/>
      <w:bCs/>
      <w:lang w:val="fr-FR"/>
    </w:rPr>
  </w:style>
  <w:style w:type="paragraph" w:customStyle="1" w:styleId="AmDocTypeTab">
    <w:name w:val="AmDocTypeTab"/>
    <w:basedOn w:val="Normal"/>
    <w:rsid w:val="005A7A52"/>
    <w:pPr>
      <w:widowControl w:val="0"/>
      <w:tabs>
        <w:tab w:val="right" w:pos="9071"/>
      </w:tabs>
    </w:pPr>
    <w:rPr>
      <w:b/>
      <w:lang w:val="es-ES_tradnl"/>
    </w:rPr>
  </w:style>
  <w:style w:type="paragraph" w:customStyle="1" w:styleId="Normal12a">
    <w:name w:val="Normal12a"/>
    <w:basedOn w:val="Normal"/>
    <w:rsid w:val="005A7A52"/>
    <w:pPr>
      <w:widowControl w:val="0"/>
      <w:spacing w:after="240"/>
    </w:pPr>
    <w:rPr>
      <w:lang w:val="es-ES_tradnl"/>
    </w:rPr>
  </w:style>
  <w:style w:type="paragraph" w:customStyle="1" w:styleId="EPFooter2">
    <w:name w:val="EPFooter2"/>
    <w:basedOn w:val="Normal"/>
    <w:next w:val="Normal"/>
    <w:rsid w:val="005A7A52"/>
    <w:pPr>
      <w:tabs>
        <w:tab w:val="center" w:pos="4535"/>
        <w:tab w:val="right" w:pos="9921"/>
      </w:tabs>
      <w:ind w:left="-850" w:right="-850"/>
    </w:pPr>
    <w:rPr>
      <w:rFonts w:ascii="Arial" w:hAnsi="Arial" w:cs="Arial"/>
      <w:b/>
      <w:sz w:val="48"/>
      <w:lang w:val="es-ES_tradnl"/>
    </w:rPr>
  </w:style>
  <w:style w:type="character" w:customStyle="1" w:styleId="HideTWBInt">
    <w:name w:val="HideTWBInt"/>
    <w:rsid w:val="005A7A52"/>
    <w:rPr>
      <w:rFonts w:ascii="Arial" w:hAnsi="Arial"/>
      <w:vanish/>
      <w:color w:val="808080"/>
      <w:sz w:val="20"/>
    </w:rPr>
  </w:style>
  <w:style w:type="paragraph" w:customStyle="1" w:styleId="AmOrLang">
    <w:name w:val="AmOrLang"/>
    <w:basedOn w:val="Normal"/>
    <w:rsid w:val="005A7A52"/>
    <w:pPr>
      <w:widowControl w:val="0"/>
      <w:spacing w:before="240" w:after="240"/>
      <w:jc w:val="right"/>
    </w:pPr>
    <w:rPr>
      <w:lang w:val="es-ES_tradnl"/>
    </w:rPr>
  </w:style>
  <w:style w:type="paragraph" w:customStyle="1" w:styleId="Normal6a">
    <w:name w:val="Normal6a"/>
    <w:basedOn w:val="Normal"/>
    <w:rsid w:val="005A7A52"/>
    <w:pPr>
      <w:widowControl w:val="0"/>
      <w:spacing w:after="120"/>
    </w:pPr>
    <w:rPr>
      <w:lang w:val="es-ES_tradnl"/>
    </w:rPr>
  </w:style>
  <w:style w:type="paragraph" w:customStyle="1" w:styleId="AmJustTitle">
    <w:name w:val="AmJustTitle"/>
    <w:basedOn w:val="Normal"/>
    <w:next w:val="AmJustText"/>
    <w:rsid w:val="005A7A52"/>
    <w:pPr>
      <w:keepNext/>
      <w:widowControl w:val="0"/>
      <w:spacing w:before="240" w:after="240"/>
      <w:jc w:val="center"/>
    </w:pPr>
    <w:rPr>
      <w:i/>
      <w:lang w:val="es-ES_tradnl"/>
    </w:rPr>
  </w:style>
  <w:style w:type="paragraph" w:customStyle="1" w:styleId="AmDateTab">
    <w:name w:val="AmDateTab"/>
    <w:basedOn w:val="Normal"/>
    <w:rsid w:val="005A7A52"/>
    <w:pPr>
      <w:widowControl w:val="0"/>
      <w:tabs>
        <w:tab w:val="right" w:pos="9071"/>
      </w:tabs>
    </w:pPr>
    <w:rPr>
      <w:lang w:val="es-ES_tradnl"/>
    </w:rPr>
  </w:style>
  <w:style w:type="paragraph" w:customStyle="1" w:styleId="AmJustText">
    <w:name w:val="AmJustText"/>
    <w:basedOn w:val="Normal"/>
    <w:rsid w:val="005A7A52"/>
    <w:pPr>
      <w:widowControl w:val="0"/>
      <w:spacing w:after="240"/>
    </w:pPr>
    <w:rPr>
      <w:i/>
      <w:lang w:val="es-ES_tradnl"/>
    </w:rPr>
  </w:style>
  <w:style w:type="paragraph" w:customStyle="1" w:styleId="AmColumnHeading">
    <w:name w:val="AmColumnHeading"/>
    <w:basedOn w:val="Normal"/>
    <w:rsid w:val="005A7A52"/>
    <w:pPr>
      <w:widowControl w:val="0"/>
      <w:spacing w:after="240"/>
      <w:jc w:val="center"/>
    </w:pPr>
    <w:rPr>
      <w:i/>
      <w:lang w:val="es-ES_tradnl"/>
    </w:rPr>
  </w:style>
  <w:style w:type="paragraph" w:customStyle="1" w:styleId="AmNumberTabs">
    <w:name w:val="AmNumberTabs"/>
    <w:basedOn w:val="Normal"/>
    <w:rsid w:val="005A7A52"/>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_tradnl"/>
    </w:rPr>
  </w:style>
  <w:style w:type="paragraph" w:customStyle="1" w:styleId="EPFooter">
    <w:name w:val="EPFooter"/>
    <w:basedOn w:val="Normal"/>
    <w:rsid w:val="005A7A52"/>
    <w:pPr>
      <w:widowControl w:val="0"/>
      <w:tabs>
        <w:tab w:val="center" w:pos="4535"/>
        <w:tab w:val="right" w:pos="9071"/>
      </w:tabs>
      <w:spacing w:before="240" w:after="240"/>
    </w:pPr>
    <w:rPr>
      <w:color w:val="010000"/>
      <w:sz w:val="22"/>
      <w:lang w:val="es-ES_tradnl"/>
    </w:rPr>
  </w:style>
  <w:style w:type="character" w:customStyle="1" w:styleId="HeaderChar">
    <w:name w:val="Header Char"/>
    <w:basedOn w:val="DefaultParagraphFont"/>
    <w:link w:val="Header"/>
    <w:rsid w:val="005A7A52"/>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7BA6A-4490-4E86-8AFA-B6B0E1CAD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8</Pages>
  <Words>2101</Words>
  <Characters>11461</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Rodríguez Fernán</dc:creator>
  <cp:keywords/>
  <cp:lastModifiedBy>Rodríguez Fernán</cp:lastModifiedBy>
  <cp:revision>2</cp:revision>
  <cp:lastPrinted>2014-08-07T13:15:00Z</cp:lastPrinted>
  <dcterms:created xsi:type="dcterms:W3CDTF">2024-12-19T15:10:00Z</dcterms:created>
  <dcterms:modified xsi:type="dcterms:W3CDTF">2024-12-19T15:10:00Z</dcterms:modified>
</cp:coreProperties>
</file>