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3E77FC" w:rsidTr="00425111">
        <w:trPr>
          <w:trHeight w:hRule="exact" w:val="1418"/>
        </w:trPr>
        <w:tc>
          <w:tcPr>
            <w:tcW w:w="6804" w:type="dxa"/>
            <w:shd w:val="clear" w:color="auto" w:fill="auto"/>
            <w:vAlign w:val="center"/>
          </w:tcPr>
          <w:p w:rsidR="00757DD5" w:rsidRPr="003E77FC" w:rsidRDefault="008D639B" w:rsidP="00425111">
            <w:pPr>
              <w:pStyle w:val="EPName"/>
              <w:rPr>
                <w:lang w:val="hr-HR"/>
              </w:rPr>
            </w:pPr>
            <w:r w:rsidRPr="003E77FC">
              <w:rPr>
                <w:lang w:val="hr-HR"/>
              </w:rPr>
              <w:t>Europski parlament</w:t>
            </w:r>
          </w:p>
          <w:p w:rsidR="00757DD5" w:rsidRPr="003E77FC" w:rsidRDefault="0061655E" w:rsidP="00425111">
            <w:pPr>
              <w:pStyle w:val="EPTerm"/>
              <w:rPr>
                <w:rStyle w:val="HideTWBExt"/>
                <w:vanish w:val="0"/>
                <w:lang w:val="hr-HR"/>
              </w:rPr>
            </w:pPr>
            <w:r>
              <w:rPr>
                <w:lang w:val="hr-HR"/>
              </w:rPr>
              <w:t>2024</w:t>
            </w:r>
            <w:r w:rsidR="008D639B" w:rsidRPr="003E77FC">
              <w:rPr>
                <w:lang w:val="hr-HR"/>
              </w:rPr>
              <w:t xml:space="preserve"> - 202</w:t>
            </w:r>
            <w:r>
              <w:rPr>
                <w:lang w:val="hr-HR"/>
              </w:rPr>
              <w:t>9</w:t>
            </w:r>
            <w:bookmarkStart w:id="0" w:name="_GoBack"/>
            <w:bookmarkEnd w:id="0"/>
          </w:p>
        </w:tc>
        <w:tc>
          <w:tcPr>
            <w:tcW w:w="2268" w:type="dxa"/>
            <w:shd w:val="clear" w:color="auto" w:fill="auto"/>
          </w:tcPr>
          <w:p w:rsidR="00757DD5" w:rsidRPr="003E77FC" w:rsidRDefault="00172070" w:rsidP="00425111">
            <w:pPr>
              <w:pStyle w:val="EPLogo"/>
              <w:rPr>
                <w:lang w:val="hr-HR"/>
              </w:rPr>
            </w:pPr>
            <w:r w:rsidRPr="003E77FC">
              <w:rPr>
                <w:noProof/>
                <w:lang w:eastAsia="zh-CN"/>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8E7632" w:rsidRPr="003E77FC" w:rsidRDefault="008E7632" w:rsidP="008E7632">
      <w:pPr>
        <w:pStyle w:val="LineTop"/>
        <w:rPr>
          <w:lang w:val="hr-HR"/>
        </w:rPr>
      </w:pPr>
    </w:p>
    <w:p w:rsidR="008E7632" w:rsidRPr="003E77FC" w:rsidRDefault="008D639B" w:rsidP="008E7632">
      <w:pPr>
        <w:pStyle w:val="ZSessionDoc"/>
        <w:rPr>
          <w:b/>
          <w:i w:val="0"/>
          <w:lang w:val="hr-HR"/>
        </w:rPr>
      </w:pPr>
      <w:r w:rsidRPr="003E77FC">
        <w:rPr>
          <w:b/>
          <w:i w:val="0"/>
          <w:lang w:val="hr-HR"/>
        </w:rPr>
        <w:t>USVOJENI TEKSTOVI</w:t>
      </w:r>
    </w:p>
    <w:p w:rsidR="008E7632" w:rsidRPr="003E77FC" w:rsidRDefault="008D639B" w:rsidP="008E7632">
      <w:pPr>
        <w:pStyle w:val="LineBottom"/>
        <w:rPr>
          <w:lang w:val="hr-HR"/>
        </w:rPr>
      </w:pPr>
      <w:r w:rsidRPr="003E77FC">
        <w:rPr>
          <w:rFonts w:cs="Arial"/>
          <w:i/>
          <w:sz w:val="20"/>
          <w:szCs w:val="22"/>
          <w:lang w:val="hr-HR"/>
        </w:rPr>
        <w:t xml:space="preserve"> </w:t>
      </w:r>
    </w:p>
    <w:p w:rsidR="009C4014" w:rsidRPr="003E77FC" w:rsidRDefault="00BF41E7" w:rsidP="008E7632">
      <w:pPr>
        <w:pStyle w:val="ATHeading1"/>
        <w:spacing w:before="480"/>
        <w:rPr>
          <w:lang w:val="hr-HR"/>
        </w:rPr>
      </w:pPr>
      <w:bookmarkStart w:id="1" w:name="TA_Heading"/>
      <w:r w:rsidRPr="003E77FC">
        <w:rPr>
          <w:lang w:val="hr-HR"/>
        </w:rPr>
        <w:t>P10_TA(2024</w:t>
      </w:r>
      <w:r w:rsidR="008D639B" w:rsidRPr="003E77FC">
        <w:rPr>
          <w:lang w:val="hr-HR"/>
        </w:rPr>
        <w:t>)</w:t>
      </w:r>
      <w:bookmarkStart w:id="2" w:name="TANumber"/>
      <w:bookmarkEnd w:id="1"/>
      <w:r w:rsidR="008D639B" w:rsidRPr="003E77FC">
        <w:rPr>
          <w:lang w:val="hr-HR"/>
        </w:rPr>
        <w:t>00</w:t>
      </w:r>
      <w:r w:rsidR="00932854" w:rsidRPr="003E77FC">
        <w:rPr>
          <w:lang w:val="hr-HR"/>
        </w:rPr>
        <w:t>31</w:t>
      </w:r>
      <w:bookmarkEnd w:id="2"/>
    </w:p>
    <w:p w:rsidR="009C4014" w:rsidRPr="003E77FC" w:rsidRDefault="00BF41E7" w:rsidP="008D639B">
      <w:pPr>
        <w:pStyle w:val="ATHeading2"/>
        <w:rPr>
          <w:lang w:val="hr-HR"/>
        </w:rPr>
      </w:pPr>
      <w:bookmarkStart w:id="3" w:name="title"/>
      <w:r w:rsidRPr="003E77FC">
        <w:rPr>
          <w:bCs/>
          <w:szCs w:val="28"/>
          <w:shd w:val="clear" w:color="auto" w:fill="FFFFFF"/>
          <w:lang w:val="hr-HR"/>
        </w:rPr>
        <w:t>Uredba o deforestaciji: odredbe koje se odnose na datum početka primjene</w:t>
      </w:r>
      <w:bookmarkStart w:id="4" w:name="Etoiles"/>
      <w:bookmarkEnd w:id="3"/>
      <w:bookmarkEnd w:id="4"/>
    </w:p>
    <w:p w:rsidR="009C4014" w:rsidRPr="003E77FC" w:rsidRDefault="009C4014" w:rsidP="009C4014">
      <w:pPr>
        <w:rPr>
          <w:i/>
          <w:lang w:val="hr-HR"/>
        </w:rPr>
      </w:pPr>
      <w:r w:rsidRPr="003E77FC">
        <w:rPr>
          <w:i/>
          <w:lang w:val="hr-HR"/>
        </w:rPr>
        <w:fldChar w:fldCharType="begin"/>
      </w:r>
      <w:r w:rsidRPr="003E77FC">
        <w:rPr>
          <w:i/>
          <w:lang w:val="hr-HR"/>
        </w:rPr>
        <w:instrText xml:space="preserve"> </w:instrText>
      </w:r>
      <w:r w:rsidR="00BF41E7" w:rsidRPr="003E77FC">
        <w:rPr>
          <w:i/>
          <w:lang w:val="hr-HR"/>
        </w:rPr>
        <w:instrText>TC"(C10-0119/2024)"</w:instrText>
      </w:r>
      <w:bookmarkStart w:id="5" w:name="DocNumber"/>
      <w:bookmarkEnd w:id="5"/>
      <w:r w:rsidRPr="003E77FC">
        <w:rPr>
          <w:i/>
          <w:lang w:val="hr-HR"/>
        </w:rPr>
        <w:instrText xml:space="preserve">\l3 \n&gt; \* MERGEFORMAT </w:instrText>
      </w:r>
      <w:r w:rsidRPr="003E77FC">
        <w:rPr>
          <w:i/>
          <w:lang w:val="hr-HR"/>
        </w:rPr>
        <w:fldChar w:fldCharType="end"/>
      </w:r>
    </w:p>
    <w:p w:rsidR="00BF41E7" w:rsidRPr="003E77FC" w:rsidRDefault="00BF41E7" w:rsidP="009C4014">
      <w:pPr>
        <w:rPr>
          <w:i/>
          <w:vanish/>
          <w:lang w:val="hr-HR"/>
        </w:rPr>
      </w:pPr>
      <w:r w:rsidRPr="003E77FC">
        <w:rPr>
          <w:i/>
          <w:vanish/>
          <w:lang w:val="hr-HR"/>
        </w:rPr>
        <w:t>Odbor za okoliš, javno zdravlje i sigurnost hrane</w:t>
      </w:r>
    </w:p>
    <w:p w:rsidR="009C4014" w:rsidRPr="003E77FC" w:rsidRDefault="00BF41E7" w:rsidP="009C4014">
      <w:pPr>
        <w:rPr>
          <w:vanish/>
          <w:lang w:val="hr-HR"/>
        </w:rPr>
      </w:pPr>
      <w:bookmarkStart w:id="6" w:name="Commission"/>
      <w:bookmarkStart w:id="7" w:name="PE"/>
      <w:bookmarkEnd w:id="6"/>
      <w:r w:rsidRPr="003E77FC">
        <w:rPr>
          <w:vanish/>
          <w:lang w:val="hr-HR"/>
        </w:rPr>
        <w:t>PE765</w:t>
      </w:r>
      <w:r w:rsidR="008D639B" w:rsidRPr="003E77FC">
        <w:rPr>
          <w:vanish/>
          <w:lang w:val="hr-HR"/>
        </w:rPr>
        <w:t>.</w:t>
      </w:r>
      <w:bookmarkEnd w:id="7"/>
      <w:r w:rsidRPr="003E77FC">
        <w:rPr>
          <w:vanish/>
          <w:lang w:val="hr-HR"/>
        </w:rPr>
        <w:t>661</w:t>
      </w:r>
    </w:p>
    <w:p w:rsidR="009C4014" w:rsidRPr="003E77FC" w:rsidRDefault="007B06C9" w:rsidP="008D639B">
      <w:pPr>
        <w:pStyle w:val="ATHeading3"/>
        <w:rPr>
          <w:lang w:val="hr-HR"/>
        </w:rPr>
      </w:pPr>
      <w:bookmarkStart w:id="8" w:name="Sujet"/>
      <w:r>
        <w:rPr>
          <w:lang w:val="hr-HR"/>
        </w:rPr>
        <w:t>Amandmani koje je donio</w:t>
      </w:r>
      <w:r w:rsidR="00BF41E7" w:rsidRPr="003E77FC">
        <w:rPr>
          <w:lang w:val="hr-HR"/>
        </w:rPr>
        <w:t xml:space="preserve"> </w:t>
      </w:r>
      <w:r w:rsidR="008D639B" w:rsidRPr="003E77FC">
        <w:rPr>
          <w:lang w:val="hr-HR"/>
        </w:rPr>
        <w:t>Europsk</w:t>
      </w:r>
      <w:r>
        <w:rPr>
          <w:lang w:val="hr-HR"/>
        </w:rPr>
        <w:t>i</w:t>
      </w:r>
      <w:r w:rsidR="008D639B" w:rsidRPr="003E77FC">
        <w:rPr>
          <w:lang w:val="hr-HR"/>
        </w:rPr>
        <w:t xml:space="preserve"> parlament </w:t>
      </w:r>
      <w:r w:rsidR="00BF41E7" w:rsidRPr="003E77FC">
        <w:rPr>
          <w:lang w:val="hr-HR"/>
        </w:rPr>
        <w:t>14. studenoga 2024</w:t>
      </w:r>
      <w:r w:rsidR="008D639B" w:rsidRPr="003E77FC">
        <w:rPr>
          <w:lang w:val="hr-HR"/>
        </w:rPr>
        <w:t xml:space="preserve">. </w:t>
      </w:r>
      <w:r w:rsidR="00315547" w:rsidRPr="003E77FC">
        <w:rPr>
          <w:lang w:val="hr-HR"/>
        </w:rPr>
        <w:t xml:space="preserve">o Prijedlogu uredbe Europskog parlamenta i Vijeća </w:t>
      </w:r>
      <w:r w:rsidR="008D639B" w:rsidRPr="003E77FC">
        <w:rPr>
          <w:lang w:val="hr-HR"/>
        </w:rPr>
        <w:t>o</w:t>
      </w:r>
      <w:bookmarkStart w:id="9" w:name="References"/>
      <w:bookmarkEnd w:id="8"/>
      <w:bookmarkEnd w:id="9"/>
      <w:r w:rsidR="00315547" w:rsidRPr="003E77FC">
        <w:rPr>
          <w:lang w:val="hr-HR"/>
        </w:rPr>
        <w:t xml:space="preserve"> izmjeni Uredbe (EU) 2023/1115 u pogledu odredaba koje se odnose na datum početka primjene </w:t>
      </w:r>
      <w:r w:rsidR="008D639B" w:rsidRPr="003E77FC">
        <w:rPr>
          <w:lang w:val="hr-HR"/>
        </w:rPr>
        <w:t>(</w:t>
      </w:r>
      <w:r w:rsidR="00BF41E7" w:rsidRPr="003E77FC">
        <w:rPr>
          <w:lang w:val="hr-HR"/>
        </w:rPr>
        <w:t>COM(2024)0452 – C10-0119/2024 – 2024/0249(COD))</w:t>
      </w:r>
      <w:r w:rsidR="008668FF">
        <w:rPr>
          <w:rStyle w:val="FootnoteReference"/>
          <w:lang w:val="hr-HR"/>
        </w:rPr>
        <w:footnoteReference w:id="1"/>
      </w:r>
    </w:p>
    <w:p w:rsidR="00BF41E7" w:rsidRPr="003E77FC" w:rsidRDefault="00BF41E7" w:rsidP="00BF41E7">
      <w:pPr>
        <w:widowControl w:val="0"/>
        <w:spacing w:before="120"/>
        <w:rPr>
          <w:b/>
          <w:lang w:val="hr-HR"/>
        </w:rPr>
      </w:pPr>
      <w:r w:rsidRPr="003E77FC">
        <w:rPr>
          <w:b/>
          <w:lang w:val="hr-HR"/>
        </w:rPr>
        <w:t>(Redovni zakonodavni postupak: prvo čitanje)</w:t>
      </w:r>
    </w:p>
    <w:p w:rsidR="00BF41E7" w:rsidRPr="003E77FC" w:rsidRDefault="00BF41E7" w:rsidP="00BF41E7">
      <w:pPr>
        <w:widowControl w:val="0"/>
        <w:autoSpaceDE w:val="0"/>
        <w:autoSpaceDN w:val="0"/>
        <w:adjustRightInd w:val="0"/>
        <w:spacing w:after="240"/>
        <w:rPr>
          <w:rFonts w:eastAsia="Calibri"/>
          <w:b/>
          <w:bCs/>
          <w:color w:val="000000"/>
          <w:szCs w:val="24"/>
          <w:lang w:val="hr-HR"/>
        </w:rPr>
        <w:sectPr w:rsidR="00BF41E7" w:rsidRPr="003E77FC" w:rsidSect="006665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bookmarkStart w:id="10" w:name="TextBodyBegin"/>
      <w:bookmarkEnd w:id="10"/>
    </w:p>
    <w:p w:rsidR="007B06C9" w:rsidRDefault="007B06C9" w:rsidP="007B06C9">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7B06C9">
        <w:rPr>
          <w:b/>
          <w:lang w:val="hr-HR"/>
        </w:rPr>
        <w:lastRenderedPageBreak/>
        <w:t>Amandman</w:t>
      </w:r>
      <w:r w:rsidRPr="007B06C9">
        <w:rPr>
          <w:b/>
          <w:lang w:val="hr-HR"/>
        </w:rPr>
        <w:tab/>
      </w:r>
      <w:r>
        <w:rPr>
          <w:b/>
          <w:lang w:val="hr-HR"/>
        </w:rPr>
        <w:t>3</w:t>
      </w:r>
    </w:p>
    <w:p w:rsidR="007B06C9" w:rsidRPr="007B06C9" w:rsidRDefault="007B06C9" w:rsidP="007B06C9">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p>
    <w:p w:rsidR="007B06C9" w:rsidRPr="007B06C9" w:rsidRDefault="007B06C9" w:rsidP="007B06C9">
      <w:pPr>
        <w:widowControl w:val="0"/>
        <w:rPr>
          <w:b/>
          <w:lang w:val="hr-HR"/>
        </w:rPr>
      </w:pPr>
      <w:r w:rsidRPr="007B06C9">
        <w:rPr>
          <w:b/>
          <w:lang w:val="hr-HR"/>
        </w:rPr>
        <w:t>Prijedlog uredbe</w:t>
      </w:r>
    </w:p>
    <w:p w:rsidR="007B06C9" w:rsidRPr="007B06C9" w:rsidRDefault="007B06C9" w:rsidP="007B06C9">
      <w:pPr>
        <w:widowControl w:val="0"/>
        <w:rPr>
          <w:b/>
          <w:lang w:val="hr-HR"/>
        </w:rPr>
      </w:pPr>
      <w:r w:rsidRPr="007B06C9">
        <w:rPr>
          <w:b/>
          <w:lang w:val="hr-HR"/>
        </w:rPr>
        <w:t>Čla</w:t>
      </w:r>
      <w:r>
        <w:rPr>
          <w:b/>
          <w:lang w:val="hr-HR"/>
        </w:rPr>
        <w:t>nak 1. – stavak 1. – točka -1.</w:t>
      </w:r>
      <w:r w:rsidRPr="007B06C9">
        <w:rPr>
          <w:b/>
          <w:lang w:val="hr-HR"/>
        </w:rPr>
        <w:t xml:space="preserve"> (nova</w:t>
      </w:r>
      <w:r>
        <w:rPr>
          <w:b/>
          <w:lang w:val="hr-HR"/>
        </w:rPr>
        <w:t>)</w:t>
      </w:r>
    </w:p>
    <w:p w:rsidR="007B06C9" w:rsidRPr="007B06C9" w:rsidRDefault="007B06C9" w:rsidP="007B06C9">
      <w:pPr>
        <w:widowControl w:val="0"/>
        <w:rPr>
          <w:lang w:val="hr-HR"/>
        </w:rPr>
      </w:pPr>
      <w:r w:rsidRPr="007B06C9">
        <w:rPr>
          <w:lang w:val="hr-HR"/>
        </w:rPr>
        <w:t>Uredba (EU) 2023/1115</w:t>
      </w:r>
    </w:p>
    <w:p w:rsidR="007B06C9" w:rsidRPr="007B06C9" w:rsidRDefault="007B06C9" w:rsidP="007B06C9">
      <w:pPr>
        <w:widowControl w:val="0"/>
        <w:rPr>
          <w:lang w:val="hr-HR"/>
        </w:rPr>
      </w:pPr>
      <w:r w:rsidRPr="007B06C9">
        <w:rPr>
          <w:lang w:val="hr-HR"/>
        </w:rPr>
        <w:t>Uvodna izjava 68.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B06C9" w:rsidRPr="007B06C9" w:rsidTr="003A237E">
        <w:trPr>
          <w:jc w:val="center"/>
        </w:trPr>
        <w:tc>
          <w:tcPr>
            <w:tcW w:w="9752" w:type="dxa"/>
            <w:gridSpan w:val="2"/>
          </w:tcPr>
          <w:p w:rsidR="007B06C9" w:rsidRPr="007B06C9" w:rsidRDefault="007B06C9" w:rsidP="007B06C9">
            <w:pPr>
              <w:keepNext/>
              <w:widowControl w:val="0"/>
              <w:rPr>
                <w:lang w:val="hr-HR"/>
              </w:rPr>
            </w:pPr>
          </w:p>
        </w:tc>
      </w:tr>
      <w:tr w:rsidR="007B06C9" w:rsidRPr="007B06C9" w:rsidTr="003A237E">
        <w:trPr>
          <w:jc w:val="center"/>
        </w:trPr>
        <w:tc>
          <w:tcPr>
            <w:tcW w:w="4876" w:type="dxa"/>
          </w:tcPr>
          <w:p w:rsidR="007B06C9" w:rsidRPr="007B06C9" w:rsidRDefault="007B06C9" w:rsidP="007B06C9">
            <w:pPr>
              <w:keepNext/>
              <w:widowControl w:val="0"/>
              <w:spacing w:after="240"/>
              <w:jc w:val="center"/>
              <w:rPr>
                <w:i/>
                <w:lang w:val="hr-HR"/>
              </w:rPr>
            </w:pPr>
            <w:r w:rsidRPr="007B06C9">
              <w:rPr>
                <w:i/>
                <w:lang w:val="hr-HR"/>
              </w:rPr>
              <w:t>Tekst na snazi</w:t>
            </w:r>
          </w:p>
        </w:tc>
        <w:tc>
          <w:tcPr>
            <w:tcW w:w="4876" w:type="dxa"/>
          </w:tcPr>
          <w:p w:rsidR="007B06C9" w:rsidRPr="007B06C9" w:rsidRDefault="007B06C9" w:rsidP="007B06C9">
            <w:pPr>
              <w:keepNext/>
              <w:widowControl w:val="0"/>
              <w:spacing w:after="240"/>
              <w:jc w:val="center"/>
              <w:rPr>
                <w:i/>
                <w:lang w:val="hr-HR"/>
              </w:rPr>
            </w:pPr>
            <w:r w:rsidRPr="007B06C9">
              <w:rPr>
                <w:i/>
                <w:lang w:val="hr-HR"/>
              </w:rPr>
              <w:t>Izmjena</w:t>
            </w:r>
          </w:p>
        </w:tc>
      </w:tr>
      <w:tr w:rsidR="007B06C9" w:rsidRPr="0061655E" w:rsidTr="003A237E">
        <w:trPr>
          <w:jc w:val="center"/>
        </w:trPr>
        <w:tc>
          <w:tcPr>
            <w:tcW w:w="4876" w:type="dxa"/>
          </w:tcPr>
          <w:p w:rsidR="007B06C9" w:rsidRPr="007B06C9" w:rsidRDefault="007B06C9" w:rsidP="007B06C9">
            <w:pPr>
              <w:widowControl w:val="0"/>
              <w:spacing w:after="120"/>
              <w:rPr>
                <w:lang w:val="hr-HR"/>
              </w:rPr>
            </w:pPr>
          </w:p>
        </w:tc>
        <w:tc>
          <w:tcPr>
            <w:tcW w:w="4876" w:type="dxa"/>
          </w:tcPr>
          <w:p w:rsidR="007B06C9" w:rsidRPr="007B06C9" w:rsidRDefault="007B06C9" w:rsidP="003D0519">
            <w:pPr>
              <w:widowControl w:val="0"/>
              <w:spacing w:after="120"/>
              <w:rPr>
                <w:szCs w:val="24"/>
                <w:lang w:val="hr-HR"/>
              </w:rPr>
            </w:pPr>
            <w:r>
              <w:rPr>
                <w:b/>
                <w:i/>
                <w:lang w:val="hr-HR"/>
              </w:rPr>
              <w:t>-1.</w:t>
            </w:r>
            <w:r w:rsidRPr="007B06C9">
              <w:rPr>
                <w:b/>
                <w:i/>
                <w:lang w:val="hr-HR"/>
              </w:rPr>
              <w:tab/>
            </w:r>
            <w:r w:rsidR="003D0519">
              <w:rPr>
                <w:b/>
                <w:i/>
                <w:lang w:val="hr-HR"/>
              </w:rPr>
              <w:t>u</w:t>
            </w:r>
            <w:r w:rsidRPr="007B06C9">
              <w:rPr>
                <w:b/>
                <w:i/>
                <w:lang w:val="hr-HR"/>
              </w:rPr>
              <w:t>vodna izjava 68. zamjenjuje se sljedećim:</w:t>
            </w:r>
          </w:p>
        </w:tc>
      </w:tr>
      <w:tr w:rsidR="007B06C9" w:rsidRPr="0061655E" w:rsidTr="003A237E">
        <w:trPr>
          <w:jc w:val="center"/>
        </w:trPr>
        <w:tc>
          <w:tcPr>
            <w:tcW w:w="4876" w:type="dxa"/>
          </w:tcPr>
          <w:p w:rsidR="007B06C9" w:rsidRPr="007B06C9" w:rsidRDefault="007B06C9" w:rsidP="007B06C9">
            <w:pPr>
              <w:widowControl w:val="0"/>
              <w:spacing w:after="120"/>
              <w:rPr>
                <w:lang w:val="hr-HR"/>
              </w:rPr>
            </w:pPr>
            <w:r w:rsidRPr="007B06C9">
              <w:rPr>
                <w:lang w:val="hr-HR"/>
              </w:rPr>
              <w:t xml:space="preserve">(68) </w:t>
            </w:r>
            <w:r w:rsidRPr="007B06C9">
              <w:rPr>
                <w:lang w:val="hr-HR"/>
              </w:rPr>
              <w:tab/>
              <w:t xml:space="preserve">Nadalje, Komisija bi trebala procijeniti rizik od deforestacije i degradacije šuma na razini pojedine zemlje ili njezinih dijelova na temelju niza kriterija kojima se obuhvaćaju kvantitativni, objektivni i međunarodno priznati podaci te pokazatelji da su zemlje aktivno uključene u borbu protiv deforestacije i degradacije šuma. Takvim bi se informacijama koje se temelje na ocjenjivanju prema referentnim vrijednostima gospodarskim subjektima u Uniji trebalo olakšati postupanje s dužnom pažnjom, a nadležnim tijelima praćenje i izvršavanje usklađenosti, uz istodobno pružanje poticaja zemljama proizvođačima da povećaju održivost svojih sustava poljoprivredne proizvodnje i smanje svoj učinak deforestacije. Time bi se trebalo pridonijeti povećanju transparentnosti i održivosti lanaca opskrbe. Sustav ocjenjivanja prema referentnim vrijednostima trebao bi se temeljiti na </w:t>
            </w:r>
            <w:proofErr w:type="spellStart"/>
            <w:r w:rsidRPr="007B06C9">
              <w:rPr>
                <w:b/>
                <w:i/>
                <w:lang w:val="hr-HR"/>
              </w:rPr>
              <w:t>trorazinskom</w:t>
            </w:r>
            <w:proofErr w:type="spellEnd"/>
            <w:r w:rsidRPr="007B06C9">
              <w:rPr>
                <w:lang w:val="hr-HR"/>
              </w:rPr>
              <w:t xml:space="preserve"> sustavu za razvrstavanje zemalja u: zemlje niskog rizika, zemlje srednjeg rizika ili zemlje </w:t>
            </w:r>
            <w:r w:rsidRPr="007B06C9">
              <w:rPr>
                <w:b/>
                <w:i/>
                <w:lang w:val="hr-HR"/>
              </w:rPr>
              <w:t>visokog</w:t>
            </w:r>
            <w:r w:rsidRPr="007B06C9">
              <w:rPr>
                <w:lang w:val="hr-HR"/>
              </w:rPr>
              <w:t xml:space="preserve"> rizika. Kako bi se osigurale odgovarajuća transparentnost i jasnoća, Komisija bi osobito trebala objaviti podatke koji se upotrebljavaju za ocjenjivanje prema referentnim vrijednostima, razloge za predloženu promjenu razvrstavanja i odgovor dotične zemlje. Kad je riječ o relevantnim proizvodima iz zemalja ili dijelova zemalja niskog rizika, gospodarskim subjektima trebalo bi dopustiti da primjenjuju pojednostavnjeno postupanje s dužnom pažnjom. Kad je riječ </w:t>
            </w:r>
            <w:r w:rsidRPr="007B06C9">
              <w:rPr>
                <w:lang w:val="hr-HR"/>
              </w:rPr>
              <w:lastRenderedPageBreak/>
              <w:t>o relevantnim proizvodima iz zemalja visokog rizika, od nadležnih tijela trebalo zahtijevati da primjenjuju pojačani nadzor. Komisija bi trebala biti ovlaštena za donošenje provedbenih akata radi utvrđivanja popisa zemalja ili dijelova zemalja niskog rizika ili visokog rizika.</w:t>
            </w:r>
          </w:p>
        </w:tc>
        <w:tc>
          <w:tcPr>
            <w:tcW w:w="4876" w:type="dxa"/>
          </w:tcPr>
          <w:p w:rsidR="007B06C9" w:rsidRPr="007B06C9" w:rsidRDefault="007B06C9" w:rsidP="007B06C9">
            <w:pPr>
              <w:widowControl w:val="0"/>
              <w:spacing w:after="120"/>
              <w:rPr>
                <w:b/>
                <w:i/>
                <w:szCs w:val="24"/>
                <w:lang w:val="hr-HR"/>
              </w:rPr>
            </w:pPr>
            <w:r w:rsidRPr="007B06C9">
              <w:rPr>
                <w:b/>
                <w:i/>
                <w:lang w:val="hr-HR"/>
              </w:rPr>
              <w:lastRenderedPageBreak/>
              <w:t>„</w:t>
            </w:r>
            <w:r w:rsidRPr="007B06C9">
              <w:rPr>
                <w:lang w:val="hr-HR"/>
              </w:rPr>
              <w:t xml:space="preserve">(68) </w:t>
            </w:r>
            <w:r w:rsidRPr="007B06C9">
              <w:rPr>
                <w:lang w:val="hr-HR"/>
              </w:rPr>
              <w:tab/>
              <w:t xml:space="preserve">Nadalje, Komisija bi trebala procijeniti rizik od deforestacije i degradacije šuma na razini pojedine zemlje ili njezinih dijelova na temelju niza kriterija kojima se obuhvaćaju kvantitativni, objektivni i međunarodno priznati podaci te pokazatelji da su zemlje aktivno uključene u borbu protiv deforestacije i degradacije šuma. Takvim bi se informacijama koje se temelje na ocjenjivanju prema referentnim vrijednostima gospodarskim subjektima u Uniji trebalo olakšati postupanje s dužnom pažnjom, a nadležnim tijelima praćenje i izvršavanje usklađenosti, uz istodobno pružanje poticaja zemljama proizvođačima da povećaju održivost svojih sustava poljoprivredne proizvodnje i smanje svoj učinak deforestacije. Time bi se trebalo pridonijeti povećanju transparentnosti i održivosti lanaca opskrbe. Sustav ocjenjivanja prema referentnim vrijednostima trebao bi se temeljiti na </w:t>
            </w:r>
            <w:proofErr w:type="spellStart"/>
            <w:r w:rsidRPr="007B06C9">
              <w:rPr>
                <w:b/>
                <w:i/>
                <w:lang w:val="hr-HR"/>
              </w:rPr>
              <w:t>četverorazinskom</w:t>
            </w:r>
            <w:proofErr w:type="spellEnd"/>
            <w:r w:rsidRPr="007B06C9">
              <w:rPr>
                <w:lang w:val="hr-HR"/>
              </w:rPr>
              <w:t xml:space="preserve"> sustavu za razvrstavanje zemalja u: zemlje niskog rizika, zemlje srednjeg rizika</w:t>
            </w:r>
            <w:r w:rsidRPr="007B06C9">
              <w:rPr>
                <w:b/>
                <w:i/>
                <w:lang w:val="hr-HR"/>
              </w:rPr>
              <w:t>, zemlje visokog rizika</w:t>
            </w:r>
            <w:r w:rsidRPr="007B06C9">
              <w:rPr>
                <w:lang w:val="hr-HR"/>
              </w:rPr>
              <w:t xml:space="preserve"> ili zemlje </w:t>
            </w:r>
            <w:r w:rsidRPr="007B06C9">
              <w:rPr>
                <w:b/>
                <w:i/>
                <w:lang w:val="hr-HR"/>
              </w:rPr>
              <w:t>bez</w:t>
            </w:r>
            <w:r w:rsidRPr="007B06C9">
              <w:rPr>
                <w:lang w:val="hr-HR"/>
              </w:rPr>
              <w:t xml:space="preserve"> rizika. Kako bi se osigurale odgovarajuća transparentnost i jasnoća, Komisija bi osobito trebala objaviti podatke koji se upotrebljavaju za ocjenjivanje prema referentnim vrijednostima, razloge za predloženu promjenu razvrstavanja i odgovor dotične zemlje. Kad je riječ o relevantnim proizvodima iz zemalja ili dijelova zemalja niskog rizika, gospodarskim subjektima trebalo bi dopustiti da primjenjuju pojednostavljeno postupanje s dužnom </w:t>
            </w:r>
            <w:r w:rsidRPr="007B06C9">
              <w:rPr>
                <w:lang w:val="hr-HR"/>
              </w:rPr>
              <w:lastRenderedPageBreak/>
              <w:t xml:space="preserve">pažnjom. Kad je riječ o relevantnim proizvodima iz zemalja visokog rizika, od nadležnih tijela trebalo zahtijevati da primjenjuju pojačani nadzor. </w:t>
            </w:r>
            <w:r w:rsidRPr="007B06C9">
              <w:rPr>
                <w:b/>
                <w:i/>
                <w:lang w:val="hr-HR"/>
              </w:rPr>
              <w:t xml:space="preserve">Relevantni proizvodi iz zemalja bez rizika i njihovih dijelova ne bi trebali podlijegati tim uvjetima. </w:t>
            </w:r>
            <w:r w:rsidRPr="007B06C9">
              <w:rPr>
                <w:lang w:val="hr-HR"/>
              </w:rPr>
              <w:t>Komisija bi trebala biti ovlaštena za donošenje provedbenih akata radi utvrđivanja popisa zemalja ili dijelova zemalja niskog rizika ili visokog rizika.</w:t>
            </w:r>
            <w:r w:rsidRPr="007B06C9">
              <w:rPr>
                <w:b/>
                <w:i/>
                <w:lang w:val="hr-HR"/>
              </w:rPr>
              <w:t>”</w:t>
            </w:r>
          </w:p>
        </w:tc>
      </w:tr>
    </w:tbl>
    <w:p w:rsidR="007B06C9" w:rsidRDefault="007B06C9" w:rsidP="007B06C9">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7B06C9">
        <w:rPr>
          <w:b/>
          <w:lang w:val="hr-HR"/>
        </w:rPr>
        <w:lastRenderedPageBreak/>
        <w:t>Amandman</w:t>
      </w:r>
      <w:r w:rsidRPr="007B06C9">
        <w:rPr>
          <w:b/>
          <w:lang w:val="hr-HR"/>
        </w:rPr>
        <w:tab/>
      </w:r>
      <w:r>
        <w:rPr>
          <w:b/>
          <w:lang w:val="hr-HR"/>
        </w:rPr>
        <w:t>4</w:t>
      </w:r>
    </w:p>
    <w:p w:rsidR="007B06C9" w:rsidRPr="007B06C9" w:rsidRDefault="007B06C9" w:rsidP="007B06C9">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p>
    <w:p w:rsidR="007B06C9" w:rsidRPr="007B06C9" w:rsidRDefault="007B06C9" w:rsidP="007B06C9">
      <w:pPr>
        <w:widowControl w:val="0"/>
        <w:rPr>
          <w:b/>
          <w:lang w:val="hr-HR"/>
        </w:rPr>
      </w:pPr>
      <w:r w:rsidRPr="007B06C9">
        <w:rPr>
          <w:b/>
          <w:lang w:val="hr-HR"/>
        </w:rPr>
        <w:t>Prijedlog uredbe</w:t>
      </w:r>
    </w:p>
    <w:p w:rsidR="007B06C9" w:rsidRPr="007B06C9" w:rsidRDefault="007B06C9" w:rsidP="007B06C9">
      <w:pPr>
        <w:widowControl w:val="0"/>
        <w:rPr>
          <w:b/>
          <w:lang w:val="hr-HR"/>
        </w:rPr>
      </w:pPr>
      <w:r w:rsidRPr="007B06C9">
        <w:rPr>
          <w:b/>
          <w:lang w:val="hr-HR"/>
        </w:rPr>
        <w:t>Čla</w:t>
      </w:r>
      <w:r>
        <w:rPr>
          <w:b/>
          <w:lang w:val="hr-HR"/>
        </w:rPr>
        <w:t>nak 1. – stavak 1. – točka -1.a</w:t>
      </w:r>
      <w:r w:rsidRPr="007B06C9">
        <w:rPr>
          <w:b/>
          <w:lang w:val="hr-HR"/>
        </w:rPr>
        <w:t xml:space="preserve"> (nova</w:t>
      </w:r>
      <w:r>
        <w:rPr>
          <w:b/>
          <w:lang w:val="hr-HR"/>
        </w:rPr>
        <w:t>)</w:t>
      </w:r>
    </w:p>
    <w:p w:rsidR="007B06C9" w:rsidRPr="007B06C9" w:rsidRDefault="007B06C9" w:rsidP="007B06C9">
      <w:pPr>
        <w:widowControl w:val="0"/>
        <w:rPr>
          <w:lang w:val="hr-HR"/>
        </w:rPr>
      </w:pPr>
      <w:r w:rsidRPr="007B06C9">
        <w:rPr>
          <w:lang w:val="hr-HR"/>
        </w:rPr>
        <w:t>Uredba (EU) 2023/1115</w:t>
      </w:r>
    </w:p>
    <w:p w:rsidR="007B06C9" w:rsidRPr="007B06C9" w:rsidRDefault="007B06C9" w:rsidP="007B06C9">
      <w:pPr>
        <w:widowControl w:val="0"/>
        <w:rPr>
          <w:lang w:val="hr-HR"/>
        </w:rPr>
      </w:pPr>
      <w:r>
        <w:rPr>
          <w:lang w:val="hr-HR"/>
        </w:rPr>
        <w:t>Uvodna izjava 86</w:t>
      </w:r>
      <w:r w:rsidRPr="007B06C9">
        <w:rPr>
          <w:lang w:val="hr-HR"/>
        </w:rPr>
        <w: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B06C9" w:rsidRPr="007B06C9" w:rsidTr="003A237E">
        <w:trPr>
          <w:jc w:val="center"/>
        </w:trPr>
        <w:tc>
          <w:tcPr>
            <w:tcW w:w="9752" w:type="dxa"/>
            <w:gridSpan w:val="2"/>
          </w:tcPr>
          <w:p w:rsidR="007B06C9" w:rsidRPr="007B06C9" w:rsidRDefault="007B06C9" w:rsidP="007B06C9">
            <w:pPr>
              <w:keepNext/>
              <w:widowControl w:val="0"/>
              <w:rPr>
                <w:lang w:val="hr-HR"/>
              </w:rPr>
            </w:pPr>
          </w:p>
        </w:tc>
      </w:tr>
      <w:tr w:rsidR="007B06C9" w:rsidRPr="007B06C9" w:rsidTr="003A237E">
        <w:trPr>
          <w:jc w:val="center"/>
        </w:trPr>
        <w:tc>
          <w:tcPr>
            <w:tcW w:w="4876" w:type="dxa"/>
          </w:tcPr>
          <w:p w:rsidR="007B06C9" w:rsidRPr="007B06C9" w:rsidRDefault="007B06C9" w:rsidP="007B06C9">
            <w:pPr>
              <w:keepNext/>
              <w:widowControl w:val="0"/>
              <w:spacing w:after="240"/>
              <w:jc w:val="center"/>
              <w:rPr>
                <w:i/>
                <w:lang w:val="hr-HR"/>
              </w:rPr>
            </w:pPr>
            <w:r w:rsidRPr="007B06C9">
              <w:rPr>
                <w:i/>
                <w:lang w:val="hr-HR"/>
              </w:rPr>
              <w:t>Tekst na snazi</w:t>
            </w:r>
          </w:p>
        </w:tc>
        <w:tc>
          <w:tcPr>
            <w:tcW w:w="4876" w:type="dxa"/>
          </w:tcPr>
          <w:p w:rsidR="007B06C9" w:rsidRPr="007B06C9" w:rsidRDefault="007B06C9" w:rsidP="007B06C9">
            <w:pPr>
              <w:keepNext/>
              <w:widowControl w:val="0"/>
              <w:spacing w:after="240"/>
              <w:jc w:val="center"/>
              <w:rPr>
                <w:i/>
                <w:lang w:val="hr-HR"/>
              </w:rPr>
            </w:pPr>
            <w:r w:rsidRPr="007B06C9">
              <w:rPr>
                <w:i/>
                <w:lang w:val="hr-HR"/>
              </w:rPr>
              <w:t>Izmjena</w:t>
            </w:r>
          </w:p>
        </w:tc>
      </w:tr>
      <w:tr w:rsidR="007B06C9" w:rsidRPr="0061655E" w:rsidTr="003A237E">
        <w:trPr>
          <w:jc w:val="center"/>
        </w:trPr>
        <w:tc>
          <w:tcPr>
            <w:tcW w:w="4876" w:type="dxa"/>
          </w:tcPr>
          <w:p w:rsidR="007B06C9" w:rsidRPr="007B06C9" w:rsidRDefault="007B06C9" w:rsidP="007B06C9">
            <w:pPr>
              <w:widowControl w:val="0"/>
              <w:spacing w:after="120"/>
              <w:rPr>
                <w:lang w:val="hr-HR"/>
              </w:rPr>
            </w:pPr>
          </w:p>
        </w:tc>
        <w:tc>
          <w:tcPr>
            <w:tcW w:w="4876" w:type="dxa"/>
          </w:tcPr>
          <w:p w:rsidR="007B06C9" w:rsidRPr="007B06C9" w:rsidRDefault="007B06C9" w:rsidP="003D0519">
            <w:pPr>
              <w:widowControl w:val="0"/>
              <w:spacing w:after="120"/>
              <w:rPr>
                <w:szCs w:val="24"/>
                <w:lang w:val="hr-HR"/>
              </w:rPr>
            </w:pPr>
            <w:r>
              <w:rPr>
                <w:b/>
                <w:i/>
                <w:lang w:val="hr-HR"/>
              </w:rPr>
              <w:t>-1.a</w:t>
            </w:r>
            <w:r w:rsidRPr="007B06C9">
              <w:rPr>
                <w:b/>
                <w:i/>
                <w:lang w:val="hr-HR"/>
              </w:rPr>
              <w:tab/>
            </w:r>
            <w:r w:rsidR="003D0519">
              <w:rPr>
                <w:b/>
                <w:i/>
                <w:lang w:val="hr-HR"/>
              </w:rPr>
              <w:t>u</w:t>
            </w:r>
            <w:r w:rsidRPr="007B06C9">
              <w:rPr>
                <w:b/>
                <w:i/>
                <w:lang w:val="hr-HR"/>
              </w:rPr>
              <w:t>vodna izjava 86. zamjenjuje se sljedećim:</w:t>
            </w:r>
          </w:p>
        </w:tc>
      </w:tr>
      <w:tr w:rsidR="007B06C9" w:rsidRPr="0061655E" w:rsidTr="003A237E">
        <w:trPr>
          <w:jc w:val="center"/>
        </w:trPr>
        <w:tc>
          <w:tcPr>
            <w:tcW w:w="4876" w:type="dxa"/>
          </w:tcPr>
          <w:p w:rsidR="007B06C9" w:rsidRPr="007B06C9" w:rsidRDefault="007B06C9" w:rsidP="007B06C9">
            <w:pPr>
              <w:widowControl w:val="0"/>
              <w:spacing w:after="120"/>
              <w:rPr>
                <w:lang w:val="hr-HR"/>
              </w:rPr>
            </w:pPr>
            <w:r w:rsidRPr="007B06C9">
              <w:rPr>
                <w:lang w:val="hr-HR"/>
              </w:rPr>
              <w:t xml:space="preserve">(86) </w:t>
            </w:r>
            <w:r w:rsidRPr="007B06C9">
              <w:rPr>
                <w:lang w:val="hr-HR"/>
              </w:rPr>
              <w:tab/>
              <w:t>Gospodarskim subjektima, trgovcima i nadležnim tijelima trebalo bi dati primjereni rok da se pripreme za ispunjavanje zahtjeva iz ove Uredbe,</w:t>
            </w:r>
          </w:p>
        </w:tc>
        <w:tc>
          <w:tcPr>
            <w:tcW w:w="4876" w:type="dxa"/>
          </w:tcPr>
          <w:p w:rsidR="007B06C9" w:rsidRPr="007B06C9" w:rsidRDefault="007B06C9" w:rsidP="007B06C9">
            <w:pPr>
              <w:widowControl w:val="0"/>
              <w:spacing w:after="120"/>
              <w:rPr>
                <w:b/>
                <w:i/>
                <w:szCs w:val="24"/>
                <w:lang w:val="hr-HR"/>
              </w:rPr>
            </w:pPr>
            <w:r w:rsidRPr="007B06C9">
              <w:rPr>
                <w:lang w:val="hr-HR"/>
              </w:rPr>
              <w:t xml:space="preserve">„(86) </w:t>
            </w:r>
            <w:r w:rsidRPr="007B06C9">
              <w:rPr>
                <w:lang w:val="hr-HR"/>
              </w:rPr>
              <w:tab/>
              <w:t>Gospodarskim subjektima, trgovcima i nadležnim tijelima trebalo bi dati primjereni rok da se pripreme za ispunjavanje zahtjeva iz ove Uredbe</w:t>
            </w:r>
            <w:r w:rsidRPr="007B06C9">
              <w:rPr>
                <w:b/>
                <w:i/>
                <w:lang w:val="hr-HR"/>
              </w:rPr>
              <w:t>.</w:t>
            </w:r>
            <w:r w:rsidRPr="007B06C9">
              <w:rPr>
                <w:lang w:val="hr-HR"/>
              </w:rPr>
              <w:t xml:space="preserve"> </w:t>
            </w:r>
            <w:r w:rsidRPr="007B06C9">
              <w:rPr>
                <w:b/>
                <w:i/>
                <w:lang w:val="hr-HR"/>
              </w:rPr>
              <w:t>Kako bi se izbjegla kašnjenja, Komisija bi u razdoblju prije datuma početka primjene trebala dati prednost optimizaciji platforme za razmjenu informacija između relevantnih dionika i nadležnih tijela. Komisija se također obvezuje da će objaviti kategorizaciju rizika kako bi se relevantni dionici mogli pripremiti za određeno obavezno područje primjene ove Uredbe. Platforma za razmjenu informacija i kategorizacija rizika trebaju biti dostupne i potpuno funkcionalne najmanje šest mjeseci prije datuma početka primjene. U slučaju daljnjih kašnjenja datum primjene trebalo bi u skladu s time pomaknuti.”</w:t>
            </w:r>
          </w:p>
        </w:tc>
      </w:tr>
    </w:tbl>
    <w:p w:rsidR="007B06C9" w:rsidRDefault="007B06C9" w:rsidP="007B06C9">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7B06C9">
        <w:rPr>
          <w:b/>
          <w:lang w:val="hr-HR"/>
        </w:rPr>
        <w:t>Amandman</w:t>
      </w:r>
      <w:r w:rsidRPr="007B06C9">
        <w:rPr>
          <w:b/>
          <w:lang w:val="hr-HR"/>
        </w:rPr>
        <w:tab/>
      </w:r>
      <w:r>
        <w:rPr>
          <w:b/>
          <w:lang w:val="hr-HR"/>
        </w:rPr>
        <w:t>5</w:t>
      </w:r>
    </w:p>
    <w:p w:rsidR="007B06C9" w:rsidRPr="007B06C9" w:rsidRDefault="007B06C9" w:rsidP="007B06C9">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p>
    <w:p w:rsidR="007B06C9" w:rsidRPr="007B06C9" w:rsidRDefault="007B06C9" w:rsidP="007B06C9">
      <w:pPr>
        <w:widowControl w:val="0"/>
        <w:rPr>
          <w:b/>
          <w:lang w:val="hr-HR"/>
        </w:rPr>
      </w:pPr>
      <w:r w:rsidRPr="007B06C9">
        <w:rPr>
          <w:b/>
          <w:lang w:val="hr-HR"/>
        </w:rPr>
        <w:t>Prijedlog uredbe</w:t>
      </w:r>
    </w:p>
    <w:p w:rsidR="007B06C9" w:rsidRPr="007B06C9" w:rsidRDefault="007B06C9" w:rsidP="007B06C9">
      <w:pPr>
        <w:widowControl w:val="0"/>
        <w:rPr>
          <w:b/>
          <w:lang w:val="hr-HR"/>
        </w:rPr>
      </w:pPr>
      <w:r w:rsidRPr="007B06C9">
        <w:rPr>
          <w:b/>
          <w:lang w:val="hr-HR"/>
        </w:rPr>
        <w:t>Čla</w:t>
      </w:r>
      <w:r>
        <w:rPr>
          <w:b/>
          <w:lang w:val="hr-HR"/>
        </w:rPr>
        <w:t>nak 1. – stavak 1. – točka -1.b</w:t>
      </w:r>
      <w:r w:rsidRPr="007B06C9">
        <w:rPr>
          <w:b/>
          <w:lang w:val="hr-HR"/>
        </w:rPr>
        <w:t xml:space="preserve"> (nova</w:t>
      </w:r>
      <w:r>
        <w:rPr>
          <w:b/>
          <w:lang w:val="hr-HR"/>
        </w:rPr>
        <w:t>)</w:t>
      </w:r>
    </w:p>
    <w:p w:rsidR="007B06C9" w:rsidRPr="007B06C9" w:rsidRDefault="007B06C9" w:rsidP="007B06C9">
      <w:pPr>
        <w:widowControl w:val="0"/>
        <w:rPr>
          <w:lang w:val="hr-HR"/>
        </w:rPr>
      </w:pPr>
      <w:r w:rsidRPr="007B06C9">
        <w:rPr>
          <w:lang w:val="hr-HR"/>
        </w:rPr>
        <w:t>Uredba (EU) 2023/1115</w:t>
      </w:r>
    </w:p>
    <w:p w:rsidR="007B06C9" w:rsidRPr="007B06C9" w:rsidRDefault="007B06C9" w:rsidP="007B06C9">
      <w:pPr>
        <w:widowControl w:val="0"/>
        <w:rPr>
          <w:lang w:val="hr-HR"/>
        </w:rPr>
      </w:pPr>
      <w:r>
        <w:rPr>
          <w:lang w:val="hr-HR"/>
        </w:rPr>
        <w:t>Članak 3</w:t>
      </w:r>
      <w:r w:rsidRPr="007B06C9">
        <w:rPr>
          <w:lang w:val="hr-HR"/>
        </w:rPr>
        <w:t>.</w:t>
      </w:r>
      <w:r>
        <w:rPr>
          <w:lang w:val="hr-HR"/>
        </w:rPr>
        <w:t xml:space="preserve"> </w:t>
      </w:r>
      <w:r w:rsidRPr="008E6BE5">
        <w:t>– uvodni dio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B06C9" w:rsidRPr="007B06C9" w:rsidTr="003A237E">
        <w:trPr>
          <w:jc w:val="center"/>
        </w:trPr>
        <w:tc>
          <w:tcPr>
            <w:tcW w:w="9752" w:type="dxa"/>
            <w:gridSpan w:val="2"/>
          </w:tcPr>
          <w:p w:rsidR="007B06C9" w:rsidRPr="007B06C9" w:rsidRDefault="007B06C9" w:rsidP="007B06C9">
            <w:pPr>
              <w:keepNext/>
              <w:widowControl w:val="0"/>
              <w:rPr>
                <w:lang w:val="hr-HR"/>
              </w:rPr>
            </w:pPr>
          </w:p>
        </w:tc>
      </w:tr>
      <w:tr w:rsidR="007B06C9" w:rsidRPr="007B06C9" w:rsidTr="003A237E">
        <w:trPr>
          <w:jc w:val="center"/>
        </w:trPr>
        <w:tc>
          <w:tcPr>
            <w:tcW w:w="4876" w:type="dxa"/>
          </w:tcPr>
          <w:p w:rsidR="007B06C9" w:rsidRPr="007B06C9" w:rsidRDefault="007B06C9" w:rsidP="007B06C9">
            <w:pPr>
              <w:keepNext/>
              <w:widowControl w:val="0"/>
              <w:spacing w:after="240"/>
              <w:jc w:val="center"/>
              <w:rPr>
                <w:i/>
                <w:lang w:val="hr-HR"/>
              </w:rPr>
            </w:pPr>
            <w:r w:rsidRPr="007B06C9">
              <w:rPr>
                <w:i/>
                <w:lang w:val="hr-HR"/>
              </w:rPr>
              <w:t>Tekst na snazi</w:t>
            </w:r>
          </w:p>
        </w:tc>
        <w:tc>
          <w:tcPr>
            <w:tcW w:w="4876" w:type="dxa"/>
          </w:tcPr>
          <w:p w:rsidR="007B06C9" w:rsidRPr="007B06C9" w:rsidRDefault="007B06C9" w:rsidP="007B06C9">
            <w:pPr>
              <w:keepNext/>
              <w:widowControl w:val="0"/>
              <w:spacing w:after="240"/>
              <w:jc w:val="center"/>
              <w:rPr>
                <w:i/>
                <w:lang w:val="hr-HR"/>
              </w:rPr>
            </w:pPr>
            <w:r w:rsidRPr="007B06C9">
              <w:rPr>
                <w:i/>
                <w:lang w:val="hr-HR"/>
              </w:rPr>
              <w:t>Izmjena</w:t>
            </w:r>
          </w:p>
        </w:tc>
      </w:tr>
      <w:tr w:rsidR="007B06C9" w:rsidRPr="0061655E" w:rsidTr="003A237E">
        <w:trPr>
          <w:jc w:val="center"/>
        </w:trPr>
        <w:tc>
          <w:tcPr>
            <w:tcW w:w="4876" w:type="dxa"/>
          </w:tcPr>
          <w:p w:rsidR="007B06C9" w:rsidRPr="007B06C9" w:rsidRDefault="007B06C9" w:rsidP="007B06C9">
            <w:pPr>
              <w:widowControl w:val="0"/>
              <w:spacing w:after="120"/>
              <w:rPr>
                <w:lang w:val="hr-HR"/>
              </w:rPr>
            </w:pPr>
          </w:p>
        </w:tc>
        <w:tc>
          <w:tcPr>
            <w:tcW w:w="4876" w:type="dxa"/>
          </w:tcPr>
          <w:p w:rsidR="007B06C9" w:rsidRPr="007B06C9" w:rsidRDefault="007B06C9" w:rsidP="003D0519">
            <w:pPr>
              <w:widowControl w:val="0"/>
              <w:spacing w:after="120"/>
              <w:rPr>
                <w:szCs w:val="24"/>
                <w:lang w:val="hr-HR"/>
              </w:rPr>
            </w:pPr>
            <w:r>
              <w:rPr>
                <w:b/>
                <w:i/>
                <w:lang w:val="hr-HR"/>
              </w:rPr>
              <w:t>-1.b</w:t>
            </w:r>
            <w:r w:rsidRPr="007B06C9">
              <w:rPr>
                <w:b/>
                <w:i/>
                <w:lang w:val="hr-HR"/>
              </w:rPr>
              <w:tab/>
            </w:r>
            <w:r w:rsidR="003D0519">
              <w:rPr>
                <w:b/>
                <w:i/>
                <w:lang w:val="hr-HR"/>
              </w:rPr>
              <w:t>u</w:t>
            </w:r>
            <w:r w:rsidRPr="007B06C9">
              <w:rPr>
                <w:b/>
                <w:i/>
                <w:lang w:val="hr-HR"/>
              </w:rPr>
              <w:t xml:space="preserve"> članku 3. uvodni dio zamjenjuje se sljedećim:</w:t>
            </w:r>
          </w:p>
        </w:tc>
      </w:tr>
      <w:tr w:rsidR="007B06C9" w:rsidRPr="0061655E" w:rsidTr="003A237E">
        <w:trPr>
          <w:jc w:val="center"/>
        </w:trPr>
        <w:tc>
          <w:tcPr>
            <w:tcW w:w="4876" w:type="dxa"/>
          </w:tcPr>
          <w:p w:rsidR="007B06C9" w:rsidRPr="007B06C9" w:rsidRDefault="007B06C9" w:rsidP="007B06C9">
            <w:pPr>
              <w:widowControl w:val="0"/>
              <w:spacing w:after="120"/>
              <w:rPr>
                <w:lang w:val="hr-HR"/>
              </w:rPr>
            </w:pPr>
            <w:r w:rsidRPr="007B06C9">
              <w:rPr>
                <w:lang w:val="hr-HR"/>
              </w:rPr>
              <w:t>Relevantna roba i relevantni proizvodi smiju se staviti</w:t>
            </w:r>
            <w:r w:rsidRPr="007B06C9">
              <w:rPr>
                <w:b/>
                <w:i/>
                <w:lang w:val="hr-HR"/>
              </w:rPr>
              <w:t xml:space="preserve"> se</w:t>
            </w:r>
            <w:r w:rsidRPr="007B06C9">
              <w:rPr>
                <w:lang w:val="hr-HR"/>
              </w:rPr>
              <w:t xml:space="preserve"> na tržište ili staviti na raspolaganje na tržištu ili izvesti samo ako su ispunjeni svi sljedeći uvjeti:</w:t>
            </w:r>
          </w:p>
        </w:tc>
        <w:tc>
          <w:tcPr>
            <w:tcW w:w="4876" w:type="dxa"/>
          </w:tcPr>
          <w:p w:rsidR="007B06C9" w:rsidRPr="007B06C9" w:rsidRDefault="007B06C9" w:rsidP="007B06C9">
            <w:pPr>
              <w:widowControl w:val="0"/>
              <w:spacing w:after="120"/>
              <w:rPr>
                <w:b/>
                <w:i/>
                <w:szCs w:val="24"/>
                <w:lang w:val="hr-HR"/>
              </w:rPr>
            </w:pPr>
            <w:r w:rsidRPr="007B06C9">
              <w:rPr>
                <w:lang w:val="hr-HR"/>
              </w:rPr>
              <w:t>‘</w:t>
            </w:r>
            <w:r w:rsidRPr="007B06C9">
              <w:rPr>
                <w:b/>
                <w:i/>
                <w:lang w:val="hr-HR"/>
              </w:rPr>
              <w:t>1.</w:t>
            </w:r>
            <w:r w:rsidRPr="007B06C9">
              <w:rPr>
                <w:lang w:val="hr-HR"/>
              </w:rPr>
              <w:t xml:space="preserve"> </w:t>
            </w:r>
            <w:r w:rsidRPr="007B06C9">
              <w:rPr>
                <w:lang w:val="hr-HR"/>
              </w:rPr>
              <w:tab/>
              <w:t xml:space="preserve">Relevantna roba i relevantni proizvodi </w:t>
            </w:r>
            <w:r w:rsidRPr="007B06C9">
              <w:rPr>
                <w:b/>
                <w:i/>
                <w:lang w:val="hr-HR"/>
              </w:rPr>
              <w:t xml:space="preserve">iz zemalja ili dijelova zemalja u kojima postoji niski, srednji ili visoki rizik u skladu s člankom 29. </w:t>
            </w:r>
            <w:r w:rsidRPr="007B06C9">
              <w:rPr>
                <w:lang w:val="hr-HR"/>
              </w:rPr>
              <w:t>smiju se staviti na tržište ili staviti na raspolaganje na tržištu ili izvoziti samo ako su ispunjeni svi sljedeći uvjeti:”</w:t>
            </w:r>
          </w:p>
        </w:tc>
      </w:tr>
    </w:tbl>
    <w:p w:rsidR="007B06C9" w:rsidRDefault="007B06C9" w:rsidP="007B06C9">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7B06C9">
        <w:rPr>
          <w:b/>
          <w:lang w:val="hr-HR"/>
        </w:rPr>
        <w:t>Amandman</w:t>
      </w:r>
      <w:r w:rsidRPr="007B06C9">
        <w:rPr>
          <w:b/>
          <w:lang w:val="hr-HR"/>
        </w:rPr>
        <w:tab/>
      </w:r>
      <w:r>
        <w:rPr>
          <w:b/>
          <w:lang w:val="hr-HR"/>
        </w:rPr>
        <w:t>6</w:t>
      </w:r>
    </w:p>
    <w:p w:rsidR="007B06C9" w:rsidRPr="007B06C9" w:rsidRDefault="007B06C9" w:rsidP="007B06C9">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p>
    <w:p w:rsidR="007B06C9" w:rsidRPr="007B06C9" w:rsidRDefault="007B06C9" w:rsidP="007B06C9">
      <w:pPr>
        <w:widowControl w:val="0"/>
        <w:rPr>
          <w:b/>
          <w:lang w:val="hr-HR"/>
        </w:rPr>
      </w:pPr>
      <w:r w:rsidRPr="007B06C9">
        <w:rPr>
          <w:b/>
          <w:lang w:val="hr-HR"/>
        </w:rPr>
        <w:t>Prijedlog uredbe</w:t>
      </w:r>
    </w:p>
    <w:p w:rsidR="007B06C9" w:rsidRPr="007B06C9" w:rsidRDefault="007B06C9" w:rsidP="007B06C9">
      <w:pPr>
        <w:widowControl w:val="0"/>
        <w:rPr>
          <w:b/>
          <w:lang w:val="hr-HR"/>
        </w:rPr>
      </w:pPr>
      <w:r w:rsidRPr="007B06C9">
        <w:rPr>
          <w:b/>
          <w:lang w:val="hr-HR"/>
        </w:rPr>
        <w:t>Čla</w:t>
      </w:r>
      <w:r>
        <w:rPr>
          <w:b/>
          <w:lang w:val="hr-HR"/>
        </w:rPr>
        <w:t>nak 1. – stavak 1. – točka -1.c</w:t>
      </w:r>
      <w:r w:rsidRPr="007B06C9">
        <w:rPr>
          <w:b/>
          <w:lang w:val="hr-HR"/>
        </w:rPr>
        <w:t xml:space="preserve"> (nova</w:t>
      </w:r>
      <w:r>
        <w:rPr>
          <w:b/>
          <w:lang w:val="hr-HR"/>
        </w:rPr>
        <w:t>)</w:t>
      </w:r>
    </w:p>
    <w:p w:rsidR="007B06C9" w:rsidRPr="007B06C9" w:rsidRDefault="007B06C9" w:rsidP="007B06C9">
      <w:pPr>
        <w:widowControl w:val="0"/>
        <w:rPr>
          <w:lang w:val="hr-HR"/>
        </w:rPr>
      </w:pPr>
      <w:r w:rsidRPr="007B06C9">
        <w:rPr>
          <w:lang w:val="hr-HR"/>
        </w:rPr>
        <w:t>Uredba (EU) 2023/1115</w:t>
      </w:r>
    </w:p>
    <w:p w:rsidR="007B06C9" w:rsidRPr="007B06C9" w:rsidRDefault="007B06C9" w:rsidP="007B06C9">
      <w:pPr>
        <w:widowControl w:val="0"/>
        <w:rPr>
          <w:lang w:val="hr-HR"/>
        </w:rPr>
      </w:pPr>
      <w:r>
        <w:rPr>
          <w:lang w:val="hr-HR"/>
        </w:rPr>
        <w:t>Članak 3</w:t>
      </w:r>
      <w:r w:rsidRPr="007B06C9">
        <w:rPr>
          <w:lang w:val="hr-HR"/>
        </w:rPr>
        <w:t>.</w:t>
      </w:r>
      <w:r>
        <w:rPr>
          <w:lang w:val="hr-HR"/>
        </w:rPr>
        <w:t xml:space="preserve"> – stavak 1.a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B06C9" w:rsidRPr="0061655E" w:rsidTr="003A237E">
        <w:trPr>
          <w:jc w:val="center"/>
        </w:trPr>
        <w:tc>
          <w:tcPr>
            <w:tcW w:w="9752" w:type="dxa"/>
            <w:gridSpan w:val="2"/>
          </w:tcPr>
          <w:p w:rsidR="007B06C9" w:rsidRPr="007B06C9" w:rsidRDefault="007B06C9" w:rsidP="007B06C9">
            <w:pPr>
              <w:keepNext/>
              <w:widowControl w:val="0"/>
              <w:rPr>
                <w:lang w:val="hr-HR"/>
              </w:rPr>
            </w:pPr>
          </w:p>
        </w:tc>
      </w:tr>
      <w:tr w:rsidR="007B06C9" w:rsidRPr="007B06C9" w:rsidTr="003A237E">
        <w:trPr>
          <w:jc w:val="center"/>
        </w:trPr>
        <w:tc>
          <w:tcPr>
            <w:tcW w:w="4876" w:type="dxa"/>
          </w:tcPr>
          <w:p w:rsidR="007B06C9" w:rsidRPr="007B06C9" w:rsidRDefault="007B06C9" w:rsidP="007B06C9">
            <w:pPr>
              <w:keepNext/>
              <w:widowControl w:val="0"/>
              <w:spacing w:after="240"/>
              <w:jc w:val="center"/>
              <w:rPr>
                <w:i/>
                <w:lang w:val="hr-HR"/>
              </w:rPr>
            </w:pPr>
            <w:r w:rsidRPr="007B06C9">
              <w:rPr>
                <w:i/>
                <w:lang w:val="hr-HR"/>
              </w:rPr>
              <w:t>Tekst koji je predložila Komisija</w:t>
            </w:r>
          </w:p>
        </w:tc>
        <w:tc>
          <w:tcPr>
            <w:tcW w:w="4876" w:type="dxa"/>
          </w:tcPr>
          <w:p w:rsidR="007B06C9" w:rsidRPr="007B06C9" w:rsidRDefault="007B06C9" w:rsidP="007B06C9">
            <w:pPr>
              <w:keepNext/>
              <w:widowControl w:val="0"/>
              <w:spacing w:after="240"/>
              <w:jc w:val="center"/>
              <w:rPr>
                <w:i/>
                <w:lang w:val="hr-HR"/>
              </w:rPr>
            </w:pPr>
            <w:r w:rsidRPr="007B06C9">
              <w:rPr>
                <w:i/>
                <w:lang w:val="hr-HR"/>
              </w:rPr>
              <w:t>Izmjena</w:t>
            </w:r>
          </w:p>
        </w:tc>
      </w:tr>
      <w:tr w:rsidR="007B06C9" w:rsidRPr="0061655E" w:rsidTr="003A237E">
        <w:trPr>
          <w:jc w:val="center"/>
        </w:trPr>
        <w:tc>
          <w:tcPr>
            <w:tcW w:w="4876" w:type="dxa"/>
          </w:tcPr>
          <w:p w:rsidR="007B06C9" w:rsidRPr="007B06C9" w:rsidRDefault="007B06C9" w:rsidP="007B06C9">
            <w:pPr>
              <w:widowControl w:val="0"/>
              <w:spacing w:after="120"/>
              <w:rPr>
                <w:lang w:val="hr-HR"/>
              </w:rPr>
            </w:pPr>
          </w:p>
        </w:tc>
        <w:tc>
          <w:tcPr>
            <w:tcW w:w="4876" w:type="dxa"/>
          </w:tcPr>
          <w:p w:rsidR="007B06C9" w:rsidRPr="007B06C9" w:rsidRDefault="007B06C9" w:rsidP="003D0519">
            <w:pPr>
              <w:widowControl w:val="0"/>
              <w:spacing w:after="120"/>
              <w:rPr>
                <w:szCs w:val="24"/>
                <w:lang w:val="hr-HR"/>
              </w:rPr>
            </w:pPr>
            <w:r>
              <w:rPr>
                <w:b/>
                <w:i/>
                <w:lang w:val="hr-HR"/>
              </w:rPr>
              <w:t>-1.c</w:t>
            </w:r>
            <w:r w:rsidRPr="007B06C9">
              <w:rPr>
                <w:b/>
                <w:i/>
                <w:lang w:val="hr-HR"/>
              </w:rPr>
              <w:tab/>
            </w:r>
            <w:r w:rsidR="003D0519">
              <w:rPr>
                <w:b/>
                <w:i/>
                <w:lang w:val="hr-HR"/>
              </w:rPr>
              <w:t>u</w:t>
            </w:r>
            <w:r w:rsidRPr="007B06C9">
              <w:rPr>
                <w:b/>
                <w:i/>
                <w:lang w:val="hr-HR"/>
              </w:rPr>
              <w:t xml:space="preserve"> članku 3. dodaje se sljedeći stavak:</w:t>
            </w:r>
          </w:p>
        </w:tc>
      </w:tr>
      <w:tr w:rsidR="007B06C9" w:rsidRPr="0061655E" w:rsidTr="003A237E">
        <w:trPr>
          <w:jc w:val="center"/>
        </w:trPr>
        <w:tc>
          <w:tcPr>
            <w:tcW w:w="4876" w:type="dxa"/>
          </w:tcPr>
          <w:p w:rsidR="007B06C9" w:rsidRPr="007B06C9" w:rsidRDefault="007B06C9" w:rsidP="007B06C9">
            <w:pPr>
              <w:widowControl w:val="0"/>
              <w:spacing w:after="120"/>
              <w:rPr>
                <w:lang w:val="hr-HR"/>
              </w:rPr>
            </w:pPr>
          </w:p>
        </w:tc>
        <w:tc>
          <w:tcPr>
            <w:tcW w:w="4876" w:type="dxa"/>
          </w:tcPr>
          <w:p w:rsidR="007B06C9" w:rsidRPr="007B06C9" w:rsidRDefault="007B06C9" w:rsidP="007B06C9">
            <w:pPr>
              <w:widowControl w:val="0"/>
              <w:spacing w:after="120"/>
              <w:rPr>
                <w:b/>
                <w:i/>
                <w:szCs w:val="24"/>
                <w:lang w:val="hr-HR"/>
              </w:rPr>
            </w:pPr>
            <w:r w:rsidRPr="007B06C9">
              <w:rPr>
                <w:b/>
                <w:i/>
                <w:lang w:val="hr-HR"/>
              </w:rPr>
              <w:t xml:space="preserve">„1.a </w:t>
            </w:r>
            <w:r w:rsidRPr="007B06C9">
              <w:rPr>
                <w:b/>
                <w:i/>
                <w:lang w:val="hr-HR"/>
              </w:rPr>
              <w:tab/>
              <w:t>Relevantna roba i relevantni proizvodi iz zemalja ili dijelova zemalja bez rizika u skladu s člankom 29. smiju se staviti na tržište ili na raspolaganje na tržištu ili izvoziti samo ako su ispunjeni svi sljedeći uvjeti:</w:t>
            </w:r>
          </w:p>
        </w:tc>
      </w:tr>
      <w:tr w:rsidR="007B06C9" w:rsidRPr="0061655E" w:rsidTr="003A237E">
        <w:trPr>
          <w:jc w:val="center"/>
        </w:trPr>
        <w:tc>
          <w:tcPr>
            <w:tcW w:w="4876" w:type="dxa"/>
          </w:tcPr>
          <w:p w:rsidR="007B06C9" w:rsidRPr="007B06C9" w:rsidRDefault="007B06C9" w:rsidP="007B06C9">
            <w:pPr>
              <w:widowControl w:val="0"/>
              <w:spacing w:after="120"/>
              <w:rPr>
                <w:lang w:val="hr-HR"/>
              </w:rPr>
            </w:pPr>
          </w:p>
        </w:tc>
        <w:tc>
          <w:tcPr>
            <w:tcW w:w="4876" w:type="dxa"/>
          </w:tcPr>
          <w:p w:rsidR="007B06C9" w:rsidRPr="007B06C9" w:rsidRDefault="007B06C9" w:rsidP="007B06C9">
            <w:pPr>
              <w:widowControl w:val="0"/>
              <w:spacing w:after="120"/>
              <w:rPr>
                <w:b/>
                <w:i/>
                <w:szCs w:val="24"/>
                <w:lang w:val="hr-HR"/>
              </w:rPr>
            </w:pPr>
            <w:r w:rsidRPr="007B06C9">
              <w:rPr>
                <w:b/>
                <w:i/>
                <w:lang w:val="hr-HR"/>
              </w:rPr>
              <w:t xml:space="preserve">(a) </w:t>
            </w:r>
            <w:r w:rsidRPr="007B06C9">
              <w:rPr>
                <w:b/>
                <w:i/>
                <w:lang w:val="hr-HR"/>
              </w:rPr>
              <w:tab/>
              <w:t>proizvedeni su u skladu s relevantnim zakonodavstvom zemlje proizvodnje; te</w:t>
            </w:r>
          </w:p>
        </w:tc>
      </w:tr>
      <w:tr w:rsidR="007B06C9" w:rsidRPr="0061655E" w:rsidTr="003A237E">
        <w:trPr>
          <w:jc w:val="center"/>
        </w:trPr>
        <w:tc>
          <w:tcPr>
            <w:tcW w:w="4876" w:type="dxa"/>
          </w:tcPr>
          <w:p w:rsidR="007B06C9" w:rsidRPr="007B06C9" w:rsidRDefault="007B06C9" w:rsidP="007B06C9">
            <w:pPr>
              <w:widowControl w:val="0"/>
              <w:spacing w:after="120"/>
              <w:rPr>
                <w:lang w:val="hr-HR"/>
              </w:rPr>
            </w:pPr>
          </w:p>
        </w:tc>
        <w:tc>
          <w:tcPr>
            <w:tcW w:w="4876" w:type="dxa"/>
          </w:tcPr>
          <w:p w:rsidR="007B06C9" w:rsidRPr="007B06C9" w:rsidRDefault="007B06C9" w:rsidP="007B06C9">
            <w:pPr>
              <w:widowControl w:val="0"/>
              <w:spacing w:after="120"/>
              <w:rPr>
                <w:b/>
                <w:i/>
                <w:szCs w:val="24"/>
                <w:lang w:val="hr-HR"/>
              </w:rPr>
            </w:pPr>
            <w:r w:rsidRPr="007B06C9">
              <w:rPr>
                <w:b/>
                <w:i/>
                <w:lang w:val="hr-HR"/>
              </w:rPr>
              <w:t xml:space="preserve">(b) </w:t>
            </w:r>
            <w:r w:rsidRPr="007B06C9">
              <w:rPr>
                <w:b/>
                <w:i/>
                <w:lang w:val="hr-HR"/>
              </w:rPr>
              <w:tab/>
              <w:t>ispunjavaju zahtjeve u pogledu dokumentacije iz članka 5. stavka 1.a;”</w:t>
            </w:r>
          </w:p>
        </w:tc>
      </w:tr>
    </w:tbl>
    <w:p w:rsidR="007B06C9" w:rsidRDefault="007B06C9" w:rsidP="007B06C9">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7B06C9">
        <w:rPr>
          <w:b/>
          <w:lang w:val="hr-HR"/>
        </w:rPr>
        <w:t>Amandman</w:t>
      </w:r>
      <w:r w:rsidRPr="007B06C9">
        <w:rPr>
          <w:b/>
          <w:lang w:val="hr-HR"/>
        </w:rPr>
        <w:tab/>
      </w:r>
      <w:r>
        <w:rPr>
          <w:b/>
          <w:lang w:val="hr-HR"/>
        </w:rPr>
        <w:t>7</w:t>
      </w:r>
    </w:p>
    <w:p w:rsidR="007B06C9" w:rsidRPr="007B06C9" w:rsidRDefault="007B06C9" w:rsidP="007B06C9">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p>
    <w:p w:rsidR="007B06C9" w:rsidRPr="007B06C9" w:rsidRDefault="007B06C9" w:rsidP="007B06C9">
      <w:pPr>
        <w:widowControl w:val="0"/>
        <w:rPr>
          <w:b/>
          <w:lang w:val="hr-HR"/>
        </w:rPr>
      </w:pPr>
      <w:r w:rsidRPr="007B06C9">
        <w:rPr>
          <w:b/>
          <w:lang w:val="hr-HR"/>
        </w:rPr>
        <w:t>Prijedlog uredbe</w:t>
      </w:r>
    </w:p>
    <w:p w:rsidR="007B06C9" w:rsidRPr="007B06C9" w:rsidRDefault="007B06C9" w:rsidP="007B06C9">
      <w:pPr>
        <w:widowControl w:val="0"/>
        <w:rPr>
          <w:b/>
          <w:lang w:val="hr-HR"/>
        </w:rPr>
      </w:pPr>
      <w:r w:rsidRPr="007B06C9">
        <w:rPr>
          <w:b/>
          <w:lang w:val="hr-HR"/>
        </w:rPr>
        <w:t>Čla</w:t>
      </w:r>
      <w:r>
        <w:rPr>
          <w:b/>
          <w:lang w:val="hr-HR"/>
        </w:rPr>
        <w:t>nak 1. – stavak 1. – točka -1.d</w:t>
      </w:r>
      <w:r w:rsidRPr="007B06C9">
        <w:rPr>
          <w:b/>
          <w:lang w:val="hr-HR"/>
        </w:rPr>
        <w:t xml:space="preserve"> (nova</w:t>
      </w:r>
      <w:r>
        <w:rPr>
          <w:b/>
          <w:lang w:val="hr-HR"/>
        </w:rPr>
        <w:t>)</w:t>
      </w:r>
    </w:p>
    <w:p w:rsidR="007B06C9" w:rsidRPr="007B06C9" w:rsidRDefault="007B06C9" w:rsidP="007B06C9">
      <w:pPr>
        <w:widowControl w:val="0"/>
        <w:rPr>
          <w:lang w:val="hr-HR"/>
        </w:rPr>
      </w:pPr>
      <w:r w:rsidRPr="007B06C9">
        <w:rPr>
          <w:lang w:val="hr-HR"/>
        </w:rPr>
        <w:t>Uredba (EU) 2023/1115</w:t>
      </w:r>
    </w:p>
    <w:p w:rsidR="007B06C9" w:rsidRPr="007B06C9" w:rsidRDefault="007B06C9" w:rsidP="007B06C9">
      <w:pPr>
        <w:widowControl w:val="0"/>
        <w:rPr>
          <w:lang w:val="hr-HR"/>
        </w:rPr>
      </w:pPr>
      <w:r>
        <w:rPr>
          <w:lang w:val="hr-HR"/>
        </w:rPr>
        <w:t>Članak 4</w:t>
      </w:r>
      <w:r w:rsidRPr="007B06C9">
        <w:rPr>
          <w:lang w:val="hr-HR"/>
        </w:rPr>
        <w:t>.</w:t>
      </w:r>
      <w:r>
        <w:rPr>
          <w:lang w:val="hr-HR"/>
        </w:rPr>
        <w:t xml:space="preserve"> – stavak 10.a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B06C9" w:rsidRPr="0061655E" w:rsidTr="003A237E">
        <w:trPr>
          <w:jc w:val="center"/>
        </w:trPr>
        <w:tc>
          <w:tcPr>
            <w:tcW w:w="9752" w:type="dxa"/>
            <w:gridSpan w:val="2"/>
          </w:tcPr>
          <w:p w:rsidR="007B06C9" w:rsidRPr="007B06C9" w:rsidRDefault="007B06C9" w:rsidP="007B06C9">
            <w:pPr>
              <w:keepNext/>
              <w:widowControl w:val="0"/>
              <w:rPr>
                <w:lang w:val="hr-HR"/>
              </w:rPr>
            </w:pPr>
          </w:p>
        </w:tc>
      </w:tr>
      <w:tr w:rsidR="007B06C9" w:rsidRPr="007B06C9" w:rsidTr="003A237E">
        <w:trPr>
          <w:jc w:val="center"/>
        </w:trPr>
        <w:tc>
          <w:tcPr>
            <w:tcW w:w="4876" w:type="dxa"/>
          </w:tcPr>
          <w:p w:rsidR="007B06C9" w:rsidRPr="007B06C9" w:rsidRDefault="007B06C9" w:rsidP="007B06C9">
            <w:pPr>
              <w:keepNext/>
              <w:widowControl w:val="0"/>
              <w:spacing w:after="240"/>
              <w:jc w:val="center"/>
              <w:rPr>
                <w:i/>
                <w:lang w:val="hr-HR"/>
              </w:rPr>
            </w:pPr>
            <w:r w:rsidRPr="007B06C9">
              <w:rPr>
                <w:i/>
                <w:lang w:val="hr-HR"/>
              </w:rPr>
              <w:t>Tekst koji je predložila Komisija</w:t>
            </w:r>
          </w:p>
        </w:tc>
        <w:tc>
          <w:tcPr>
            <w:tcW w:w="4876" w:type="dxa"/>
          </w:tcPr>
          <w:p w:rsidR="007B06C9" w:rsidRPr="007B06C9" w:rsidRDefault="007B06C9" w:rsidP="007B06C9">
            <w:pPr>
              <w:keepNext/>
              <w:widowControl w:val="0"/>
              <w:spacing w:after="240"/>
              <w:jc w:val="center"/>
              <w:rPr>
                <w:i/>
                <w:lang w:val="hr-HR"/>
              </w:rPr>
            </w:pPr>
            <w:r w:rsidRPr="007B06C9">
              <w:rPr>
                <w:i/>
                <w:lang w:val="hr-HR"/>
              </w:rPr>
              <w:t>Izmjena</w:t>
            </w:r>
          </w:p>
        </w:tc>
      </w:tr>
      <w:tr w:rsidR="007B06C9" w:rsidRPr="0061655E" w:rsidTr="003A237E">
        <w:trPr>
          <w:jc w:val="center"/>
        </w:trPr>
        <w:tc>
          <w:tcPr>
            <w:tcW w:w="4876" w:type="dxa"/>
          </w:tcPr>
          <w:p w:rsidR="007B06C9" w:rsidRPr="007B06C9" w:rsidRDefault="007B06C9" w:rsidP="007B06C9">
            <w:pPr>
              <w:widowControl w:val="0"/>
              <w:spacing w:after="120"/>
              <w:rPr>
                <w:lang w:val="hr-HR"/>
              </w:rPr>
            </w:pPr>
          </w:p>
        </w:tc>
        <w:tc>
          <w:tcPr>
            <w:tcW w:w="4876" w:type="dxa"/>
          </w:tcPr>
          <w:p w:rsidR="007B06C9" w:rsidRPr="007B06C9" w:rsidRDefault="007B06C9" w:rsidP="003D0519">
            <w:pPr>
              <w:widowControl w:val="0"/>
              <w:spacing w:after="120"/>
              <w:rPr>
                <w:szCs w:val="24"/>
                <w:lang w:val="hr-HR"/>
              </w:rPr>
            </w:pPr>
            <w:r>
              <w:rPr>
                <w:b/>
                <w:i/>
                <w:lang w:val="hr-HR"/>
              </w:rPr>
              <w:t>-1.d</w:t>
            </w:r>
            <w:r w:rsidRPr="007B06C9">
              <w:rPr>
                <w:b/>
                <w:i/>
                <w:lang w:val="hr-HR"/>
              </w:rPr>
              <w:tab/>
              <w:t>u članku 4. dodaje se sljedeći stavak:</w:t>
            </w:r>
          </w:p>
        </w:tc>
      </w:tr>
      <w:tr w:rsidR="007B06C9" w:rsidRPr="0061655E" w:rsidTr="003A237E">
        <w:trPr>
          <w:jc w:val="center"/>
        </w:trPr>
        <w:tc>
          <w:tcPr>
            <w:tcW w:w="4876" w:type="dxa"/>
          </w:tcPr>
          <w:p w:rsidR="007B06C9" w:rsidRPr="007B06C9" w:rsidRDefault="007B06C9" w:rsidP="007B06C9">
            <w:pPr>
              <w:widowControl w:val="0"/>
              <w:spacing w:after="120"/>
              <w:rPr>
                <w:lang w:val="hr-HR"/>
              </w:rPr>
            </w:pPr>
          </w:p>
        </w:tc>
        <w:tc>
          <w:tcPr>
            <w:tcW w:w="4876" w:type="dxa"/>
          </w:tcPr>
          <w:p w:rsidR="007B06C9" w:rsidRPr="007B06C9" w:rsidRDefault="007B06C9" w:rsidP="007B06C9">
            <w:pPr>
              <w:widowControl w:val="0"/>
              <w:spacing w:after="120"/>
              <w:rPr>
                <w:b/>
                <w:i/>
                <w:szCs w:val="24"/>
                <w:lang w:val="hr-HR"/>
              </w:rPr>
            </w:pPr>
            <w:r w:rsidRPr="007B06C9">
              <w:rPr>
                <w:b/>
                <w:i/>
                <w:lang w:val="hr-HR"/>
              </w:rPr>
              <w:t xml:space="preserve">„10.a </w:t>
            </w:r>
            <w:r w:rsidRPr="007B06C9">
              <w:rPr>
                <w:b/>
                <w:i/>
                <w:lang w:val="hr-HR"/>
              </w:rPr>
              <w:tab/>
              <w:t>Odstupajući od stavaka od 1. do 10. ovog članka, gospodarski subjekti koji stavljaju na tržište ili stavljaju na raspolaganje na tržištu ili izvoze relevantnu robu i relevantne proizvode proizvedene u zemljama ili njihovim dijelovima koji ne predstavljaju rizik u skladu s člankom 29. dužni su ispuniti samo one zahtjeve u pogledu dokumentacije koji su utvrđeni u članku 5. stavku 1.a. Za relevantne proizvode i dijelove relevantnih proizvoda koji su proizvedeni u zemljama ili njihovim dijelovima koji ne predstavljaju rizik u skladu s člankom 29. gospodarski subjekti postupaju s dužnom pažnjom u skladu sa stavkom 1. ovog članka.”</w:t>
            </w:r>
          </w:p>
        </w:tc>
      </w:tr>
    </w:tbl>
    <w:p w:rsidR="007B06C9" w:rsidRDefault="007B06C9" w:rsidP="007B06C9">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7B06C9">
        <w:rPr>
          <w:b/>
          <w:lang w:val="hr-HR"/>
        </w:rPr>
        <w:t>Amandman</w:t>
      </w:r>
      <w:r w:rsidRPr="007B06C9">
        <w:rPr>
          <w:b/>
          <w:lang w:val="hr-HR"/>
        </w:rPr>
        <w:tab/>
      </w:r>
      <w:r>
        <w:rPr>
          <w:b/>
          <w:lang w:val="hr-HR"/>
        </w:rPr>
        <w:t>9</w:t>
      </w:r>
    </w:p>
    <w:p w:rsidR="007B06C9" w:rsidRPr="007B06C9" w:rsidRDefault="007B06C9" w:rsidP="007B06C9">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p>
    <w:p w:rsidR="007B06C9" w:rsidRPr="007B06C9" w:rsidRDefault="007B06C9" w:rsidP="007B06C9">
      <w:pPr>
        <w:widowControl w:val="0"/>
        <w:rPr>
          <w:b/>
          <w:lang w:val="hr-HR"/>
        </w:rPr>
      </w:pPr>
      <w:r w:rsidRPr="007B06C9">
        <w:rPr>
          <w:b/>
          <w:lang w:val="hr-HR"/>
        </w:rPr>
        <w:t>Prijedlog uredbe</w:t>
      </w:r>
    </w:p>
    <w:p w:rsidR="007B06C9" w:rsidRPr="007B06C9" w:rsidRDefault="007B06C9" w:rsidP="007B06C9">
      <w:pPr>
        <w:widowControl w:val="0"/>
        <w:rPr>
          <w:b/>
          <w:lang w:val="hr-HR"/>
        </w:rPr>
      </w:pPr>
      <w:r w:rsidRPr="007B06C9">
        <w:rPr>
          <w:b/>
          <w:lang w:val="hr-HR"/>
        </w:rPr>
        <w:t>Čla</w:t>
      </w:r>
      <w:r>
        <w:rPr>
          <w:b/>
          <w:lang w:val="hr-HR"/>
        </w:rPr>
        <w:t>nak 1. – stavak 1. – točka -1.e</w:t>
      </w:r>
      <w:r w:rsidRPr="007B06C9">
        <w:rPr>
          <w:b/>
          <w:lang w:val="hr-HR"/>
        </w:rPr>
        <w:t xml:space="preserve"> (nova</w:t>
      </w:r>
      <w:r>
        <w:rPr>
          <w:b/>
          <w:lang w:val="hr-HR"/>
        </w:rPr>
        <w:t>)</w:t>
      </w:r>
    </w:p>
    <w:p w:rsidR="007B06C9" w:rsidRPr="007B06C9" w:rsidRDefault="007B06C9" w:rsidP="007B06C9">
      <w:pPr>
        <w:widowControl w:val="0"/>
        <w:rPr>
          <w:lang w:val="hr-HR"/>
        </w:rPr>
      </w:pPr>
      <w:r w:rsidRPr="007B06C9">
        <w:rPr>
          <w:lang w:val="hr-HR"/>
        </w:rPr>
        <w:t>Uredba (EU) 2023/1115</w:t>
      </w:r>
    </w:p>
    <w:p w:rsidR="007B06C9" w:rsidRPr="007B06C9" w:rsidRDefault="007B06C9" w:rsidP="007B06C9">
      <w:pPr>
        <w:widowControl w:val="0"/>
        <w:rPr>
          <w:lang w:val="hr-HR"/>
        </w:rPr>
      </w:pPr>
      <w:r>
        <w:rPr>
          <w:lang w:val="hr-HR"/>
        </w:rPr>
        <w:t>Članak 5</w:t>
      </w:r>
      <w:r w:rsidRPr="007B06C9">
        <w:rPr>
          <w:lang w:val="hr-HR"/>
        </w:rPr>
        <w:t>.</w:t>
      </w:r>
      <w:r>
        <w:rPr>
          <w:lang w:val="hr-HR"/>
        </w:rPr>
        <w:t xml:space="preserve"> – stavak 1.a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B06C9" w:rsidRPr="0061655E" w:rsidTr="003A237E">
        <w:trPr>
          <w:jc w:val="center"/>
        </w:trPr>
        <w:tc>
          <w:tcPr>
            <w:tcW w:w="9752" w:type="dxa"/>
            <w:gridSpan w:val="2"/>
          </w:tcPr>
          <w:p w:rsidR="007B06C9" w:rsidRPr="007B06C9" w:rsidRDefault="007B06C9" w:rsidP="007B06C9">
            <w:pPr>
              <w:keepNext/>
              <w:widowControl w:val="0"/>
              <w:rPr>
                <w:lang w:val="hr-HR"/>
              </w:rPr>
            </w:pPr>
          </w:p>
        </w:tc>
      </w:tr>
      <w:tr w:rsidR="007B06C9" w:rsidRPr="007B06C9" w:rsidTr="003A237E">
        <w:trPr>
          <w:jc w:val="center"/>
        </w:trPr>
        <w:tc>
          <w:tcPr>
            <w:tcW w:w="4876" w:type="dxa"/>
          </w:tcPr>
          <w:p w:rsidR="007B06C9" w:rsidRPr="007B06C9" w:rsidRDefault="007B06C9" w:rsidP="007B06C9">
            <w:pPr>
              <w:keepNext/>
              <w:widowControl w:val="0"/>
              <w:spacing w:after="240"/>
              <w:jc w:val="center"/>
              <w:rPr>
                <w:i/>
                <w:lang w:val="hr-HR"/>
              </w:rPr>
            </w:pPr>
            <w:r w:rsidRPr="007B06C9">
              <w:rPr>
                <w:i/>
                <w:lang w:val="hr-HR"/>
              </w:rPr>
              <w:t>Tekst koji je predložila Komisija</w:t>
            </w:r>
          </w:p>
        </w:tc>
        <w:tc>
          <w:tcPr>
            <w:tcW w:w="4876" w:type="dxa"/>
          </w:tcPr>
          <w:p w:rsidR="007B06C9" w:rsidRPr="007B06C9" w:rsidRDefault="007B06C9" w:rsidP="007B06C9">
            <w:pPr>
              <w:keepNext/>
              <w:widowControl w:val="0"/>
              <w:spacing w:after="240"/>
              <w:jc w:val="center"/>
              <w:rPr>
                <w:i/>
                <w:lang w:val="hr-HR"/>
              </w:rPr>
            </w:pPr>
            <w:r w:rsidRPr="007B06C9">
              <w:rPr>
                <w:i/>
                <w:lang w:val="hr-HR"/>
              </w:rPr>
              <w:t>Izmjena</w:t>
            </w:r>
          </w:p>
        </w:tc>
      </w:tr>
      <w:tr w:rsidR="007B06C9" w:rsidRPr="003D0519" w:rsidTr="003A237E">
        <w:trPr>
          <w:jc w:val="center"/>
        </w:trPr>
        <w:tc>
          <w:tcPr>
            <w:tcW w:w="4876" w:type="dxa"/>
          </w:tcPr>
          <w:p w:rsidR="007B06C9" w:rsidRPr="007B06C9" w:rsidRDefault="007B06C9" w:rsidP="007B06C9">
            <w:pPr>
              <w:widowControl w:val="0"/>
              <w:spacing w:after="120"/>
              <w:rPr>
                <w:lang w:val="hr-HR"/>
              </w:rPr>
            </w:pPr>
          </w:p>
        </w:tc>
        <w:tc>
          <w:tcPr>
            <w:tcW w:w="4876" w:type="dxa"/>
          </w:tcPr>
          <w:p w:rsidR="007B06C9" w:rsidRPr="007B06C9" w:rsidRDefault="007B06C9" w:rsidP="003D0519">
            <w:pPr>
              <w:widowControl w:val="0"/>
              <w:spacing w:after="120"/>
              <w:rPr>
                <w:szCs w:val="24"/>
                <w:lang w:val="hr-HR"/>
              </w:rPr>
            </w:pPr>
            <w:r>
              <w:rPr>
                <w:b/>
                <w:i/>
                <w:lang w:val="hr-HR"/>
              </w:rPr>
              <w:t>-1.e</w:t>
            </w:r>
            <w:r w:rsidRPr="007B06C9">
              <w:rPr>
                <w:b/>
                <w:i/>
                <w:lang w:val="hr-HR"/>
              </w:rPr>
              <w:tab/>
              <w:t>u člank</w:t>
            </w:r>
            <w:r w:rsidR="003D0519">
              <w:rPr>
                <w:b/>
                <w:i/>
                <w:lang w:val="hr-HR"/>
              </w:rPr>
              <w:t>u</w:t>
            </w:r>
            <w:r w:rsidRPr="007B06C9">
              <w:rPr>
                <w:b/>
                <w:i/>
                <w:lang w:val="hr-HR"/>
              </w:rPr>
              <w:t> 5. umeće se sljedeći stavak:</w:t>
            </w:r>
          </w:p>
        </w:tc>
      </w:tr>
      <w:tr w:rsidR="007B06C9" w:rsidRPr="0061655E" w:rsidTr="003A237E">
        <w:trPr>
          <w:jc w:val="center"/>
        </w:trPr>
        <w:tc>
          <w:tcPr>
            <w:tcW w:w="4876" w:type="dxa"/>
          </w:tcPr>
          <w:p w:rsidR="007B06C9" w:rsidRPr="007B06C9" w:rsidRDefault="007B06C9" w:rsidP="007B06C9">
            <w:pPr>
              <w:widowControl w:val="0"/>
              <w:spacing w:after="120"/>
              <w:rPr>
                <w:lang w:val="hr-HR"/>
              </w:rPr>
            </w:pPr>
          </w:p>
        </w:tc>
        <w:tc>
          <w:tcPr>
            <w:tcW w:w="4876" w:type="dxa"/>
          </w:tcPr>
          <w:p w:rsidR="007B06C9" w:rsidRPr="007B06C9" w:rsidRDefault="007B06C9" w:rsidP="007B06C9">
            <w:pPr>
              <w:widowControl w:val="0"/>
              <w:spacing w:after="120"/>
              <w:rPr>
                <w:b/>
                <w:i/>
                <w:szCs w:val="24"/>
                <w:lang w:val="hr-HR"/>
              </w:rPr>
            </w:pPr>
            <w:r w:rsidRPr="007B06C9">
              <w:rPr>
                <w:b/>
                <w:i/>
                <w:lang w:val="hr-HR"/>
              </w:rPr>
              <w:t xml:space="preserve">„1.a </w:t>
            </w:r>
            <w:r w:rsidRPr="007B06C9">
              <w:rPr>
                <w:b/>
                <w:i/>
                <w:lang w:val="hr-HR"/>
              </w:rPr>
              <w:tab/>
              <w:t>Gospodarski subjekti koji stavljaju na tržište ili stavljaju na raspolaganje na tržištu ili izvoze relevantnu robu i relevantne proizvode proizvedene u zemljama ili njihovim dijelovima koji ne predstavljaju rizik u skladu s člankom 29. ispunjavaju zahtjeve u pogledu dokumentacije tako što nadležnim tijelima na njihov zahtjev stavljaju na raspolaganje sljedeće dokumente:</w:t>
            </w:r>
          </w:p>
        </w:tc>
      </w:tr>
      <w:tr w:rsidR="007B06C9" w:rsidRPr="007B06C9" w:rsidTr="003A237E">
        <w:trPr>
          <w:jc w:val="center"/>
        </w:trPr>
        <w:tc>
          <w:tcPr>
            <w:tcW w:w="4876" w:type="dxa"/>
          </w:tcPr>
          <w:p w:rsidR="007B06C9" w:rsidRPr="007B06C9" w:rsidRDefault="007B06C9" w:rsidP="007B06C9">
            <w:pPr>
              <w:widowControl w:val="0"/>
              <w:spacing w:after="120"/>
              <w:rPr>
                <w:lang w:val="hr-HR"/>
              </w:rPr>
            </w:pPr>
          </w:p>
        </w:tc>
        <w:tc>
          <w:tcPr>
            <w:tcW w:w="4876" w:type="dxa"/>
          </w:tcPr>
          <w:p w:rsidR="007B06C9" w:rsidRPr="007B06C9" w:rsidRDefault="007B06C9" w:rsidP="007B06C9">
            <w:pPr>
              <w:widowControl w:val="0"/>
              <w:spacing w:after="120"/>
              <w:rPr>
                <w:b/>
                <w:i/>
                <w:szCs w:val="24"/>
                <w:lang w:val="hr-HR"/>
              </w:rPr>
            </w:pPr>
            <w:r w:rsidRPr="007B06C9">
              <w:rPr>
                <w:b/>
                <w:i/>
                <w:lang w:val="hr-HR"/>
              </w:rPr>
              <w:t xml:space="preserve">(a) </w:t>
            </w:r>
            <w:r w:rsidRPr="007B06C9">
              <w:rPr>
                <w:b/>
                <w:i/>
                <w:lang w:val="hr-HR"/>
              </w:rPr>
              <w:tab/>
              <w:t>trgovački naziv i vrstu relevantnih proizvoda;</w:t>
            </w:r>
          </w:p>
        </w:tc>
      </w:tr>
      <w:tr w:rsidR="007B06C9" w:rsidRPr="007B06C9" w:rsidTr="003A237E">
        <w:trPr>
          <w:jc w:val="center"/>
        </w:trPr>
        <w:tc>
          <w:tcPr>
            <w:tcW w:w="4876" w:type="dxa"/>
          </w:tcPr>
          <w:p w:rsidR="007B06C9" w:rsidRPr="007B06C9" w:rsidRDefault="007B06C9" w:rsidP="007B06C9">
            <w:pPr>
              <w:widowControl w:val="0"/>
              <w:spacing w:after="120"/>
              <w:rPr>
                <w:lang w:val="hr-HR"/>
              </w:rPr>
            </w:pPr>
          </w:p>
        </w:tc>
        <w:tc>
          <w:tcPr>
            <w:tcW w:w="4876" w:type="dxa"/>
          </w:tcPr>
          <w:p w:rsidR="007B06C9" w:rsidRPr="007B06C9" w:rsidRDefault="007B06C9" w:rsidP="007B06C9">
            <w:pPr>
              <w:widowControl w:val="0"/>
              <w:spacing w:after="120"/>
              <w:rPr>
                <w:b/>
                <w:i/>
                <w:szCs w:val="24"/>
                <w:lang w:val="hr-HR"/>
              </w:rPr>
            </w:pPr>
            <w:r w:rsidRPr="007B06C9">
              <w:rPr>
                <w:b/>
                <w:i/>
                <w:lang w:val="hr-HR"/>
              </w:rPr>
              <w:t>(b)</w:t>
            </w:r>
            <w:r w:rsidRPr="007B06C9">
              <w:rPr>
                <w:b/>
                <w:i/>
                <w:lang w:val="hr-HR"/>
              </w:rPr>
              <w:tab/>
              <w:t xml:space="preserve"> količinu relevantnih proizvoda;</w:t>
            </w:r>
          </w:p>
        </w:tc>
      </w:tr>
      <w:tr w:rsidR="007B06C9" w:rsidRPr="0061655E" w:rsidTr="003A237E">
        <w:trPr>
          <w:jc w:val="center"/>
        </w:trPr>
        <w:tc>
          <w:tcPr>
            <w:tcW w:w="4876" w:type="dxa"/>
          </w:tcPr>
          <w:p w:rsidR="007B06C9" w:rsidRPr="007B06C9" w:rsidRDefault="007B06C9" w:rsidP="007B06C9">
            <w:pPr>
              <w:widowControl w:val="0"/>
              <w:spacing w:after="120"/>
              <w:rPr>
                <w:lang w:val="hr-HR"/>
              </w:rPr>
            </w:pPr>
          </w:p>
        </w:tc>
        <w:tc>
          <w:tcPr>
            <w:tcW w:w="4876" w:type="dxa"/>
          </w:tcPr>
          <w:p w:rsidR="007B06C9" w:rsidRPr="007B06C9" w:rsidRDefault="007B06C9" w:rsidP="007B06C9">
            <w:pPr>
              <w:widowControl w:val="0"/>
              <w:spacing w:after="120"/>
              <w:rPr>
                <w:b/>
                <w:i/>
                <w:szCs w:val="24"/>
                <w:lang w:val="hr-HR"/>
              </w:rPr>
            </w:pPr>
            <w:r w:rsidRPr="007B06C9">
              <w:rPr>
                <w:b/>
                <w:i/>
                <w:lang w:val="hr-HR"/>
              </w:rPr>
              <w:t xml:space="preserve">(c) </w:t>
            </w:r>
            <w:r w:rsidRPr="007B06C9">
              <w:rPr>
                <w:b/>
                <w:i/>
                <w:lang w:val="hr-HR"/>
              </w:rPr>
              <w:tab/>
              <w:t>zemlju proizvodnje i, prema potrebi, njezine dijelove;</w:t>
            </w:r>
          </w:p>
        </w:tc>
      </w:tr>
      <w:tr w:rsidR="007B06C9" w:rsidRPr="0061655E" w:rsidTr="003A237E">
        <w:trPr>
          <w:jc w:val="center"/>
        </w:trPr>
        <w:tc>
          <w:tcPr>
            <w:tcW w:w="4876" w:type="dxa"/>
          </w:tcPr>
          <w:p w:rsidR="007B06C9" w:rsidRPr="007B06C9" w:rsidRDefault="007B06C9" w:rsidP="007B06C9">
            <w:pPr>
              <w:widowControl w:val="0"/>
              <w:spacing w:after="120"/>
              <w:rPr>
                <w:lang w:val="hr-HR"/>
              </w:rPr>
            </w:pPr>
          </w:p>
        </w:tc>
        <w:tc>
          <w:tcPr>
            <w:tcW w:w="4876" w:type="dxa"/>
          </w:tcPr>
          <w:p w:rsidR="007B06C9" w:rsidRPr="007B06C9" w:rsidRDefault="007B06C9" w:rsidP="007B06C9">
            <w:pPr>
              <w:widowControl w:val="0"/>
              <w:spacing w:after="120"/>
              <w:rPr>
                <w:b/>
                <w:i/>
                <w:szCs w:val="24"/>
                <w:lang w:val="hr-HR"/>
              </w:rPr>
            </w:pPr>
            <w:r w:rsidRPr="007B06C9">
              <w:rPr>
                <w:b/>
                <w:i/>
                <w:lang w:val="hr-HR"/>
              </w:rPr>
              <w:t xml:space="preserve">(d) </w:t>
            </w:r>
            <w:r w:rsidRPr="007B06C9">
              <w:rPr>
                <w:b/>
                <w:i/>
                <w:lang w:val="hr-HR"/>
              </w:rPr>
              <w:tab/>
              <w:t>naziv ili ime, poštansku adresu i e-adresu svakog poduzeća ili osobe koji su im isporučili relevantne proizvode;</w:t>
            </w:r>
          </w:p>
        </w:tc>
      </w:tr>
      <w:tr w:rsidR="007B06C9" w:rsidRPr="0061655E" w:rsidTr="003A237E">
        <w:trPr>
          <w:jc w:val="center"/>
        </w:trPr>
        <w:tc>
          <w:tcPr>
            <w:tcW w:w="4876" w:type="dxa"/>
          </w:tcPr>
          <w:p w:rsidR="007B06C9" w:rsidRPr="007B06C9" w:rsidRDefault="007B06C9" w:rsidP="007B06C9">
            <w:pPr>
              <w:widowControl w:val="0"/>
              <w:spacing w:after="120"/>
              <w:rPr>
                <w:lang w:val="hr-HR"/>
              </w:rPr>
            </w:pPr>
          </w:p>
        </w:tc>
        <w:tc>
          <w:tcPr>
            <w:tcW w:w="4876" w:type="dxa"/>
          </w:tcPr>
          <w:p w:rsidR="007B06C9" w:rsidRPr="007B06C9" w:rsidRDefault="007B06C9" w:rsidP="007B06C9">
            <w:pPr>
              <w:widowControl w:val="0"/>
              <w:spacing w:after="120"/>
              <w:rPr>
                <w:b/>
                <w:i/>
                <w:szCs w:val="24"/>
                <w:lang w:val="hr-HR"/>
              </w:rPr>
            </w:pPr>
            <w:r w:rsidRPr="007B06C9">
              <w:rPr>
                <w:b/>
                <w:i/>
                <w:lang w:val="hr-HR"/>
              </w:rPr>
              <w:t xml:space="preserve">(e) </w:t>
            </w:r>
            <w:r w:rsidRPr="007B06C9">
              <w:rPr>
                <w:b/>
                <w:i/>
                <w:lang w:val="hr-HR"/>
              </w:rPr>
              <w:tab/>
              <w:t>naziv ili ime, poštansku adresu i e-adresu svakog poduzeća, gospodarskog subjekta ili trgovca kojima su isporučeni relevantni proizvodi;</w:t>
            </w:r>
          </w:p>
        </w:tc>
      </w:tr>
      <w:tr w:rsidR="007B06C9" w:rsidRPr="007B06C9" w:rsidTr="003A237E">
        <w:trPr>
          <w:jc w:val="center"/>
        </w:trPr>
        <w:tc>
          <w:tcPr>
            <w:tcW w:w="4876" w:type="dxa"/>
          </w:tcPr>
          <w:p w:rsidR="007B06C9" w:rsidRPr="007B06C9" w:rsidRDefault="007B06C9" w:rsidP="007B06C9">
            <w:pPr>
              <w:widowControl w:val="0"/>
              <w:spacing w:after="120"/>
              <w:rPr>
                <w:lang w:val="hr-HR"/>
              </w:rPr>
            </w:pPr>
          </w:p>
        </w:tc>
        <w:tc>
          <w:tcPr>
            <w:tcW w:w="4876" w:type="dxa"/>
          </w:tcPr>
          <w:p w:rsidR="007B06C9" w:rsidRPr="007B06C9" w:rsidRDefault="007B06C9" w:rsidP="007B06C9">
            <w:pPr>
              <w:widowControl w:val="0"/>
              <w:spacing w:after="120"/>
              <w:rPr>
                <w:b/>
                <w:i/>
                <w:szCs w:val="24"/>
                <w:lang w:val="hr-HR"/>
              </w:rPr>
            </w:pPr>
            <w:r w:rsidRPr="007B06C9">
              <w:rPr>
                <w:b/>
                <w:i/>
                <w:lang w:val="hr-HR"/>
              </w:rPr>
              <w:t xml:space="preserve">(f) </w:t>
            </w:r>
            <w:r w:rsidRPr="007B06C9">
              <w:rPr>
                <w:b/>
                <w:i/>
                <w:lang w:val="hr-HR"/>
              </w:rPr>
              <w:tab/>
              <w:t>dostatno uvjerljive i provjerljive informacije o tome da relevantni proizvodi nisu povezani s degradacijom šuma;</w:t>
            </w:r>
          </w:p>
        </w:tc>
      </w:tr>
      <w:tr w:rsidR="007B06C9" w:rsidRPr="0061655E" w:rsidTr="003A237E">
        <w:trPr>
          <w:jc w:val="center"/>
        </w:trPr>
        <w:tc>
          <w:tcPr>
            <w:tcW w:w="4876" w:type="dxa"/>
          </w:tcPr>
          <w:p w:rsidR="007B06C9" w:rsidRPr="007B06C9" w:rsidRDefault="007B06C9" w:rsidP="007B06C9">
            <w:pPr>
              <w:widowControl w:val="0"/>
              <w:spacing w:after="120"/>
              <w:rPr>
                <w:lang w:val="hr-HR"/>
              </w:rPr>
            </w:pPr>
          </w:p>
        </w:tc>
        <w:tc>
          <w:tcPr>
            <w:tcW w:w="4876" w:type="dxa"/>
          </w:tcPr>
          <w:p w:rsidR="007B06C9" w:rsidRPr="007B06C9" w:rsidRDefault="007B06C9" w:rsidP="007B06C9">
            <w:pPr>
              <w:widowControl w:val="0"/>
              <w:spacing w:after="120"/>
              <w:rPr>
                <w:b/>
                <w:i/>
                <w:szCs w:val="24"/>
                <w:lang w:val="hr-HR"/>
              </w:rPr>
            </w:pPr>
            <w:r w:rsidRPr="007B06C9">
              <w:rPr>
                <w:b/>
                <w:i/>
                <w:lang w:val="hr-HR"/>
              </w:rPr>
              <w:t xml:space="preserve">(g) </w:t>
            </w:r>
            <w:r w:rsidRPr="007B06C9">
              <w:rPr>
                <w:b/>
                <w:i/>
                <w:lang w:val="hr-HR"/>
              </w:rPr>
              <w:tab/>
              <w:t>dostatno uvjerljive i provjerljive informacije o tome da su relevantni proizvodi proizvedeni u skladu s relevantnim zakonodavstvom zemlje proizvodnje.”</w:t>
            </w:r>
          </w:p>
        </w:tc>
      </w:tr>
    </w:tbl>
    <w:p w:rsidR="007B06C9" w:rsidRDefault="007B06C9" w:rsidP="007B06C9">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7B06C9">
        <w:rPr>
          <w:b/>
          <w:lang w:val="hr-HR"/>
        </w:rPr>
        <w:t>Amandman</w:t>
      </w:r>
      <w:r w:rsidRPr="007B06C9">
        <w:rPr>
          <w:b/>
          <w:lang w:val="hr-HR"/>
        </w:rPr>
        <w:tab/>
      </w:r>
      <w:r>
        <w:rPr>
          <w:b/>
          <w:lang w:val="hr-HR"/>
        </w:rPr>
        <w:t>10</w:t>
      </w:r>
    </w:p>
    <w:p w:rsidR="007B06C9" w:rsidRPr="007B06C9" w:rsidRDefault="007B06C9" w:rsidP="007B06C9">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p>
    <w:p w:rsidR="007B06C9" w:rsidRPr="007B06C9" w:rsidRDefault="007B06C9" w:rsidP="007B06C9">
      <w:pPr>
        <w:widowControl w:val="0"/>
        <w:rPr>
          <w:b/>
          <w:lang w:val="hr-HR"/>
        </w:rPr>
      </w:pPr>
      <w:r w:rsidRPr="007B06C9">
        <w:rPr>
          <w:b/>
          <w:lang w:val="hr-HR"/>
        </w:rPr>
        <w:t>Prijedlog uredbe</w:t>
      </w:r>
    </w:p>
    <w:p w:rsidR="007B06C9" w:rsidRPr="007B06C9" w:rsidRDefault="007B06C9" w:rsidP="007B06C9">
      <w:pPr>
        <w:widowControl w:val="0"/>
        <w:rPr>
          <w:b/>
          <w:lang w:val="hr-HR"/>
        </w:rPr>
      </w:pPr>
      <w:r w:rsidRPr="007B06C9">
        <w:rPr>
          <w:b/>
          <w:lang w:val="hr-HR"/>
        </w:rPr>
        <w:t>Čla</w:t>
      </w:r>
      <w:r>
        <w:rPr>
          <w:b/>
          <w:lang w:val="hr-HR"/>
        </w:rPr>
        <w:t>nak 1. – stavak 1. – točka -1.f</w:t>
      </w:r>
      <w:r w:rsidRPr="007B06C9">
        <w:rPr>
          <w:b/>
          <w:lang w:val="hr-HR"/>
        </w:rPr>
        <w:t xml:space="preserve"> (nova</w:t>
      </w:r>
      <w:r>
        <w:rPr>
          <w:b/>
          <w:lang w:val="hr-HR"/>
        </w:rPr>
        <w:t>)</w:t>
      </w:r>
    </w:p>
    <w:p w:rsidR="007B06C9" w:rsidRPr="007B06C9" w:rsidRDefault="007B06C9" w:rsidP="007B06C9">
      <w:pPr>
        <w:widowControl w:val="0"/>
        <w:rPr>
          <w:lang w:val="hr-HR"/>
        </w:rPr>
      </w:pPr>
      <w:r w:rsidRPr="007B06C9">
        <w:rPr>
          <w:lang w:val="hr-HR"/>
        </w:rPr>
        <w:t>Uredba (EU) 2023/1115</w:t>
      </w:r>
    </w:p>
    <w:p w:rsidR="007B06C9" w:rsidRPr="007B06C9" w:rsidRDefault="007B06C9" w:rsidP="007B06C9">
      <w:pPr>
        <w:widowControl w:val="0"/>
        <w:rPr>
          <w:lang w:val="hr-HR"/>
        </w:rPr>
      </w:pPr>
      <w:r>
        <w:rPr>
          <w:lang w:val="hr-HR"/>
        </w:rPr>
        <w:t>Članak 16</w:t>
      </w:r>
      <w:r w:rsidRPr="007B06C9">
        <w:rPr>
          <w:lang w:val="hr-HR"/>
        </w:rPr>
        <w:t>.</w:t>
      </w:r>
      <w:r>
        <w:rPr>
          <w:lang w:val="hr-HR"/>
        </w:rPr>
        <w:t xml:space="preserve"> – stavak 10.a (novi)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B06C9" w:rsidRPr="0061655E" w:rsidTr="003A237E">
        <w:trPr>
          <w:jc w:val="center"/>
        </w:trPr>
        <w:tc>
          <w:tcPr>
            <w:tcW w:w="9752" w:type="dxa"/>
            <w:gridSpan w:val="2"/>
          </w:tcPr>
          <w:p w:rsidR="007B06C9" w:rsidRPr="007B06C9" w:rsidRDefault="007B06C9" w:rsidP="007B06C9">
            <w:pPr>
              <w:keepNext/>
              <w:widowControl w:val="0"/>
              <w:rPr>
                <w:lang w:val="hr-HR"/>
              </w:rPr>
            </w:pPr>
          </w:p>
        </w:tc>
      </w:tr>
      <w:tr w:rsidR="007B06C9" w:rsidRPr="007B06C9" w:rsidTr="003A237E">
        <w:trPr>
          <w:jc w:val="center"/>
        </w:trPr>
        <w:tc>
          <w:tcPr>
            <w:tcW w:w="4876" w:type="dxa"/>
          </w:tcPr>
          <w:p w:rsidR="007B06C9" w:rsidRPr="007B06C9" w:rsidRDefault="007B06C9" w:rsidP="007B06C9">
            <w:pPr>
              <w:keepNext/>
              <w:widowControl w:val="0"/>
              <w:spacing w:after="240"/>
              <w:jc w:val="center"/>
              <w:rPr>
                <w:i/>
                <w:lang w:val="hr-HR"/>
              </w:rPr>
            </w:pPr>
            <w:r w:rsidRPr="007B06C9">
              <w:rPr>
                <w:i/>
                <w:lang w:val="hr-HR"/>
              </w:rPr>
              <w:t>Tekst koji je predložila Komisija</w:t>
            </w:r>
          </w:p>
        </w:tc>
        <w:tc>
          <w:tcPr>
            <w:tcW w:w="4876" w:type="dxa"/>
          </w:tcPr>
          <w:p w:rsidR="007B06C9" w:rsidRPr="007B06C9" w:rsidRDefault="007B06C9" w:rsidP="007B06C9">
            <w:pPr>
              <w:keepNext/>
              <w:widowControl w:val="0"/>
              <w:spacing w:after="240"/>
              <w:jc w:val="center"/>
              <w:rPr>
                <w:i/>
                <w:lang w:val="hr-HR"/>
              </w:rPr>
            </w:pPr>
            <w:r w:rsidRPr="007B06C9">
              <w:rPr>
                <w:i/>
                <w:lang w:val="hr-HR"/>
              </w:rPr>
              <w:t>Izmjena</w:t>
            </w:r>
          </w:p>
        </w:tc>
      </w:tr>
      <w:tr w:rsidR="007B06C9" w:rsidRPr="0061655E" w:rsidTr="003A237E">
        <w:trPr>
          <w:jc w:val="center"/>
        </w:trPr>
        <w:tc>
          <w:tcPr>
            <w:tcW w:w="4876" w:type="dxa"/>
          </w:tcPr>
          <w:p w:rsidR="007B06C9" w:rsidRPr="007B06C9" w:rsidRDefault="007B06C9" w:rsidP="007B06C9">
            <w:pPr>
              <w:widowControl w:val="0"/>
              <w:spacing w:after="120"/>
              <w:rPr>
                <w:lang w:val="hr-HR"/>
              </w:rPr>
            </w:pPr>
          </w:p>
        </w:tc>
        <w:tc>
          <w:tcPr>
            <w:tcW w:w="4876" w:type="dxa"/>
          </w:tcPr>
          <w:p w:rsidR="007B06C9" w:rsidRPr="007B06C9" w:rsidRDefault="007B06C9" w:rsidP="003D0519">
            <w:pPr>
              <w:widowControl w:val="0"/>
              <w:spacing w:after="120"/>
              <w:rPr>
                <w:szCs w:val="24"/>
                <w:lang w:val="hr-HR"/>
              </w:rPr>
            </w:pPr>
            <w:r>
              <w:rPr>
                <w:b/>
                <w:i/>
                <w:lang w:val="hr-HR"/>
              </w:rPr>
              <w:t>-1.f</w:t>
            </w:r>
            <w:r w:rsidRPr="007B06C9">
              <w:rPr>
                <w:b/>
                <w:i/>
                <w:lang w:val="hr-HR"/>
              </w:rPr>
              <w:tab/>
              <w:t>u člank</w:t>
            </w:r>
            <w:r w:rsidR="003D0519">
              <w:rPr>
                <w:b/>
                <w:i/>
                <w:lang w:val="hr-HR"/>
              </w:rPr>
              <w:t>u</w:t>
            </w:r>
            <w:r w:rsidRPr="007B06C9">
              <w:rPr>
                <w:b/>
                <w:i/>
                <w:lang w:val="hr-HR"/>
              </w:rPr>
              <w:t> 16. umeće se sljedeći stavak:</w:t>
            </w:r>
          </w:p>
        </w:tc>
      </w:tr>
      <w:tr w:rsidR="007B06C9" w:rsidRPr="0061655E" w:rsidTr="003A237E">
        <w:trPr>
          <w:jc w:val="center"/>
        </w:trPr>
        <w:tc>
          <w:tcPr>
            <w:tcW w:w="4876" w:type="dxa"/>
          </w:tcPr>
          <w:p w:rsidR="007B06C9" w:rsidRPr="007B06C9" w:rsidRDefault="007B06C9" w:rsidP="007B06C9">
            <w:pPr>
              <w:widowControl w:val="0"/>
              <w:spacing w:after="120"/>
              <w:rPr>
                <w:lang w:val="hr-HR"/>
              </w:rPr>
            </w:pPr>
          </w:p>
        </w:tc>
        <w:tc>
          <w:tcPr>
            <w:tcW w:w="4876" w:type="dxa"/>
          </w:tcPr>
          <w:p w:rsidR="007B06C9" w:rsidRPr="007B06C9" w:rsidRDefault="007B06C9" w:rsidP="007B06C9">
            <w:pPr>
              <w:widowControl w:val="0"/>
              <w:spacing w:after="120"/>
              <w:rPr>
                <w:b/>
                <w:i/>
                <w:szCs w:val="24"/>
                <w:lang w:val="hr-HR"/>
              </w:rPr>
            </w:pPr>
            <w:r w:rsidRPr="007B06C9">
              <w:rPr>
                <w:b/>
                <w:i/>
                <w:iCs/>
                <w:lang w:val="hr-HR"/>
              </w:rPr>
              <w:t>„10.a</w:t>
            </w:r>
            <w:r w:rsidRPr="007B06C9">
              <w:rPr>
                <w:b/>
                <w:i/>
                <w:lang w:val="hr-HR"/>
              </w:rPr>
              <w:tab/>
              <w:t>Svaka država članica osigurava da godišnje provjere koje provode njezina nadležna tijela na temelju stavka 1. ovog članka obuhvaćaju najmanje 0,1 % gospodarskih subjekata koji stavljaju na tržište ili stavljaju na raspolaganje na tržištu ili izvoze relevantne proizvode koji sadržavaju relevantnu robu ili su proizvedeni uz upotrebu relevantne robe koja je proizvedena u zemlji proizvodnje koja je razvrstana ili dijelu zemlje proizvodnje koji je razvrstan, u skladu s člankom 29., u kategoriju bez rizika.”</w:t>
            </w:r>
          </w:p>
        </w:tc>
      </w:tr>
    </w:tbl>
    <w:p w:rsidR="007B06C9" w:rsidRDefault="007B06C9" w:rsidP="007B06C9">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r w:rsidRPr="007B06C9">
        <w:rPr>
          <w:b/>
          <w:lang w:val="hr-HR"/>
        </w:rPr>
        <w:t>Amandman</w:t>
      </w:r>
      <w:r w:rsidRPr="007B06C9">
        <w:rPr>
          <w:b/>
          <w:lang w:val="hr-HR"/>
        </w:rPr>
        <w:tab/>
      </w:r>
      <w:r>
        <w:rPr>
          <w:b/>
          <w:lang w:val="hr-HR"/>
        </w:rPr>
        <w:t>11</w:t>
      </w:r>
    </w:p>
    <w:p w:rsidR="007B06C9" w:rsidRPr="007B06C9" w:rsidRDefault="007B06C9" w:rsidP="007B06C9">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lang w:val="hr-HR"/>
        </w:rPr>
      </w:pPr>
    </w:p>
    <w:p w:rsidR="007B06C9" w:rsidRPr="007B06C9" w:rsidRDefault="007B06C9" w:rsidP="007B06C9">
      <w:pPr>
        <w:widowControl w:val="0"/>
        <w:rPr>
          <w:b/>
          <w:lang w:val="hr-HR"/>
        </w:rPr>
      </w:pPr>
      <w:r w:rsidRPr="007B06C9">
        <w:rPr>
          <w:b/>
          <w:lang w:val="hr-HR"/>
        </w:rPr>
        <w:t>Prijedlog uredbe</w:t>
      </w:r>
    </w:p>
    <w:p w:rsidR="007B06C9" w:rsidRPr="007B06C9" w:rsidRDefault="007B06C9" w:rsidP="007B06C9">
      <w:pPr>
        <w:widowControl w:val="0"/>
        <w:rPr>
          <w:b/>
          <w:lang w:val="hr-HR"/>
        </w:rPr>
      </w:pPr>
      <w:r w:rsidRPr="007B06C9">
        <w:rPr>
          <w:b/>
          <w:lang w:val="hr-HR"/>
        </w:rPr>
        <w:t>Čla</w:t>
      </w:r>
      <w:r>
        <w:rPr>
          <w:b/>
          <w:lang w:val="hr-HR"/>
        </w:rPr>
        <w:t>nak 1. – stavak 1. – točka -1.g</w:t>
      </w:r>
      <w:r w:rsidRPr="007B06C9">
        <w:rPr>
          <w:b/>
          <w:lang w:val="hr-HR"/>
        </w:rPr>
        <w:t xml:space="preserve"> (nova</w:t>
      </w:r>
      <w:r>
        <w:rPr>
          <w:b/>
          <w:lang w:val="hr-HR"/>
        </w:rPr>
        <w:t>)</w:t>
      </w:r>
    </w:p>
    <w:p w:rsidR="007B06C9" w:rsidRPr="007B06C9" w:rsidRDefault="007B06C9" w:rsidP="007B06C9">
      <w:pPr>
        <w:widowControl w:val="0"/>
        <w:rPr>
          <w:lang w:val="hr-HR"/>
        </w:rPr>
      </w:pPr>
      <w:r w:rsidRPr="007B06C9">
        <w:rPr>
          <w:lang w:val="hr-HR"/>
        </w:rPr>
        <w:t>Uredba (EU) 2023/1115</w:t>
      </w:r>
    </w:p>
    <w:p w:rsidR="007B06C9" w:rsidRPr="007B06C9" w:rsidRDefault="007B06C9" w:rsidP="007B06C9">
      <w:pPr>
        <w:widowControl w:val="0"/>
        <w:rPr>
          <w:lang w:val="hr-HR"/>
        </w:rPr>
      </w:pPr>
      <w:r>
        <w:rPr>
          <w:lang w:val="hr-HR"/>
        </w:rPr>
        <w:t>Članak 29</w:t>
      </w:r>
      <w:r w:rsidRPr="007B06C9">
        <w:rPr>
          <w:lang w:val="hr-HR"/>
        </w:rPr>
        <w:t>.</w:t>
      </w:r>
      <w:r>
        <w:rPr>
          <w:lang w:val="hr-HR"/>
        </w:rPr>
        <w:t xml:space="preserve"> – stavak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B06C9" w:rsidRPr="007B06C9" w:rsidTr="003A237E">
        <w:trPr>
          <w:jc w:val="center"/>
        </w:trPr>
        <w:tc>
          <w:tcPr>
            <w:tcW w:w="9752" w:type="dxa"/>
            <w:gridSpan w:val="2"/>
          </w:tcPr>
          <w:p w:rsidR="007B06C9" w:rsidRPr="007B06C9" w:rsidRDefault="007B06C9" w:rsidP="007B06C9">
            <w:pPr>
              <w:keepNext/>
              <w:widowControl w:val="0"/>
              <w:rPr>
                <w:lang w:val="hr-HR"/>
              </w:rPr>
            </w:pPr>
          </w:p>
        </w:tc>
      </w:tr>
      <w:tr w:rsidR="007B06C9" w:rsidRPr="007B06C9" w:rsidTr="003A237E">
        <w:trPr>
          <w:jc w:val="center"/>
        </w:trPr>
        <w:tc>
          <w:tcPr>
            <w:tcW w:w="4876" w:type="dxa"/>
          </w:tcPr>
          <w:p w:rsidR="007B06C9" w:rsidRPr="007B06C9" w:rsidRDefault="007B06C9" w:rsidP="007B06C9">
            <w:pPr>
              <w:keepNext/>
              <w:widowControl w:val="0"/>
              <w:spacing w:after="240"/>
              <w:jc w:val="center"/>
              <w:rPr>
                <w:i/>
                <w:lang w:val="hr-HR"/>
              </w:rPr>
            </w:pPr>
            <w:r w:rsidRPr="007B06C9">
              <w:rPr>
                <w:i/>
                <w:lang w:val="hr-HR"/>
              </w:rPr>
              <w:t>Tekst na snazi</w:t>
            </w:r>
          </w:p>
        </w:tc>
        <w:tc>
          <w:tcPr>
            <w:tcW w:w="4876" w:type="dxa"/>
          </w:tcPr>
          <w:p w:rsidR="007B06C9" w:rsidRPr="007B06C9" w:rsidRDefault="007B06C9" w:rsidP="007B06C9">
            <w:pPr>
              <w:keepNext/>
              <w:widowControl w:val="0"/>
              <w:spacing w:after="240"/>
              <w:jc w:val="center"/>
              <w:rPr>
                <w:i/>
                <w:lang w:val="hr-HR"/>
              </w:rPr>
            </w:pPr>
            <w:r w:rsidRPr="007B06C9">
              <w:rPr>
                <w:i/>
                <w:lang w:val="hr-HR"/>
              </w:rPr>
              <w:t>Izmjena</w:t>
            </w:r>
          </w:p>
        </w:tc>
      </w:tr>
      <w:tr w:rsidR="007B06C9" w:rsidRPr="0061655E" w:rsidTr="003A237E">
        <w:trPr>
          <w:jc w:val="center"/>
        </w:trPr>
        <w:tc>
          <w:tcPr>
            <w:tcW w:w="4876" w:type="dxa"/>
          </w:tcPr>
          <w:p w:rsidR="007B06C9" w:rsidRPr="007B06C9" w:rsidRDefault="007B06C9" w:rsidP="007B06C9">
            <w:pPr>
              <w:widowControl w:val="0"/>
              <w:spacing w:after="120"/>
              <w:rPr>
                <w:lang w:val="hr-HR"/>
              </w:rPr>
            </w:pPr>
          </w:p>
        </w:tc>
        <w:tc>
          <w:tcPr>
            <w:tcW w:w="4876" w:type="dxa"/>
          </w:tcPr>
          <w:p w:rsidR="007B06C9" w:rsidRPr="007B06C9" w:rsidRDefault="007B06C9" w:rsidP="003D0519">
            <w:pPr>
              <w:widowControl w:val="0"/>
              <w:spacing w:after="120"/>
              <w:rPr>
                <w:szCs w:val="24"/>
                <w:lang w:val="hr-HR"/>
              </w:rPr>
            </w:pPr>
            <w:r>
              <w:rPr>
                <w:b/>
                <w:i/>
                <w:lang w:val="hr-HR"/>
              </w:rPr>
              <w:t>-1.g</w:t>
            </w:r>
            <w:r w:rsidRPr="007B06C9">
              <w:rPr>
                <w:b/>
                <w:i/>
                <w:lang w:val="hr-HR"/>
              </w:rPr>
              <w:tab/>
              <w:t>u članku 29. stavak 1. zamjenjuje se sljedećim:</w:t>
            </w:r>
          </w:p>
        </w:tc>
      </w:tr>
      <w:tr w:rsidR="007B06C9" w:rsidRPr="0061655E" w:rsidTr="003A237E">
        <w:trPr>
          <w:jc w:val="center"/>
        </w:trPr>
        <w:tc>
          <w:tcPr>
            <w:tcW w:w="4876" w:type="dxa"/>
          </w:tcPr>
          <w:p w:rsidR="007B06C9" w:rsidRPr="007B06C9" w:rsidRDefault="007B06C9" w:rsidP="007B06C9">
            <w:pPr>
              <w:widowControl w:val="0"/>
              <w:spacing w:after="120"/>
              <w:rPr>
                <w:lang w:val="hr-HR"/>
              </w:rPr>
            </w:pPr>
            <w:r w:rsidRPr="007B06C9">
              <w:rPr>
                <w:lang w:val="hr-HR"/>
              </w:rPr>
              <w:t>1.</w:t>
            </w:r>
            <w:r w:rsidRPr="007B06C9">
              <w:rPr>
                <w:lang w:val="hr-HR"/>
              </w:rPr>
              <w:tab/>
              <w:t xml:space="preserve">Ovom se Uredbom uspostavlja </w:t>
            </w:r>
            <w:proofErr w:type="spellStart"/>
            <w:r w:rsidRPr="007B06C9">
              <w:rPr>
                <w:b/>
                <w:i/>
                <w:lang w:val="hr-HR"/>
              </w:rPr>
              <w:t>trorazinski</w:t>
            </w:r>
            <w:proofErr w:type="spellEnd"/>
            <w:r w:rsidRPr="007B06C9">
              <w:rPr>
                <w:lang w:val="hr-HR"/>
              </w:rPr>
              <w:t xml:space="preserve"> sustav za procjenu zemalja ili njihovih dijelova. U tu svrhu države članice i treće zemlje ili njihove dijelove razvrstava se u jednu od sljedećih kategorija rizika:</w:t>
            </w:r>
          </w:p>
        </w:tc>
        <w:tc>
          <w:tcPr>
            <w:tcW w:w="4876" w:type="dxa"/>
          </w:tcPr>
          <w:p w:rsidR="007B06C9" w:rsidRPr="007B06C9" w:rsidRDefault="007B06C9" w:rsidP="007B06C9">
            <w:pPr>
              <w:widowControl w:val="0"/>
              <w:spacing w:after="120"/>
              <w:rPr>
                <w:b/>
                <w:i/>
                <w:szCs w:val="24"/>
                <w:lang w:val="hr-HR"/>
              </w:rPr>
            </w:pPr>
            <w:r w:rsidRPr="007B06C9">
              <w:rPr>
                <w:lang w:val="hr-HR"/>
              </w:rPr>
              <w:t>„1.</w:t>
            </w:r>
            <w:r w:rsidRPr="007B06C9">
              <w:rPr>
                <w:lang w:val="hr-HR"/>
              </w:rPr>
              <w:tab/>
              <w:t xml:space="preserve">Ovom se Uredbom uspostavlja </w:t>
            </w:r>
            <w:proofErr w:type="spellStart"/>
            <w:r w:rsidRPr="007B06C9">
              <w:rPr>
                <w:b/>
                <w:i/>
                <w:lang w:val="hr-HR"/>
              </w:rPr>
              <w:t>četverorazinski</w:t>
            </w:r>
            <w:proofErr w:type="spellEnd"/>
            <w:r w:rsidRPr="007B06C9">
              <w:rPr>
                <w:lang w:val="hr-HR"/>
              </w:rPr>
              <w:t xml:space="preserve"> sustav za procjenu zemalja ili njihovih dijelova. U tu svrhu države članice i treće zemlje ili njihove dijelove razvrstava se u jednu od sljedećih kategorija rizika:</w:t>
            </w:r>
          </w:p>
        </w:tc>
      </w:tr>
      <w:tr w:rsidR="007B06C9" w:rsidRPr="0061655E" w:rsidTr="003A237E">
        <w:trPr>
          <w:jc w:val="center"/>
        </w:trPr>
        <w:tc>
          <w:tcPr>
            <w:tcW w:w="4876" w:type="dxa"/>
          </w:tcPr>
          <w:p w:rsidR="007B06C9" w:rsidRPr="007B06C9" w:rsidRDefault="007B06C9" w:rsidP="007B06C9">
            <w:pPr>
              <w:widowControl w:val="0"/>
              <w:spacing w:after="120"/>
              <w:rPr>
                <w:szCs w:val="24"/>
                <w:lang w:val="hr-HR"/>
              </w:rPr>
            </w:pPr>
            <w:r w:rsidRPr="007B06C9">
              <w:rPr>
                <w:lang w:val="hr-HR"/>
              </w:rPr>
              <w:t>(a)</w:t>
            </w:r>
            <w:r w:rsidRPr="007B06C9">
              <w:rPr>
                <w:lang w:val="hr-HR"/>
              </w:rPr>
              <w:tab/>
              <w:t>„visoki rizik”, što je kategorija rizika za zemlje ili njihove dijelove za koje se procjenom iz stavka 3. utvrdi da u njima ili u njihovim dijelovima postoji visoki rizik u smislu proizvodnje relevantne robe za koju relevantni proizvodi nisu usklađeni s člankom 3. točkom (a);</w:t>
            </w:r>
          </w:p>
        </w:tc>
        <w:tc>
          <w:tcPr>
            <w:tcW w:w="4876" w:type="dxa"/>
          </w:tcPr>
          <w:p w:rsidR="007B06C9" w:rsidRPr="007B06C9" w:rsidRDefault="007B06C9" w:rsidP="007B06C9">
            <w:pPr>
              <w:widowControl w:val="0"/>
              <w:spacing w:after="120"/>
              <w:rPr>
                <w:szCs w:val="24"/>
                <w:lang w:val="hr-HR"/>
              </w:rPr>
            </w:pPr>
            <w:r w:rsidRPr="007B06C9">
              <w:rPr>
                <w:lang w:val="hr-HR"/>
              </w:rPr>
              <w:t>(a)</w:t>
            </w:r>
            <w:r w:rsidRPr="007B06C9">
              <w:rPr>
                <w:lang w:val="hr-HR"/>
              </w:rPr>
              <w:tab/>
              <w:t>„visoki rizik”, što je kategorija rizika za zemlje ili njihove dijelove za koje se procjenom iz stavka 3. utvrdi da u njima ili u njihovim dijelovima postoji visoki rizik u smislu proizvodnje relevantne robe za koju relevantni proizvodi nisu usklađeni s člankom 3. točkom (a);</w:t>
            </w:r>
          </w:p>
        </w:tc>
      </w:tr>
      <w:tr w:rsidR="007B06C9" w:rsidRPr="0061655E" w:rsidTr="003A237E">
        <w:trPr>
          <w:jc w:val="center"/>
        </w:trPr>
        <w:tc>
          <w:tcPr>
            <w:tcW w:w="4876" w:type="dxa"/>
          </w:tcPr>
          <w:p w:rsidR="007B06C9" w:rsidRPr="007B06C9" w:rsidRDefault="007B06C9" w:rsidP="007B06C9">
            <w:pPr>
              <w:widowControl w:val="0"/>
              <w:spacing w:after="120"/>
              <w:rPr>
                <w:szCs w:val="24"/>
                <w:lang w:val="hr-HR"/>
              </w:rPr>
            </w:pPr>
            <w:r w:rsidRPr="007B06C9">
              <w:rPr>
                <w:lang w:val="hr-HR"/>
              </w:rPr>
              <w:t>(b)</w:t>
            </w:r>
            <w:r w:rsidRPr="007B06C9">
              <w:rPr>
                <w:lang w:val="hr-HR"/>
              </w:rPr>
              <w:tab/>
              <w:t>„niski rizik”, što je kategorija rizika za zemlje ili njihove dijelove za koje se procjenom iz stavka 3. utvrdi da u njima ili u njihovim dijelovima postoji dostatno jamstvo da su slučajevi proizvodnje u takvim zemljama ili u njihovim dijelovima relevantne robe za koju relevantni proizvodi nisu usklađeni s člankom 3. točkom (a) iznimni;</w:t>
            </w:r>
          </w:p>
        </w:tc>
        <w:tc>
          <w:tcPr>
            <w:tcW w:w="4876" w:type="dxa"/>
          </w:tcPr>
          <w:p w:rsidR="007B06C9" w:rsidRPr="007B06C9" w:rsidRDefault="007B06C9" w:rsidP="007B06C9">
            <w:pPr>
              <w:widowControl w:val="0"/>
              <w:spacing w:after="120"/>
              <w:rPr>
                <w:szCs w:val="24"/>
                <w:lang w:val="hr-HR"/>
              </w:rPr>
            </w:pPr>
            <w:r w:rsidRPr="007B06C9">
              <w:rPr>
                <w:lang w:val="hr-HR"/>
              </w:rPr>
              <w:t>(b)</w:t>
            </w:r>
            <w:r w:rsidRPr="007B06C9">
              <w:rPr>
                <w:lang w:val="hr-HR"/>
              </w:rPr>
              <w:tab/>
              <w:t xml:space="preserve">„niski rizik”, što je kategorija rizika za zemlje ili njihove dijelove za koje se procjenom iz stavka 3. utvrdi da u njima ili u njihovim dijelovima postoji dostatno jamstvo da su slučajevi proizvodnje u takvim zemljama ili u njihovim dijelovima relevantne robe za koju relevantni proizvodi nisu usklađeni s člankom 3. točkom (a) iznimni; </w:t>
            </w:r>
          </w:p>
        </w:tc>
      </w:tr>
      <w:tr w:rsidR="007B06C9" w:rsidRPr="0061655E" w:rsidTr="003A237E">
        <w:trPr>
          <w:jc w:val="center"/>
        </w:trPr>
        <w:tc>
          <w:tcPr>
            <w:tcW w:w="4876" w:type="dxa"/>
          </w:tcPr>
          <w:p w:rsidR="007B06C9" w:rsidRPr="007B06C9" w:rsidRDefault="007B06C9" w:rsidP="007B06C9">
            <w:pPr>
              <w:widowControl w:val="0"/>
              <w:spacing w:after="120"/>
              <w:rPr>
                <w:szCs w:val="24"/>
                <w:lang w:val="hr-HR"/>
              </w:rPr>
            </w:pPr>
            <w:r w:rsidRPr="007B06C9">
              <w:rPr>
                <w:lang w:val="hr-HR"/>
              </w:rPr>
              <w:t>(c)</w:t>
            </w:r>
            <w:r w:rsidRPr="007B06C9">
              <w:rPr>
                <w:lang w:val="hr-HR"/>
              </w:rPr>
              <w:tab/>
              <w:t xml:space="preserve">„standardni rizik”, što je kategorija rizika za zemlje ili njihove dijelove koji nisu obuhvaćeni </w:t>
            </w:r>
            <w:r w:rsidRPr="007B06C9">
              <w:rPr>
                <w:b/>
                <w:i/>
                <w:lang w:val="hr-HR"/>
              </w:rPr>
              <w:t>ni</w:t>
            </w:r>
            <w:r w:rsidRPr="007B06C9">
              <w:rPr>
                <w:lang w:val="hr-HR"/>
              </w:rPr>
              <w:t xml:space="preserve"> kategorijom „visoki rizik” </w:t>
            </w:r>
            <w:r w:rsidRPr="007B06C9">
              <w:rPr>
                <w:b/>
                <w:bCs/>
                <w:i/>
                <w:iCs/>
                <w:lang w:val="hr-HR"/>
              </w:rPr>
              <w:t>ni</w:t>
            </w:r>
            <w:r w:rsidRPr="007B06C9">
              <w:rPr>
                <w:lang w:val="hr-HR"/>
              </w:rPr>
              <w:t xml:space="preserve"> kategorijom „niski rizik”</w:t>
            </w:r>
            <w:r w:rsidRPr="007B06C9">
              <w:rPr>
                <w:b/>
                <w:bCs/>
                <w:i/>
                <w:iCs/>
                <w:lang w:val="hr-HR"/>
              </w:rPr>
              <w:t>.</w:t>
            </w:r>
          </w:p>
        </w:tc>
        <w:tc>
          <w:tcPr>
            <w:tcW w:w="4876" w:type="dxa"/>
          </w:tcPr>
          <w:p w:rsidR="007B06C9" w:rsidRPr="007B06C9" w:rsidRDefault="007B06C9" w:rsidP="007B06C9">
            <w:pPr>
              <w:widowControl w:val="0"/>
              <w:spacing w:after="120"/>
              <w:rPr>
                <w:szCs w:val="24"/>
                <w:lang w:val="hr-HR"/>
              </w:rPr>
            </w:pPr>
            <w:r w:rsidRPr="007B06C9">
              <w:rPr>
                <w:lang w:val="hr-HR"/>
              </w:rPr>
              <w:t>(c)</w:t>
            </w:r>
            <w:r w:rsidRPr="007B06C9">
              <w:rPr>
                <w:lang w:val="hr-HR"/>
              </w:rPr>
              <w:tab/>
              <w:t>„standardni rizik”, što je kategorija rizika za zemlje ili njihove dijelove koji nisu obuhvaćeni kategorijom „visoki rizik”</w:t>
            </w:r>
            <w:r w:rsidRPr="007B06C9">
              <w:rPr>
                <w:b/>
                <w:i/>
                <w:lang w:val="hr-HR"/>
              </w:rPr>
              <w:t>,</w:t>
            </w:r>
            <w:r w:rsidRPr="007B06C9">
              <w:rPr>
                <w:lang w:val="hr-HR"/>
              </w:rPr>
              <w:t xml:space="preserve"> kategorijom „niski rizik” </w:t>
            </w:r>
            <w:r w:rsidRPr="007B06C9">
              <w:rPr>
                <w:b/>
                <w:bCs/>
                <w:i/>
                <w:iCs/>
                <w:lang w:val="hr-HR"/>
              </w:rPr>
              <w:t>ni kategorijom</w:t>
            </w:r>
            <w:r w:rsidRPr="007B06C9">
              <w:rPr>
                <w:lang w:val="hr-HR"/>
              </w:rPr>
              <w:t xml:space="preserve"> </w:t>
            </w:r>
            <w:r w:rsidRPr="007B06C9">
              <w:rPr>
                <w:b/>
                <w:i/>
                <w:lang w:val="hr-HR"/>
              </w:rPr>
              <w:t>„bez rizika”;</w:t>
            </w:r>
          </w:p>
        </w:tc>
      </w:tr>
      <w:tr w:rsidR="007B06C9" w:rsidRPr="0061655E" w:rsidTr="003A237E">
        <w:trPr>
          <w:jc w:val="center"/>
        </w:trPr>
        <w:tc>
          <w:tcPr>
            <w:tcW w:w="4876" w:type="dxa"/>
          </w:tcPr>
          <w:p w:rsidR="007B06C9" w:rsidRPr="007B06C9" w:rsidRDefault="007B06C9" w:rsidP="007B06C9">
            <w:pPr>
              <w:widowControl w:val="0"/>
              <w:spacing w:after="120"/>
              <w:rPr>
                <w:szCs w:val="24"/>
                <w:lang w:val="hr-HR"/>
              </w:rPr>
            </w:pPr>
          </w:p>
        </w:tc>
        <w:tc>
          <w:tcPr>
            <w:tcW w:w="4876" w:type="dxa"/>
          </w:tcPr>
          <w:p w:rsidR="007B06C9" w:rsidRPr="007B06C9" w:rsidRDefault="007B06C9" w:rsidP="007B06C9">
            <w:pPr>
              <w:widowControl w:val="0"/>
              <w:spacing w:after="120"/>
              <w:rPr>
                <w:rFonts w:eastAsia="Arial"/>
                <w:b/>
                <w:bCs/>
                <w:i/>
                <w:iCs/>
                <w:szCs w:val="24"/>
                <w:lang w:val="hr-HR"/>
              </w:rPr>
            </w:pPr>
            <w:r w:rsidRPr="007B06C9">
              <w:rPr>
                <w:b/>
                <w:i/>
                <w:lang w:val="hr-HR"/>
              </w:rPr>
              <w:t>(</w:t>
            </w:r>
            <w:proofErr w:type="spellStart"/>
            <w:r w:rsidRPr="007B06C9">
              <w:rPr>
                <w:b/>
                <w:i/>
                <w:lang w:val="hr-HR"/>
              </w:rPr>
              <w:t>ca</w:t>
            </w:r>
            <w:proofErr w:type="spellEnd"/>
            <w:r w:rsidRPr="007B06C9">
              <w:rPr>
                <w:b/>
                <w:i/>
                <w:lang w:val="hr-HR"/>
              </w:rPr>
              <w:t>)</w:t>
            </w:r>
            <w:r w:rsidRPr="007B06C9">
              <w:rPr>
                <w:b/>
                <w:i/>
                <w:lang w:val="hr-HR"/>
              </w:rPr>
              <w:tab/>
              <w:t xml:space="preserve">„bez rizika”, što je kategorija rizika za zemlje ili njihove dijelove koji ispunjavaju sljedeće kriterije procjene: </w:t>
            </w:r>
          </w:p>
        </w:tc>
      </w:tr>
      <w:tr w:rsidR="007B06C9" w:rsidRPr="0061655E" w:rsidTr="003A237E">
        <w:trPr>
          <w:jc w:val="center"/>
        </w:trPr>
        <w:tc>
          <w:tcPr>
            <w:tcW w:w="4876" w:type="dxa"/>
          </w:tcPr>
          <w:p w:rsidR="007B06C9" w:rsidRPr="007B06C9" w:rsidRDefault="007B06C9" w:rsidP="007B06C9">
            <w:pPr>
              <w:widowControl w:val="0"/>
              <w:spacing w:after="120"/>
              <w:rPr>
                <w:szCs w:val="24"/>
                <w:lang w:val="hr-HR"/>
              </w:rPr>
            </w:pPr>
          </w:p>
        </w:tc>
        <w:tc>
          <w:tcPr>
            <w:tcW w:w="4876" w:type="dxa"/>
          </w:tcPr>
          <w:p w:rsidR="007B06C9" w:rsidRPr="007B06C9" w:rsidRDefault="007B06C9" w:rsidP="007B06C9">
            <w:pPr>
              <w:widowControl w:val="0"/>
              <w:spacing w:after="120"/>
              <w:rPr>
                <w:rFonts w:eastAsia="Arial"/>
                <w:b/>
                <w:bCs/>
                <w:i/>
                <w:lang w:val="hr-HR"/>
              </w:rPr>
            </w:pPr>
            <w:r w:rsidRPr="007B06C9">
              <w:rPr>
                <w:b/>
                <w:i/>
                <w:lang w:val="hr-HR"/>
              </w:rPr>
              <w:t>i.</w:t>
            </w:r>
            <w:r w:rsidRPr="007B06C9">
              <w:rPr>
                <w:b/>
                <w:i/>
                <w:lang w:val="hr-HR"/>
              </w:rPr>
              <w:tab/>
              <w:t>razvoj šumskih područja ostao je stabilan ili se povećao u usporedbi s 1990.;</w:t>
            </w:r>
          </w:p>
        </w:tc>
      </w:tr>
      <w:tr w:rsidR="007B06C9" w:rsidRPr="0061655E" w:rsidTr="003A237E">
        <w:trPr>
          <w:jc w:val="center"/>
        </w:trPr>
        <w:tc>
          <w:tcPr>
            <w:tcW w:w="4876" w:type="dxa"/>
          </w:tcPr>
          <w:p w:rsidR="007B06C9" w:rsidRPr="007B06C9" w:rsidRDefault="007B06C9" w:rsidP="007B06C9">
            <w:pPr>
              <w:widowControl w:val="0"/>
              <w:spacing w:after="120"/>
              <w:rPr>
                <w:szCs w:val="24"/>
                <w:lang w:val="hr-HR"/>
              </w:rPr>
            </w:pPr>
          </w:p>
        </w:tc>
        <w:tc>
          <w:tcPr>
            <w:tcW w:w="4876" w:type="dxa"/>
          </w:tcPr>
          <w:p w:rsidR="007B06C9" w:rsidRPr="007B06C9" w:rsidRDefault="007B06C9" w:rsidP="007B06C9">
            <w:pPr>
              <w:widowControl w:val="0"/>
              <w:spacing w:after="120"/>
              <w:rPr>
                <w:rFonts w:eastAsia="Arial"/>
                <w:b/>
                <w:bCs/>
                <w:i/>
                <w:lang w:val="hr-HR"/>
              </w:rPr>
            </w:pPr>
            <w:r w:rsidRPr="007B06C9">
              <w:rPr>
                <w:b/>
                <w:i/>
                <w:lang w:val="hr-HR"/>
              </w:rPr>
              <w:t>ii.</w:t>
            </w:r>
            <w:r w:rsidRPr="007B06C9">
              <w:rPr>
                <w:b/>
                <w:i/>
                <w:lang w:val="hr-HR"/>
              </w:rPr>
              <w:tab/>
              <w:t>te zemlje i njihovi dijelovi potpisali su Pariški sporazum te međunarodne konvencije o ljudskim pravima i o sprečavanju deforestacije;</w:t>
            </w:r>
          </w:p>
        </w:tc>
      </w:tr>
      <w:tr w:rsidR="007B06C9" w:rsidRPr="0061655E" w:rsidTr="003A237E">
        <w:trPr>
          <w:jc w:val="center"/>
        </w:trPr>
        <w:tc>
          <w:tcPr>
            <w:tcW w:w="4876" w:type="dxa"/>
          </w:tcPr>
          <w:p w:rsidR="007B06C9" w:rsidRPr="007B06C9" w:rsidRDefault="007B06C9" w:rsidP="007B06C9">
            <w:pPr>
              <w:widowControl w:val="0"/>
              <w:spacing w:after="120"/>
              <w:rPr>
                <w:szCs w:val="24"/>
                <w:lang w:val="hr-HR"/>
              </w:rPr>
            </w:pPr>
          </w:p>
        </w:tc>
        <w:tc>
          <w:tcPr>
            <w:tcW w:w="4876" w:type="dxa"/>
          </w:tcPr>
          <w:p w:rsidR="007B06C9" w:rsidRPr="007B06C9" w:rsidRDefault="007B06C9" w:rsidP="007B06C9">
            <w:pPr>
              <w:widowControl w:val="0"/>
              <w:spacing w:after="120"/>
              <w:rPr>
                <w:rFonts w:eastAsia="Arial"/>
                <w:b/>
                <w:bCs/>
                <w:i/>
                <w:szCs w:val="24"/>
                <w:lang w:val="hr-HR"/>
              </w:rPr>
            </w:pPr>
            <w:r w:rsidRPr="007B06C9">
              <w:rPr>
                <w:b/>
                <w:i/>
                <w:lang w:val="hr-HR"/>
              </w:rPr>
              <w:t>iii.</w:t>
            </w:r>
            <w:r w:rsidRPr="007B06C9">
              <w:rPr>
                <w:b/>
                <w:i/>
                <w:lang w:val="hr-HR"/>
              </w:rPr>
              <w:tab/>
              <w:t>propisi o sprečavanju deforestacije i o očuvanja šuma na nacionalnoj se razini strogo provode, primjenjuju potpuno transparentno te prate.</w:t>
            </w:r>
            <w:r w:rsidRPr="007B06C9">
              <w:rPr>
                <w:lang w:val="hr-HR"/>
              </w:rPr>
              <w:t>”</w:t>
            </w:r>
          </w:p>
        </w:tc>
      </w:tr>
    </w:tbl>
    <w:p w:rsidR="00BF41E7" w:rsidRPr="007B06C9" w:rsidRDefault="00BF41E7" w:rsidP="007B06C9">
      <w:pPr>
        <w:widowControl w:val="0"/>
        <w:autoSpaceDE w:val="0"/>
        <w:autoSpaceDN w:val="0"/>
        <w:adjustRightInd w:val="0"/>
        <w:spacing w:after="240"/>
        <w:rPr>
          <w:szCs w:val="24"/>
          <w:lang w:val="hr-HR"/>
        </w:rPr>
      </w:pPr>
    </w:p>
    <w:sectPr w:rsidR="00BF41E7" w:rsidRPr="007B06C9" w:rsidSect="00BF41E7">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39B" w:rsidRDefault="008D639B" w:rsidP="009C4014">
      <w:r>
        <w:separator/>
      </w:r>
    </w:p>
  </w:endnote>
  <w:endnote w:type="continuationSeparator" w:id="0">
    <w:p w:rsidR="008D639B" w:rsidRDefault="008D639B"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SimSun"/>
    <w:panose1 w:val="02010600030101010101"/>
    <w:charset w:val="86"/>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39B" w:rsidRDefault="008D639B" w:rsidP="009C4014">
      <w:r>
        <w:separator/>
      </w:r>
    </w:p>
  </w:footnote>
  <w:footnote w:type="continuationSeparator" w:id="0">
    <w:p w:rsidR="008D639B" w:rsidRDefault="008D639B" w:rsidP="009C4014">
      <w:r>
        <w:continuationSeparator/>
      </w:r>
    </w:p>
  </w:footnote>
  <w:footnote w:id="1">
    <w:p w:rsidR="008668FF" w:rsidRPr="003A5996" w:rsidRDefault="008668FF" w:rsidP="003A5996">
      <w:pPr>
        <w:pStyle w:val="FootnoteText"/>
        <w:ind w:left="567" w:hanging="567"/>
        <w:rPr>
          <w:lang w:val="hr-HR"/>
        </w:rPr>
      </w:pPr>
      <w:r>
        <w:rPr>
          <w:rStyle w:val="FootnoteReference"/>
        </w:rPr>
        <w:footnoteRef/>
      </w:r>
      <w:r>
        <w:t xml:space="preserve"> </w:t>
      </w:r>
      <w:r>
        <w:rPr>
          <w:lang w:val="hr-HR"/>
        </w:rPr>
        <w:tab/>
      </w:r>
      <w:r w:rsidRPr="00EC141F">
        <w:rPr>
          <w:sz w:val="24"/>
          <w:szCs w:val="24"/>
          <w:shd w:val="clear" w:color="auto" w:fill="FCFCFC"/>
          <w:lang w:val="hr-HR"/>
        </w:rPr>
        <w:t xml:space="preserve">Predmet se vraća nadležnom odboru na </w:t>
      </w:r>
      <w:proofErr w:type="spellStart"/>
      <w:r w:rsidRPr="00EC141F">
        <w:rPr>
          <w:sz w:val="24"/>
          <w:szCs w:val="24"/>
          <w:shd w:val="clear" w:color="auto" w:fill="FCFCFC"/>
          <w:lang w:val="hr-HR"/>
        </w:rPr>
        <w:t>međuinstitucijske</w:t>
      </w:r>
      <w:proofErr w:type="spellEnd"/>
      <w:r>
        <w:rPr>
          <w:sz w:val="24"/>
          <w:szCs w:val="24"/>
          <w:shd w:val="clear" w:color="auto" w:fill="FCFCFC"/>
          <w:lang w:val="hr-HR"/>
        </w:rPr>
        <w:t xml:space="preserve"> pregovore u skladu s člankom 60</w:t>
      </w:r>
      <w:r w:rsidRPr="00EC141F">
        <w:rPr>
          <w:sz w:val="24"/>
          <w:szCs w:val="24"/>
          <w:shd w:val="clear" w:color="auto" w:fill="FCFCFC"/>
          <w:lang w:val="hr-HR"/>
        </w:rPr>
        <w:t>. stavkom 4., četvrtim podstavkom.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activeWritingStyle w:appName="MSWord" w:lang="pt-PT" w:vendorID="13" w:dllVersion="513" w:checkStyle="1"/>
  <w:activeWritingStyle w:appName="MSWord" w:lang="pl-PL" w:vendorID="12"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39B"/>
    <w:rsid w:val="00013B2A"/>
    <w:rsid w:val="000C2BFE"/>
    <w:rsid w:val="000F27A9"/>
    <w:rsid w:val="000F6208"/>
    <w:rsid w:val="00125CBC"/>
    <w:rsid w:val="00172070"/>
    <w:rsid w:val="00185E15"/>
    <w:rsid w:val="001D4BBF"/>
    <w:rsid w:val="001D63A8"/>
    <w:rsid w:val="002924A9"/>
    <w:rsid w:val="002A1D4E"/>
    <w:rsid w:val="002B4BCF"/>
    <w:rsid w:val="002F1925"/>
    <w:rsid w:val="00300C61"/>
    <w:rsid w:val="003068C7"/>
    <w:rsid w:val="00312A38"/>
    <w:rsid w:val="00315547"/>
    <w:rsid w:val="003202DD"/>
    <w:rsid w:val="003775B9"/>
    <w:rsid w:val="00397B2A"/>
    <w:rsid w:val="003A5996"/>
    <w:rsid w:val="003D0519"/>
    <w:rsid w:val="003E1189"/>
    <w:rsid w:val="003E77FC"/>
    <w:rsid w:val="003F4DFE"/>
    <w:rsid w:val="00425111"/>
    <w:rsid w:val="00441DA0"/>
    <w:rsid w:val="00451C48"/>
    <w:rsid w:val="0047030E"/>
    <w:rsid w:val="004E6A17"/>
    <w:rsid w:val="004F2EA7"/>
    <w:rsid w:val="00513785"/>
    <w:rsid w:val="00520780"/>
    <w:rsid w:val="00525ED0"/>
    <w:rsid w:val="00534CAB"/>
    <w:rsid w:val="00547BB1"/>
    <w:rsid w:val="00591365"/>
    <w:rsid w:val="005A2421"/>
    <w:rsid w:val="005B23C9"/>
    <w:rsid w:val="005F0CA1"/>
    <w:rsid w:val="005F35F8"/>
    <w:rsid w:val="00603B14"/>
    <w:rsid w:val="0061655E"/>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06C9"/>
    <w:rsid w:val="007B16FE"/>
    <w:rsid w:val="007C3388"/>
    <w:rsid w:val="008512F3"/>
    <w:rsid w:val="00857458"/>
    <w:rsid w:val="008668FF"/>
    <w:rsid w:val="00873A0F"/>
    <w:rsid w:val="00895FA0"/>
    <w:rsid w:val="008B1C2E"/>
    <w:rsid w:val="008D639B"/>
    <w:rsid w:val="008D7C16"/>
    <w:rsid w:val="008E7632"/>
    <w:rsid w:val="008F0108"/>
    <w:rsid w:val="008F7F1C"/>
    <w:rsid w:val="00907FE0"/>
    <w:rsid w:val="00932854"/>
    <w:rsid w:val="009865B7"/>
    <w:rsid w:val="009B7E10"/>
    <w:rsid w:val="009C4014"/>
    <w:rsid w:val="009F28EF"/>
    <w:rsid w:val="00A1739E"/>
    <w:rsid w:val="00B54C72"/>
    <w:rsid w:val="00B85C1E"/>
    <w:rsid w:val="00BF41E7"/>
    <w:rsid w:val="00C15516"/>
    <w:rsid w:val="00C16C81"/>
    <w:rsid w:val="00C57739"/>
    <w:rsid w:val="00C65BE8"/>
    <w:rsid w:val="00CB451F"/>
    <w:rsid w:val="00CC4897"/>
    <w:rsid w:val="00CE4E7D"/>
    <w:rsid w:val="00D202A4"/>
    <w:rsid w:val="00D5220B"/>
    <w:rsid w:val="00D91669"/>
    <w:rsid w:val="00DF097A"/>
    <w:rsid w:val="00DF53A8"/>
    <w:rsid w:val="00E039BF"/>
    <w:rsid w:val="00E11822"/>
    <w:rsid w:val="00E73B02"/>
    <w:rsid w:val="00E74BF3"/>
    <w:rsid w:val="00EF3610"/>
    <w:rsid w:val="00F177A4"/>
    <w:rsid w:val="00F97E29"/>
    <w:rsid w:val="00FB1507"/>
    <w:rsid w:val="00FB3609"/>
    <w:rsid w:val="00FB66A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D58E6F"/>
  <w15:chartTrackingRefBased/>
  <w15:docId w15:val="{9CA5CA2A-DD0C-4361-AB62-04FEEFA88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styleId="Hyperlink">
    <w:name w:val="Hyperlink"/>
    <w:basedOn w:val="DefaultParagraphFont"/>
    <w:rsid w:val="008D639B"/>
    <w:rPr>
      <w:color w:val="0563C1" w:themeColor="hyperlink"/>
      <w:u w:val="single"/>
    </w:rPr>
  </w:style>
  <w:style w:type="paragraph" w:styleId="BalloonText">
    <w:name w:val="Balloon Text"/>
    <w:basedOn w:val="Normal"/>
    <w:link w:val="BalloonTextChar"/>
    <w:rsid w:val="00513785"/>
    <w:rPr>
      <w:rFonts w:ascii="Segoe UI" w:hAnsi="Segoe UI" w:cs="Segoe UI"/>
      <w:sz w:val="18"/>
      <w:szCs w:val="18"/>
    </w:rPr>
  </w:style>
  <w:style w:type="character" w:customStyle="1" w:styleId="BalloonTextChar">
    <w:name w:val="Balloon Text Char"/>
    <w:basedOn w:val="DefaultParagraphFont"/>
    <w:link w:val="BalloonText"/>
    <w:rsid w:val="00513785"/>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181920">
      <w:bodyDiv w:val="1"/>
      <w:marLeft w:val="0"/>
      <w:marRight w:val="0"/>
      <w:marTop w:val="0"/>
      <w:marBottom w:val="0"/>
      <w:divBdr>
        <w:top w:val="none" w:sz="0" w:space="0" w:color="auto"/>
        <w:left w:val="none" w:sz="0" w:space="0" w:color="auto"/>
        <w:bottom w:val="none" w:sz="0" w:space="0" w:color="auto"/>
        <w:right w:val="none" w:sz="0" w:space="0" w:color="auto"/>
      </w:divBdr>
    </w:div>
    <w:div w:id="377559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5F8027-FCB8-4240-BCF8-299D417DA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7</Pages>
  <Words>1734</Words>
  <Characters>10524</Characters>
  <Application>Microsoft Office Word</Application>
  <DocSecurity>0</DocSecurity>
  <Lines>161</Lines>
  <Paragraphs>35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12223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ZOVKO Jadranka</dc:creator>
  <cp:keywords/>
  <cp:lastModifiedBy>JELIC PRIMORAC Ivana</cp:lastModifiedBy>
  <cp:revision>2</cp:revision>
  <cp:lastPrinted>2014-08-07T13:15:00Z</cp:lastPrinted>
  <dcterms:created xsi:type="dcterms:W3CDTF">2024-11-14T16:05:00Z</dcterms:created>
  <dcterms:modified xsi:type="dcterms:W3CDTF">2024-11-14T16:05:00Z</dcterms:modified>
</cp:coreProperties>
</file>