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RDefault="005B1999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Parlament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Europejski</w:t>
            </w:r>
            <w:proofErr w:type="spellEnd"/>
          </w:p>
          <w:p w:rsidR="00757DD5" w:rsidRPr="00695D15" w:rsidRDefault="005B199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RDefault="008E7632" w:rsidP="008E7632">
      <w:pPr>
        <w:pStyle w:val="LineTop"/>
        <w:rPr>
          <w:lang w:val="en-GB"/>
        </w:rPr>
      </w:pPr>
    </w:p>
    <w:p w:rsidR="008E7632" w:rsidRPr="005B1999" w:rsidRDefault="005B1999" w:rsidP="008E7632">
      <w:pPr>
        <w:pStyle w:val="ZSessionDoc"/>
        <w:rPr>
          <w:b/>
          <w:i w:val="0"/>
          <w:lang w:val="pl-PL"/>
        </w:rPr>
      </w:pPr>
      <w:r w:rsidRPr="005B1999">
        <w:rPr>
          <w:b/>
          <w:i w:val="0"/>
          <w:lang w:val="pl-PL"/>
        </w:rPr>
        <w:t>TEKSTY PRZYJĘTE</w:t>
      </w:r>
    </w:p>
    <w:p w:rsidR="008E7632" w:rsidRPr="005B1999" w:rsidRDefault="005B1999" w:rsidP="008E7632">
      <w:pPr>
        <w:pStyle w:val="LineBottom"/>
        <w:rPr>
          <w:lang w:val="pl-PL"/>
        </w:rPr>
      </w:pPr>
      <w:r w:rsidRPr="005B1999">
        <w:rPr>
          <w:rFonts w:cs="Arial"/>
          <w:i/>
          <w:sz w:val="20"/>
          <w:szCs w:val="22"/>
          <w:lang w:val="pl-PL"/>
        </w:rPr>
        <w:t xml:space="preserve"> </w:t>
      </w:r>
    </w:p>
    <w:p w:rsidR="009C4014" w:rsidRPr="005B1999" w:rsidRDefault="005B1999" w:rsidP="008E7632">
      <w:pPr>
        <w:pStyle w:val="ATHeading1"/>
        <w:spacing w:before="480"/>
        <w:rPr>
          <w:lang w:val="pl-PL"/>
        </w:rPr>
      </w:pPr>
      <w:bookmarkStart w:id="0" w:name="TA_Heading"/>
      <w:r w:rsidRPr="005B1999">
        <w:rPr>
          <w:lang w:val="pl-PL"/>
        </w:rPr>
        <w:t>P10_TA(2024)</w:t>
      </w:r>
      <w:bookmarkStart w:id="1" w:name="TANumber"/>
      <w:bookmarkEnd w:id="0"/>
      <w:r w:rsidRPr="005B1999">
        <w:rPr>
          <w:lang w:val="pl-PL"/>
        </w:rPr>
        <w:t>00</w:t>
      </w:r>
      <w:bookmarkEnd w:id="1"/>
      <w:r w:rsidR="006754BA">
        <w:rPr>
          <w:lang w:val="pl-PL"/>
        </w:rPr>
        <w:t>31</w:t>
      </w:r>
    </w:p>
    <w:p w:rsidR="009C4014" w:rsidRPr="005B1999" w:rsidRDefault="002662CC" w:rsidP="005B1999">
      <w:pPr>
        <w:pStyle w:val="ATHeading2"/>
        <w:rPr>
          <w:lang w:val="pl-PL"/>
        </w:rPr>
      </w:pPr>
      <w:r w:rsidRPr="002662CC">
        <w:rPr>
          <w:bCs/>
          <w:lang w:val="pl-PL"/>
        </w:rPr>
        <w:t>Rozporządzenie o wylesianiu: przepisy dotyczące daty rozpoczęcia stosowania</w:t>
      </w:r>
      <w:r w:rsidR="009C4014" w:rsidRPr="005B1999">
        <w:rPr>
          <w:lang w:val="pl-PL"/>
        </w:rPr>
        <w:t xml:space="preserve"> </w:t>
      </w:r>
      <w:bookmarkStart w:id="2" w:name="Etoiles"/>
      <w:bookmarkEnd w:id="2"/>
    </w:p>
    <w:p w:rsidR="009C4014" w:rsidRPr="005B1999" w:rsidRDefault="009C4014" w:rsidP="009C4014">
      <w:pPr>
        <w:rPr>
          <w:i/>
          <w:vanish/>
          <w:lang w:val="pl-PL"/>
        </w:rPr>
      </w:pPr>
      <w:r>
        <w:rPr>
          <w:i/>
        </w:rPr>
        <w:fldChar w:fldCharType="begin"/>
      </w:r>
      <w:r w:rsidRPr="005B1999">
        <w:rPr>
          <w:i/>
          <w:lang w:val="pl-PL"/>
        </w:rPr>
        <w:instrText xml:space="preserve"> TC"</w:instrText>
      </w:r>
      <w:bookmarkStart w:id="3" w:name="DocNumber"/>
      <w:r w:rsidR="005B1999" w:rsidRPr="005B1999">
        <w:rPr>
          <w:i/>
          <w:lang w:val="pl-PL"/>
        </w:rPr>
        <w:instrText>(C</w:instrText>
      </w:r>
      <w:proofErr w:type="gramStart"/>
      <w:r w:rsidR="005B1999" w:rsidRPr="005B1999">
        <w:rPr>
          <w:i/>
          <w:lang w:val="pl-PL"/>
        </w:rPr>
        <w:instrText>10-0119/2024)</w:instrText>
      </w:r>
      <w:bookmarkEnd w:id="3"/>
      <w:r w:rsidRPr="005B1999">
        <w:rPr>
          <w:i/>
          <w:lang w:val="pl-PL"/>
        </w:rPr>
        <w:instrText>"\l</w:instrText>
      </w:r>
      <w:proofErr w:type="gramEnd"/>
      <w:r w:rsidRPr="005B1999">
        <w:rPr>
          <w:i/>
          <w:lang w:val="pl-PL"/>
        </w:rPr>
        <w:instrText xml:space="preserve">3 \n&gt; \* MERGEFORMAT </w:instrText>
      </w:r>
      <w:r>
        <w:rPr>
          <w:i/>
        </w:rPr>
        <w:fldChar w:fldCharType="end"/>
      </w:r>
    </w:p>
    <w:p w:rsidR="005B1999" w:rsidRPr="002662CC" w:rsidRDefault="002662CC" w:rsidP="009C4014">
      <w:pPr>
        <w:rPr>
          <w:vanish/>
          <w:lang w:val="pl-PL"/>
        </w:rPr>
      </w:pPr>
      <w:bookmarkStart w:id="4" w:name="Commission"/>
      <w:r w:rsidRPr="002662CC">
        <w:rPr>
          <w:vanish/>
          <w:lang w:val="pl-PL"/>
        </w:rPr>
        <w:t>Komisja Ochrony Środowiska Naturalnego, Zdrowia Publicznego i Bezpieczeństwa Żywności</w:t>
      </w:r>
    </w:p>
    <w:p w:rsidR="009C4014" w:rsidRPr="005B1999" w:rsidRDefault="005B1999" w:rsidP="009C4014">
      <w:pPr>
        <w:rPr>
          <w:vanish/>
          <w:lang w:val="pl-PL"/>
        </w:rPr>
      </w:pPr>
      <w:bookmarkStart w:id="5" w:name="PE"/>
      <w:bookmarkEnd w:id="4"/>
      <w:r w:rsidRPr="005B1999">
        <w:rPr>
          <w:vanish/>
          <w:lang w:val="pl-PL"/>
        </w:rPr>
        <w:t>PE756.661</w:t>
      </w:r>
      <w:bookmarkEnd w:id="5"/>
    </w:p>
    <w:p w:rsidR="009C4014" w:rsidRPr="005B1999" w:rsidRDefault="00D76A08" w:rsidP="00F07698">
      <w:pPr>
        <w:pStyle w:val="ATHeading3"/>
        <w:rPr>
          <w:lang w:val="pl-PL"/>
        </w:rPr>
      </w:pPr>
      <w:r>
        <w:rPr>
          <w:lang w:val="pl-PL"/>
        </w:rPr>
        <w:t>Poprawki przyjęte przez</w:t>
      </w:r>
      <w:r w:rsidRPr="00661DE2">
        <w:rPr>
          <w:lang w:val="pl-PL"/>
        </w:rPr>
        <w:t xml:space="preserve"> Parlament Europejski </w:t>
      </w:r>
      <w:r>
        <w:rPr>
          <w:lang w:val="pl-PL"/>
        </w:rPr>
        <w:t>w</w:t>
      </w:r>
      <w:r w:rsidRPr="00661DE2">
        <w:rPr>
          <w:lang w:val="pl-PL"/>
        </w:rPr>
        <w:t xml:space="preserve"> dni</w:t>
      </w:r>
      <w:r>
        <w:rPr>
          <w:lang w:val="pl-PL"/>
        </w:rPr>
        <w:t>u</w:t>
      </w:r>
      <w:r w:rsidR="005B1999" w:rsidRPr="005B1999">
        <w:rPr>
          <w:lang w:val="pl-PL"/>
        </w:rPr>
        <w:t xml:space="preserve"> </w:t>
      </w:r>
      <w:r w:rsidR="005B1999">
        <w:rPr>
          <w:lang w:val="pl-PL"/>
        </w:rPr>
        <w:t>1</w:t>
      </w:r>
      <w:r w:rsidR="005B1999" w:rsidRPr="005B1999">
        <w:rPr>
          <w:lang w:val="pl-PL"/>
        </w:rPr>
        <w:t xml:space="preserve">4 </w:t>
      </w:r>
      <w:r w:rsidR="005B1999">
        <w:rPr>
          <w:lang w:val="pl-PL"/>
        </w:rPr>
        <w:t>listopada</w:t>
      </w:r>
      <w:r w:rsidR="005B1999" w:rsidRPr="005B1999">
        <w:rPr>
          <w:lang w:val="pl-PL"/>
        </w:rPr>
        <w:t xml:space="preserve"> 2024 r. w sprawie wniosku dotyczącego rozporządzenia Parlamentu Europejskiego i Rady </w:t>
      </w:r>
      <w:r w:rsidR="002662CC" w:rsidRPr="00E86E9F">
        <w:rPr>
          <w:rFonts w:eastAsia="Calibri"/>
          <w:szCs w:val="22"/>
          <w:lang w:val="pl-PL"/>
        </w:rPr>
        <w:t xml:space="preserve">w </w:t>
      </w:r>
      <w:r w:rsidR="00F07698">
        <w:rPr>
          <w:rFonts w:eastAsia="Calibri"/>
          <w:szCs w:val="22"/>
          <w:lang w:val="pl-PL"/>
        </w:rPr>
        <w:t>zmieniającego rozporządzenie</w:t>
      </w:r>
      <w:r w:rsidR="002662CC" w:rsidRPr="00E86E9F">
        <w:rPr>
          <w:rFonts w:eastAsia="Calibri"/>
          <w:szCs w:val="22"/>
          <w:lang w:val="pl-PL"/>
        </w:rPr>
        <w:t xml:space="preserve"> (UE) 2023/1115 w odniesieniu do przepisów dotyczących daty rozpoczęcia stosowania</w:t>
      </w:r>
      <w:r w:rsidR="001E6D6A">
        <w:rPr>
          <w:rFonts w:eastAsia="Calibri"/>
          <w:szCs w:val="22"/>
          <w:lang w:val="pl-PL"/>
        </w:rPr>
        <w:t xml:space="preserve"> </w:t>
      </w:r>
      <w:r w:rsidR="005B1999" w:rsidRPr="005B1999">
        <w:rPr>
          <w:lang w:val="pl-PL"/>
        </w:rPr>
        <w:t>(COM(2024)0452 – C10-0119/2024 – 2024/0249(COD))</w:t>
      </w:r>
      <w:r>
        <w:rPr>
          <w:rStyle w:val="FootnoteReference"/>
          <w:lang w:val="pl-PL"/>
        </w:rPr>
        <w:footnoteReference w:id="1"/>
      </w:r>
      <w:r w:rsidR="00E73B02" w:rsidRPr="005B1999">
        <w:rPr>
          <w:lang w:val="pl-PL"/>
        </w:rPr>
        <w:t xml:space="preserve"> </w:t>
      </w:r>
      <w:bookmarkStart w:id="6" w:name="References"/>
      <w:bookmarkEnd w:id="6"/>
    </w:p>
    <w:p w:rsidR="005B1999" w:rsidRPr="005B1999" w:rsidRDefault="005B1999" w:rsidP="005B1999">
      <w:pPr>
        <w:pStyle w:val="ATHeading3"/>
        <w:rPr>
          <w:lang w:val="pl-PL"/>
        </w:rPr>
      </w:pPr>
      <w:r w:rsidRPr="005B1999">
        <w:rPr>
          <w:lang w:val="pl-PL"/>
        </w:rPr>
        <w:t>(Zwykła procedura ustawodawcza: pierwsze czytanie)</w:t>
      </w:r>
    </w:p>
    <w:p w:rsidR="005B1999" w:rsidRPr="005B1999" w:rsidRDefault="005B1999" w:rsidP="005B1999">
      <w:pPr>
        <w:pStyle w:val="Normal12"/>
        <w:widowControl/>
        <w:ind w:left="567" w:hanging="567"/>
        <w:rPr>
          <w:lang w:val="pl-PL"/>
        </w:rPr>
      </w:pPr>
      <w:bookmarkStart w:id="7" w:name="TextBodyBegin"/>
      <w:bookmarkEnd w:id="7"/>
    </w:p>
    <w:p w:rsidR="005B1999" w:rsidRPr="005B1999" w:rsidRDefault="005B1999" w:rsidP="009F28EF">
      <w:pPr>
        <w:pStyle w:val="Normal12"/>
        <w:rPr>
          <w:szCs w:val="24"/>
          <w:lang w:val="pl-PL"/>
        </w:rPr>
        <w:sectPr w:rsidR="005B1999" w:rsidRPr="005B199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45683D" w:rsidRPr="00F62EFC" w:rsidRDefault="0045683D" w:rsidP="0045683D">
      <w:pPr>
        <w:pStyle w:val="AmNumberTabs"/>
      </w:pPr>
      <w:r w:rsidRPr="00F62EFC">
        <w:lastRenderedPageBreak/>
        <w:t>Poprawka</w:t>
      </w:r>
      <w:r w:rsidRPr="00F62EFC">
        <w:tab/>
      </w:r>
      <w:r w:rsidRPr="00F62EFC">
        <w:tab/>
      </w:r>
      <w:r w:rsidRPr="00F62EFC">
        <w:rPr>
          <w:rStyle w:val="HideTWBExt"/>
          <w:b w:val="0"/>
        </w:rPr>
        <w:t>&lt;NumAm&gt;</w:t>
      </w:r>
      <w:r w:rsidRPr="00F62EFC">
        <w:t>3</w:t>
      </w:r>
      <w:r w:rsidRPr="00F62EFC">
        <w:rPr>
          <w:rStyle w:val="HideTWBExt"/>
          <w:b w:val="0"/>
        </w:rPr>
        <w:t>&lt;/</w:t>
      </w:r>
      <w:proofErr w:type="spellStart"/>
      <w:r w:rsidRPr="00F62EFC">
        <w:rPr>
          <w:rStyle w:val="HideTWBExt"/>
          <w:b w:val="0"/>
        </w:rPr>
        <w:t>NumAm</w:t>
      </w:r>
      <w:proofErr w:type="spellEnd"/>
      <w:r w:rsidRPr="00F62EFC">
        <w:rPr>
          <w:rStyle w:val="HideTWBExt"/>
          <w:b w:val="0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&lt;DocAmend&gt;</w:t>
      </w:r>
      <w:r w:rsidRPr="00D76A08">
        <w:rPr>
          <w:lang w:val="pl-PL"/>
        </w:rPr>
        <w:t>Wniosek dotyczący rozporządzenia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DocAmend</w:t>
      </w:r>
      <w:proofErr w:type="spell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&lt;Article&gt;</w:t>
      </w:r>
      <w:r w:rsidRPr="00D76A08">
        <w:rPr>
          <w:lang w:val="pl-PL"/>
        </w:rPr>
        <w:t>A</w:t>
      </w:r>
      <w:r w:rsidR="00F01C85">
        <w:rPr>
          <w:lang w:val="pl-PL"/>
        </w:rPr>
        <w:t>rtykuł 1 – akapit 1 – punkt -1</w:t>
      </w:r>
      <w:bookmarkStart w:id="8" w:name="_GoBack"/>
      <w:bookmarkEnd w:id="8"/>
      <w:r w:rsidRPr="00D76A08">
        <w:rPr>
          <w:lang w:val="pl-PL"/>
        </w:rPr>
        <w:t xml:space="preserve"> (nowy)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Article</w:t>
      </w:r>
      <w:proofErr w:type="spell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&lt;DocAmend2&gt;</w:t>
      </w:r>
      <w:r w:rsidRPr="00D76A08">
        <w:rPr>
          <w:lang w:val="pl-PL"/>
        </w:rPr>
        <w:t>Rozporządzenie (UE</w:t>
      </w:r>
      <w:proofErr w:type="gramStart"/>
      <w:r w:rsidRPr="00D76A08">
        <w:rPr>
          <w:lang w:val="pl-PL"/>
        </w:rPr>
        <w:t>) 2023/1115</w:t>
      </w:r>
      <w:r w:rsidRPr="00D76A08">
        <w:rPr>
          <w:rStyle w:val="HideTWBExt"/>
          <w:lang w:val="pl-PL"/>
        </w:rPr>
        <w:t>&lt;/DocAmend</w:t>
      </w:r>
      <w:proofErr w:type="gramEnd"/>
      <w:r w:rsidRPr="00D76A08">
        <w:rPr>
          <w:rStyle w:val="HideTWBExt"/>
          <w:lang w:val="pl-PL"/>
        </w:rPr>
        <w:t>2&gt;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&lt;Article2&gt;</w:t>
      </w:r>
      <w:r w:rsidRPr="00D76A08">
        <w:rPr>
          <w:lang w:val="pl-PL"/>
        </w:rPr>
        <w:t>Motyw 68</w:t>
      </w:r>
      <w:r w:rsidRPr="00D76A08">
        <w:rPr>
          <w:rStyle w:val="HideTWBExt"/>
          <w:lang w:val="pl-PL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5683D" w:rsidRPr="00F01C85" w:rsidTr="008517E7">
        <w:trPr>
          <w:jc w:val="center"/>
        </w:trPr>
        <w:tc>
          <w:tcPr>
            <w:tcW w:w="9752" w:type="dxa"/>
            <w:gridSpan w:val="2"/>
          </w:tcPr>
          <w:p w:rsidR="0045683D" w:rsidRPr="00D76A08" w:rsidRDefault="0045683D" w:rsidP="008517E7">
            <w:pPr>
              <w:keepNext/>
              <w:rPr>
                <w:lang w:val="pl-PL"/>
              </w:rPr>
            </w:pPr>
          </w:p>
        </w:tc>
      </w:tr>
      <w:tr w:rsidR="0045683D" w:rsidRPr="00F62EFC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AmColumnHeading"/>
              <w:keepNext/>
            </w:pPr>
            <w:r w:rsidRPr="00F62EFC">
              <w:t>Tekst obowiązujący</w:t>
            </w: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AmColumnHeading"/>
              <w:keepNext/>
            </w:pPr>
            <w:r w:rsidRPr="00F62EFC">
              <w:t>Poprawka</w:t>
            </w:r>
          </w:p>
        </w:tc>
      </w:tr>
      <w:tr w:rsidR="0045683D" w:rsidRPr="00F62EFC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F01C85" w:rsidP="008517E7">
            <w:pPr>
              <w:pStyle w:val="Normal6a"/>
              <w:rPr>
                <w:szCs w:val="24"/>
              </w:rPr>
            </w:pPr>
            <w:proofErr w:type="gramStart"/>
            <w:r>
              <w:rPr>
                <w:b/>
                <w:i/>
              </w:rPr>
              <w:t>(-1</w:t>
            </w:r>
            <w:r w:rsidR="0045683D" w:rsidRPr="00F62EFC">
              <w:rPr>
                <w:b/>
                <w:i/>
              </w:rPr>
              <w:t>)</w:t>
            </w:r>
            <w:r w:rsidR="0045683D" w:rsidRPr="00F62EFC">
              <w:rPr>
                <w:b/>
                <w:i/>
              </w:rPr>
              <w:tab/>
              <w:t>motyw</w:t>
            </w:r>
            <w:proofErr w:type="gramEnd"/>
            <w:r w:rsidR="0045683D" w:rsidRPr="00F62EFC">
              <w:rPr>
                <w:b/>
                <w:i/>
              </w:rPr>
              <w:t xml:space="preserve"> 68 otrzymuje brzmienie: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  <w:r w:rsidRPr="00F62EFC">
              <w:t xml:space="preserve">(68) </w:t>
            </w:r>
            <w:r w:rsidRPr="00F62EFC">
              <w:tab/>
              <w:t xml:space="preserve">Ponadto Komisja powinna oceniać stopień wylesiania i degradacji lasów na poziomie kraju lub jego części, na podstawie szeregu kryteriów odzwierciedlających ilościowe, obiektywne i uznane międzynarodowo dane, jak i wskazania, że kraje te angażują się aktywnie w zwalczanie wylesiania i degradacji lasów. Takie informacje oparte na systemie wskaźników powinny ułatwiać podmiotom w Unii stosowanie należytej staranności oraz właściwym organom monitorowanie i egzekwowanie zgodności z wymogami, dając jednocześnie zachętę dla krajów będących producentami do zwiększania zrównoważonego charakteru ich systemów produkcji rolnej i ograniczania ich wpływu na wylesianie. Powinno to pomóc w zwiększeniu przejrzystości i zrównoważonego charakteru łańcuchów dostaw. Taki system wskaźników powinien opierać się na </w:t>
            </w:r>
            <w:r w:rsidRPr="00F62EFC">
              <w:rPr>
                <w:b/>
                <w:bCs/>
                <w:i/>
                <w:iCs/>
              </w:rPr>
              <w:t>trzystopniowym</w:t>
            </w:r>
            <w:r w:rsidRPr="00F62EFC">
              <w:t xml:space="preserve"> systemie klasyfikacji krajów, jako kraje o niskim, standardowym lub wysokim ryzyku. Aby zapewnić odpowiedni stopień przejrzystości i jasności, Komisja powinna w szczególności udostępniać publicznie dane wykorzystywane do celów systemu wskaźników, przyczyny proponowanej zmiany klasyfikacji i odpowiedź kraju, którego dotyczy analiza. W odniesieniu do odnośnych produktów pochodzących z krajów o niskim ryzyku lub ich części należy umożliwić podmiotom stosowanie uproszczonej należytej staranności. W odniesieniu do odnośnych produktów pochodzących z krajów o wysokim ryzyku lub ich części od właściwych organów należy wymagać stosowania wzmocnionej kontroli. Komisja powinna być uprawniona do przyjmowania aktów wykonawczych </w:t>
            </w:r>
            <w:r w:rsidRPr="00F62EFC">
              <w:lastRenderedPageBreak/>
              <w:t>służących określaniu wykazu krajów lub ich części, w których występuje niskie lub wysokie ryzyko.</w:t>
            </w: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r w:rsidRPr="00F62EFC">
              <w:lastRenderedPageBreak/>
              <w:t xml:space="preserve">„(68) </w:t>
            </w:r>
            <w:r w:rsidRPr="00F62EFC">
              <w:tab/>
              <w:t xml:space="preserve">Ponadto Komisja powinna oceniać stopień wylesiania i degradacji lasów na poziomie kraju lub jego części, na podstawie szeregu kryteriów odzwierciedlających ilościowe, obiektywne i uznane międzynarodowo dane, jak i wskazania, że kraje te angażują się aktywnie w zwalczanie wylesiania i degradacji lasów. Takie informacje oparte na systemie wskaźników powinny ułatwiać podmiotom w Unii stosowanie należytej staranności oraz właściwym organom monitorowanie i egzekwowanie zgodności z wymogami, dając jednocześnie zachętę dla krajów będących producentami do zwiększania zrównoważonego charakteru ich systemów produkcji rolnej i ograniczania ich wpływu na wylesianie. Powinno to pomóc w zwiększeniu przejrzystości i zrównoważonego charakteru łańcuchów dostaw. Taki system wskaźników powinien opierać się na </w:t>
            </w:r>
            <w:r w:rsidRPr="00F62EFC">
              <w:rPr>
                <w:b/>
                <w:bCs/>
                <w:i/>
                <w:iCs/>
              </w:rPr>
              <w:t>czterostopniowym</w:t>
            </w:r>
            <w:r w:rsidRPr="00F62EFC">
              <w:t xml:space="preserve"> systemie klasyfikacji krajów, jako kraje o niskim, standardowym lub wysokim ryzyku </w:t>
            </w:r>
            <w:r w:rsidRPr="00F62EFC">
              <w:rPr>
                <w:b/>
                <w:bCs/>
                <w:i/>
                <w:iCs/>
              </w:rPr>
              <w:t>bądź kraje, w których nie występuje ryzyko</w:t>
            </w:r>
            <w:r w:rsidRPr="00F62EFC">
              <w:t xml:space="preserve">. Aby zapewnić odpowiedni stopień przejrzystości i jasności, Komisja powinna w szczególności udostępniać publicznie dane wykorzystywane do celów systemu wskaźników, przyczyny proponowanej zmiany klasyfikacji i odpowiedź kraju, którego dotyczy analiza. W odniesieniu do odnośnych produktów pochodzących z krajów o niskim ryzyku lub ich części należy umożliwić podmiotom stosowanie uproszczonej należytej staranności. W odniesieniu do odnośnych produktów pochodzących z krajów o wysokim ryzyku lub ich części od właściwych organów należy wymagać stosowania wzmocnionej kontroli. </w:t>
            </w:r>
            <w:r w:rsidRPr="00F62EFC">
              <w:rPr>
                <w:b/>
                <w:i/>
              </w:rPr>
              <w:t xml:space="preserve">Odnośne produkty pochodzące z </w:t>
            </w:r>
            <w:r w:rsidRPr="00F62EFC">
              <w:rPr>
                <w:b/>
                <w:i/>
              </w:rPr>
              <w:lastRenderedPageBreak/>
              <w:t xml:space="preserve">krajów i ich części, w których nie występuje ryzyko, nie powinny podlegać tym warunkom. </w:t>
            </w:r>
            <w:r w:rsidRPr="00F62EFC">
              <w:t>Komisja powinna być uprawniona do przyjmowania aktów wykonawczych służących określaniu wykazu krajów lub ich części, w których występuje niskie lub wysokie ryzyko.”.</w:t>
            </w:r>
          </w:p>
        </w:tc>
      </w:tr>
    </w:tbl>
    <w:p w:rsidR="009F28EF" w:rsidRDefault="009F28EF" w:rsidP="009F28EF">
      <w:pPr>
        <w:pStyle w:val="Normal12"/>
        <w:rPr>
          <w:szCs w:val="24"/>
          <w:lang w:val="pl-PL"/>
        </w:rPr>
      </w:pPr>
    </w:p>
    <w:p w:rsidR="0045683D" w:rsidRPr="00D76A08" w:rsidRDefault="0045683D" w:rsidP="0045683D">
      <w:pPr>
        <w:pStyle w:val="AmNumberTabs"/>
      </w:pPr>
      <w:r w:rsidRPr="00D76A08">
        <w:t>Poprawka</w:t>
      </w:r>
      <w:r w:rsidRPr="00D76A08">
        <w:tab/>
      </w:r>
      <w:r w:rsidRPr="00D76A08">
        <w:tab/>
      </w:r>
      <w:r w:rsidRPr="00D76A08">
        <w:rPr>
          <w:rStyle w:val="HideTWBExt"/>
          <w:b w:val="0"/>
        </w:rPr>
        <w:t>&lt;NumAm&gt;</w:t>
      </w:r>
      <w:r w:rsidRPr="00D76A08">
        <w:t>4</w:t>
      </w:r>
      <w:r w:rsidRPr="00D76A08">
        <w:rPr>
          <w:rStyle w:val="HideTWBExt"/>
          <w:b w:val="0"/>
        </w:rPr>
        <w:t>&lt;/</w:t>
      </w:r>
      <w:proofErr w:type="spellStart"/>
      <w:r w:rsidRPr="00D76A08">
        <w:rPr>
          <w:rStyle w:val="HideTWBExt"/>
          <w:b w:val="0"/>
        </w:rPr>
        <w:t>NumAm</w:t>
      </w:r>
      <w:proofErr w:type="spellEnd"/>
      <w:r w:rsidRPr="00D76A08">
        <w:rPr>
          <w:rStyle w:val="HideTWBExt"/>
          <w:b w:val="0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&lt;DocAmend&gt;</w:t>
      </w:r>
      <w:r w:rsidRPr="00D76A08">
        <w:rPr>
          <w:lang w:val="pl-PL"/>
        </w:rPr>
        <w:t>Wniosek dotyczący rozporządzenia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DocAmend</w:t>
      </w:r>
      <w:proofErr w:type="spell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&lt;Article&gt;</w:t>
      </w:r>
      <w:r w:rsidRPr="00D76A08">
        <w:rPr>
          <w:lang w:val="pl-PL"/>
        </w:rPr>
        <w:t>A</w:t>
      </w:r>
      <w:r w:rsidR="00D76A08" w:rsidRPr="00D76A08">
        <w:rPr>
          <w:lang w:val="pl-PL"/>
        </w:rPr>
        <w:t>rtykuł 1 – akapit 1 – punkt -1 a</w:t>
      </w:r>
      <w:r w:rsidRPr="00D76A08">
        <w:rPr>
          <w:lang w:val="pl-PL"/>
        </w:rPr>
        <w:t xml:space="preserve"> (nowy</w:t>
      </w:r>
      <w:proofErr w:type="gramStart"/>
      <w:r w:rsidRPr="00D76A08">
        <w:rPr>
          <w:lang w:val="pl-PL"/>
        </w:rPr>
        <w:t>)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Article</w:t>
      </w:r>
      <w:proofErr w:type="spellEnd"/>
      <w:proofErr w:type="gram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&lt;DocAmend2&gt;</w:t>
      </w:r>
      <w:r w:rsidRPr="00D76A08">
        <w:rPr>
          <w:lang w:val="pl-PL"/>
        </w:rPr>
        <w:t>Rozporządzenie (UE</w:t>
      </w:r>
      <w:proofErr w:type="gramStart"/>
      <w:r w:rsidRPr="00D76A08">
        <w:rPr>
          <w:lang w:val="pl-PL"/>
        </w:rPr>
        <w:t>) 2023/1115</w:t>
      </w:r>
      <w:r w:rsidRPr="00D76A08">
        <w:rPr>
          <w:rStyle w:val="HideTWBExt"/>
          <w:lang w:val="pl-PL"/>
        </w:rPr>
        <w:t>&lt;/DocAmend</w:t>
      </w:r>
      <w:proofErr w:type="gramEnd"/>
      <w:r w:rsidRPr="00D76A08">
        <w:rPr>
          <w:rStyle w:val="HideTWBExt"/>
          <w:lang w:val="pl-PL"/>
        </w:rPr>
        <w:t>2&gt;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&lt;Article2&gt;</w:t>
      </w:r>
      <w:r w:rsidRPr="00D76A08">
        <w:rPr>
          <w:lang w:val="pl-PL"/>
        </w:rPr>
        <w:t>Motyw 86</w:t>
      </w:r>
      <w:r w:rsidRPr="00D76A08">
        <w:rPr>
          <w:rStyle w:val="HideTWBExt"/>
          <w:lang w:val="pl-PL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5683D" w:rsidRPr="00F01C85" w:rsidTr="008517E7">
        <w:trPr>
          <w:jc w:val="center"/>
        </w:trPr>
        <w:tc>
          <w:tcPr>
            <w:tcW w:w="9752" w:type="dxa"/>
            <w:gridSpan w:val="2"/>
          </w:tcPr>
          <w:p w:rsidR="0045683D" w:rsidRPr="00D76A08" w:rsidRDefault="0045683D" w:rsidP="008517E7">
            <w:pPr>
              <w:keepNext/>
              <w:rPr>
                <w:lang w:val="pl-PL"/>
              </w:rPr>
            </w:pPr>
          </w:p>
        </w:tc>
      </w:tr>
      <w:tr w:rsidR="0045683D" w:rsidRPr="00F62EFC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AmColumnHeading"/>
              <w:keepNext/>
            </w:pPr>
            <w:r w:rsidRPr="00F62EFC">
              <w:t>Tekst obowiązujący</w:t>
            </w: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AmColumnHeading"/>
              <w:keepNext/>
            </w:pPr>
            <w:r w:rsidRPr="00F62EFC">
              <w:t>Poprawka</w:t>
            </w:r>
          </w:p>
        </w:tc>
      </w:tr>
      <w:tr w:rsidR="0045683D" w:rsidRPr="00F62EFC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D76A08" w:rsidP="008517E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(-1a</w:t>
            </w:r>
            <w:proofErr w:type="gramStart"/>
            <w:r w:rsidR="0045683D" w:rsidRPr="00F62EFC">
              <w:rPr>
                <w:b/>
                <w:i/>
              </w:rPr>
              <w:t>)</w:t>
            </w:r>
            <w:r w:rsidR="0045683D" w:rsidRPr="00F62EFC">
              <w:rPr>
                <w:b/>
                <w:i/>
              </w:rPr>
              <w:tab/>
              <w:t>motyw</w:t>
            </w:r>
            <w:proofErr w:type="gramEnd"/>
            <w:r w:rsidR="0045683D" w:rsidRPr="00F62EFC">
              <w:rPr>
                <w:b/>
                <w:i/>
              </w:rPr>
              <w:t xml:space="preserve"> 86 otrzymuje brzmienie:</w:t>
            </w:r>
          </w:p>
        </w:tc>
      </w:tr>
      <w:tr w:rsidR="0045683D" w:rsidRPr="00F62EFC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  <w:r w:rsidRPr="00F62EFC">
              <w:t xml:space="preserve">(86) </w:t>
            </w:r>
            <w:r w:rsidRPr="00F62EFC">
              <w:tab/>
              <w:t>Podmiotom, podmiotom handlowym i właściwym organom należy dać rozsądny termin na przygotowanie się do spełniania wymogów niniejszego rozporządzenia</w:t>
            </w:r>
            <w:r w:rsidRPr="00F62EFC">
              <w:rPr>
                <w:b/>
                <w:bCs/>
                <w:i/>
                <w:iCs/>
              </w:rPr>
              <w:t>,</w:t>
            </w: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r w:rsidRPr="00F62EFC">
              <w:t xml:space="preserve">„(86) </w:t>
            </w:r>
            <w:r w:rsidRPr="00F62EFC">
              <w:tab/>
              <w:t>Podmiotom, podmiotom handlowym i właściwym organom należy dać rozsądny termin na przygotowanie się do spełniania wymogów niniejszego rozporządzenia</w:t>
            </w:r>
            <w:r w:rsidRPr="00F62EFC">
              <w:rPr>
                <w:b/>
                <w:bCs/>
                <w:i/>
                <w:iCs/>
              </w:rPr>
              <w:t>.</w:t>
            </w:r>
            <w:r w:rsidRPr="00F62EFC">
              <w:t xml:space="preserve"> </w:t>
            </w:r>
            <w:r w:rsidRPr="00F62EFC">
              <w:rPr>
                <w:b/>
                <w:i/>
              </w:rPr>
              <w:t xml:space="preserve">W okresie przed datą rozpoczęcia stosowania i aby uniknąć opóźnień, Komisja powinna priorytetowo traktować optymalizację platformy wymiany informacji między odpowiednimi zainteresowanymi stronami a właściwymi organami. Komisja zobowiązuje się również opublikować klasyfikację ryzyka, aby odpowiednie zainteresowane strony mogły się przygotować do ustalonego obowiązkowego zakresu stosowania niniejszego rozporządzenia. Zarówno platforma wymiany informacji, jak i klasyfikacja ryzyka powinny być dostępne i w pełni </w:t>
            </w:r>
            <w:proofErr w:type="gramStart"/>
            <w:r w:rsidRPr="00F62EFC">
              <w:rPr>
                <w:b/>
                <w:i/>
              </w:rPr>
              <w:t>funkcjonować co</w:t>
            </w:r>
            <w:proofErr w:type="gramEnd"/>
            <w:r w:rsidRPr="00F62EFC">
              <w:rPr>
                <w:b/>
                <w:i/>
              </w:rPr>
              <w:t xml:space="preserve"> najmniej sześć miesięcy przed datą rozpoczęcia stosowania. W przypadku dalszych opóźnień datę tę należy odpowiednio przesunąć.”.</w:t>
            </w:r>
          </w:p>
        </w:tc>
      </w:tr>
    </w:tbl>
    <w:p w:rsidR="0045683D" w:rsidRDefault="0045683D" w:rsidP="009F28EF">
      <w:pPr>
        <w:pStyle w:val="Normal12"/>
        <w:rPr>
          <w:szCs w:val="24"/>
          <w:lang w:val="pl-PL"/>
        </w:rPr>
      </w:pPr>
    </w:p>
    <w:p w:rsidR="0045683D" w:rsidRPr="00D76A08" w:rsidRDefault="0045683D" w:rsidP="0045683D">
      <w:pPr>
        <w:pStyle w:val="AmNumberTabs"/>
        <w:rPr>
          <w:lang w:val="en-GB"/>
        </w:rPr>
      </w:pPr>
      <w:proofErr w:type="spellStart"/>
      <w:r w:rsidRPr="00D76A08">
        <w:rPr>
          <w:lang w:val="en-GB"/>
        </w:rPr>
        <w:t>Poprawka</w:t>
      </w:r>
      <w:proofErr w:type="spellEnd"/>
      <w:r w:rsidRPr="00D76A08">
        <w:rPr>
          <w:lang w:val="en-GB"/>
        </w:rPr>
        <w:tab/>
      </w:r>
      <w:r w:rsidRPr="00D76A08">
        <w:rPr>
          <w:lang w:val="en-GB"/>
        </w:rPr>
        <w:tab/>
      </w:r>
      <w:r w:rsidRPr="00D76A08">
        <w:rPr>
          <w:rStyle w:val="HideTWBExt"/>
          <w:b w:val="0"/>
          <w:lang w:val="en-GB"/>
        </w:rPr>
        <w:t>&lt;NumAm&gt;</w:t>
      </w:r>
      <w:r w:rsidRPr="00D76A08">
        <w:rPr>
          <w:lang w:val="en-GB"/>
        </w:rPr>
        <w:t>5</w:t>
      </w:r>
      <w:r w:rsidRPr="00D76A08">
        <w:rPr>
          <w:rStyle w:val="HideTWBExt"/>
          <w:b w:val="0"/>
          <w:lang w:val="en-GB"/>
        </w:rPr>
        <w:t>&lt;/</w:t>
      </w:r>
      <w:proofErr w:type="spellStart"/>
      <w:r w:rsidRPr="00D76A08">
        <w:rPr>
          <w:rStyle w:val="HideTWBExt"/>
          <w:b w:val="0"/>
          <w:lang w:val="en-GB"/>
        </w:rPr>
        <w:t>NumAm</w:t>
      </w:r>
      <w:proofErr w:type="spellEnd"/>
      <w:r w:rsidRPr="00D76A08">
        <w:rPr>
          <w:rStyle w:val="HideTWBExt"/>
          <w:b w:val="0"/>
          <w:lang w:val="en-GB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&lt;DocAmend&gt;</w:t>
      </w:r>
      <w:r w:rsidRPr="00D76A08">
        <w:rPr>
          <w:lang w:val="pl-PL"/>
        </w:rPr>
        <w:t>Wniosek dotyczący rozporządzenia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DocAmend</w:t>
      </w:r>
      <w:proofErr w:type="spell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&lt;Article&gt;</w:t>
      </w:r>
      <w:r w:rsidRPr="00D76A08">
        <w:rPr>
          <w:lang w:val="pl-PL"/>
        </w:rPr>
        <w:t>A</w:t>
      </w:r>
      <w:r w:rsidR="00D76A08" w:rsidRPr="00D76A08">
        <w:rPr>
          <w:lang w:val="pl-PL"/>
        </w:rPr>
        <w:t>rtykuł 1 – akapit 1 – punkt -1 b</w:t>
      </w:r>
      <w:r w:rsidRPr="00D76A08">
        <w:rPr>
          <w:lang w:val="pl-PL"/>
        </w:rPr>
        <w:t xml:space="preserve"> (nowy</w:t>
      </w:r>
      <w:proofErr w:type="gramStart"/>
      <w:r w:rsidRPr="00D76A08">
        <w:rPr>
          <w:lang w:val="pl-PL"/>
        </w:rPr>
        <w:t>)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Article</w:t>
      </w:r>
      <w:proofErr w:type="spellEnd"/>
      <w:proofErr w:type="gram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&lt;DocAmend2&gt;</w:t>
      </w:r>
      <w:r w:rsidRPr="00D76A08">
        <w:rPr>
          <w:lang w:val="pl-PL"/>
        </w:rPr>
        <w:t>Rozporządzenie (UE</w:t>
      </w:r>
      <w:proofErr w:type="gramStart"/>
      <w:r w:rsidRPr="00D76A08">
        <w:rPr>
          <w:lang w:val="pl-PL"/>
        </w:rPr>
        <w:t>) 2023/1115</w:t>
      </w:r>
      <w:r w:rsidRPr="00D76A08">
        <w:rPr>
          <w:rStyle w:val="HideTWBExt"/>
          <w:lang w:val="pl-PL"/>
        </w:rPr>
        <w:t>&lt;/DocAmend</w:t>
      </w:r>
      <w:proofErr w:type="gramEnd"/>
      <w:r w:rsidRPr="00D76A08">
        <w:rPr>
          <w:rStyle w:val="HideTWBExt"/>
          <w:lang w:val="pl-PL"/>
        </w:rPr>
        <w:t>2&gt;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&lt;Article2&gt;</w:t>
      </w:r>
      <w:r w:rsidRPr="00D76A08">
        <w:rPr>
          <w:lang w:val="pl-PL"/>
        </w:rPr>
        <w:t>Artykuł 3 – wprowadzenie</w:t>
      </w:r>
      <w:r w:rsidRPr="00D76A08">
        <w:rPr>
          <w:rStyle w:val="HideTWBExt"/>
          <w:lang w:val="pl-PL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5683D" w:rsidRPr="00F01C85" w:rsidTr="008517E7">
        <w:trPr>
          <w:jc w:val="center"/>
        </w:trPr>
        <w:tc>
          <w:tcPr>
            <w:tcW w:w="9752" w:type="dxa"/>
            <w:gridSpan w:val="2"/>
          </w:tcPr>
          <w:p w:rsidR="0045683D" w:rsidRPr="00D76A08" w:rsidRDefault="0045683D" w:rsidP="008517E7">
            <w:pPr>
              <w:keepNext/>
              <w:rPr>
                <w:lang w:val="pl-PL"/>
              </w:rPr>
            </w:pPr>
          </w:p>
        </w:tc>
      </w:tr>
      <w:tr w:rsidR="0045683D" w:rsidRPr="00F62EFC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AmColumnHeading"/>
              <w:keepNext/>
            </w:pPr>
            <w:r w:rsidRPr="00F62EFC">
              <w:t>Tekst obowiązujący</w:t>
            </w: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AmColumnHeading"/>
              <w:keepNext/>
            </w:pPr>
            <w:r w:rsidRPr="00F62EFC">
              <w:t>Poprawka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D76A08" w:rsidP="008517E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(-1b</w:t>
            </w:r>
            <w:proofErr w:type="gramStart"/>
            <w:r w:rsidR="0045683D" w:rsidRPr="00F62EFC">
              <w:rPr>
                <w:b/>
                <w:i/>
              </w:rPr>
              <w:t>)</w:t>
            </w:r>
            <w:r w:rsidR="0045683D" w:rsidRPr="00F62EFC">
              <w:rPr>
                <w:b/>
                <w:i/>
              </w:rPr>
              <w:tab/>
              <w:t>art</w:t>
            </w:r>
            <w:proofErr w:type="gramEnd"/>
            <w:r w:rsidR="0045683D" w:rsidRPr="00F62EFC">
              <w:rPr>
                <w:b/>
                <w:i/>
              </w:rPr>
              <w:t>. 3 wyrażenie wprowadzające otrzymuje brzmienie: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  <w:r w:rsidRPr="00F62EFC">
              <w:t>Odnośne towary i odnośne produkty nie mogą być wprowadzane do obrotu ani udostępniane na rynku ani z niego wywożone, o ile nie spełniają wszystkich następujących warunków:</w:t>
            </w: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r w:rsidRPr="00F62EFC">
              <w:t>„</w:t>
            </w:r>
            <w:r w:rsidRPr="00F62EFC">
              <w:rPr>
                <w:b/>
                <w:i/>
              </w:rPr>
              <w:t>1.</w:t>
            </w:r>
            <w:r w:rsidRPr="00F62EFC">
              <w:t xml:space="preserve"> </w:t>
            </w:r>
            <w:r w:rsidRPr="00F62EFC">
              <w:tab/>
              <w:t xml:space="preserve">Odnośne towary i odnośne produkty </w:t>
            </w:r>
            <w:r w:rsidRPr="00F62EFC">
              <w:rPr>
                <w:b/>
                <w:bCs/>
                <w:i/>
                <w:iCs/>
              </w:rPr>
              <w:t>z krajów lub ich części, w których występuje niskie, standardowe lub wysokie ryzyko zgodnie z art. 29,</w:t>
            </w:r>
            <w:r w:rsidRPr="00F62EFC">
              <w:t xml:space="preserve"> nie mogą być wprowadzane do obrotu ani udostępniane na rynku ani z niego wywożone, o ile nie spełniają wszystkich następujących warunków:</w:t>
            </w:r>
          </w:p>
        </w:tc>
      </w:tr>
    </w:tbl>
    <w:p w:rsidR="0045683D" w:rsidRDefault="0045683D" w:rsidP="009F28EF">
      <w:pPr>
        <w:pStyle w:val="Normal12"/>
        <w:rPr>
          <w:szCs w:val="24"/>
          <w:lang w:val="pl-PL"/>
        </w:rPr>
      </w:pPr>
    </w:p>
    <w:p w:rsidR="0045683D" w:rsidRPr="00D76A08" w:rsidRDefault="0045683D" w:rsidP="0045683D">
      <w:pPr>
        <w:pStyle w:val="AmNumberTabs"/>
      </w:pPr>
      <w:r w:rsidRPr="00D76A08">
        <w:t>Poprawka</w:t>
      </w:r>
      <w:r w:rsidRPr="00D76A08">
        <w:tab/>
      </w:r>
      <w:r w:rsidRPr="00D76A08">
        <w:tab/>
      </w:r>
      <w:r w:rsidRPr="00D76A08">
        <w:rPr>
          <w:rStyle w:val="HideTWBExt"/>
          <w:b w:val="0"/>
        </w:rPr>
        <w:t>&lt;NumAm&gt;</w:t>
      </w:r>
      <w:r w:rsidRPr="00D76A08">
        <w:t>6</w:t>
      </w:r>
      <w:r w:rsidRPr="00D76A08">
        <w:rPr>
          <w:rStyle w:val="HideTWBExt"/>
          <w:b w:val="0"/>
        </w:rPr>
        <w:t>&lt;/</w:t>
      </w:r>
      <w:proofErr w:type="spellStart"/>
      <w:r w:rsidRPr="00D76A08">
        <w:rPr>
          <w:rStyle w:val="HideTWBExt"/>
          <w:b w:val="0"/>
        </w:rPr>
        <w:t>NumAm</w:t>
      </w:r>
      <w:proofErr w:type="spellEnd"/>
      <w:r w:rsidRPr="00D76A08">
        <w:rPr>
          <w:rStyle w:val="HideTWBExt"/>
          <w:b w:val="0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&lt;DocAmend&gt;</w:t>
      </w:r>
      <w:r w:rsidRPr="00D76A08">
        <w:rPr>
          <w:lang w:val="pl-PL"/>
        </w:rPr>
        <w:t>Wniosek dotyczący rozporządzenia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DocAmend</w:t>
      </w:r>
      <w:proofErr w:type="spell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&lt;Article&gt;</w:t>
      </w:r>
      <w:r w:rsidRPr="00D76A08">
        <w:rPr>
          <w:lang w:val="pl-PL"/>
        </w:rPr>
        <w:t>A</w:t>
      </w:r>
      <w:r w:rsidR="00D76A08" w:rsidRPr="00D76A08">
        <w:rPr>
          <w:lang w:val="pl-PL"/>
        </w:rPr>
        <w:t>rtykuł 1 – akapit 1 – punkt -1 c</w:t>
      </w:r>
      <w:r w:rsidRPr="00D76A08">
        <w:rPr>
          <w:lang w:val="pl-PL"/>
        </w:rPr>
        <w:t xml:space="preserve"> (nowy</w:t>
      </w:r>
      <w:proofErr w:type="gramStart"/>
      <w:r w:rsidRPr="00D76A08">
        <w:rPr>
          <w:lang w:val="pl-PL"/>
        </w:rPr>
        <w:t>)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Article</w:t>
      </w:r>
      <w:proofErr w:type="spellEnd"/>
      <w:proofErr w:type="gram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&lt;DocAmend2&gt;</w:t>
      </w:r>
      <w:r w:rsidRPr="00D76A08">
        <w:rPr>
          <w:lang w:val="pl-PL"/>
        </w:rPr>
        <w:t>Rozporządzenie (UE</w:t>
      </w:r>
      <w:proofErr w:type="gramStart"/>
      <w:r w:rsidRPr="00D76A08">
        <w:rPr>
          <w:lang w:val="pl-PL"/>
        </w:rPr>
        <w:t>) 2023/1115</w:t>
      </w:r>
      <w:r w:rsidRPr="00D76A08">
        <w:rPr>
          <w:rStyle w:val="HideTWBExt"/>
          <w:lang w:val="pl-PL"/>
        </w:rPr>
        <w:t>&lt;/DocAmend</w:t>
      </w:r>
      <w:proofErr w:type="gramEnd"/>
      <w:r w:rsidRPr="00D76A08">
        <w:rPr>
          <w:rStyle w:val="HideTWBExt"/>
          <w:lang w:val="pl-PL"/>
        </w:rPr>
        <w:t>2&gt;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&lt;Article2&gt;</w:t>
      </w:r>
      <w:r w:rsidRPr="00D76A08">
        <w:rPr>
          <w:lang w:val="pl-PL"/>
        </w:rPr>
        <w:t>Artykuł 3 – ustęp 1 a (nowy</w:t>
      </w:r>
      <w:proofErr w:type="gramStart"/>
      <w:r w:rsidRPr="00D76A08">
        <w:rPr>
          <w:lang w:val="pl-PL"/>
        </w:rPr>
        <w:t>)</w:t>
      </w:r>
      <w:r w:rsidRPr="00D76A08">
        <w:rPr>
          <w:rStyle w:val="HideTWBExt"/>
          <w:lang w:val="pl-PL"/>
        </w:rPr>
        <w:t>&lt;/Article</w:t>
      </w:r>
      <w:proofErr w:type="gramEnd"/>
      <w:r w:rsidRPr="00D76A08">
        <w:rPr>
          <w:rStyle w:val="HideTWBExt"/>
          <w:lang w:val="pl-PL"/>
        </w:rPr>
        <w:t>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5683D" w:rsidRPr="00F01C85" w:rsidTr="008517E7">
        <w:trPr>
          <w:jc w:val="center"/>
        </w:trPr>
        <w:tc>
          <w:tcPr>
            <w:tcW w:w="9752" w:type="dxa"/>
            <w:gridSpan w:val="2"/>
          </w:tcPr>
          <w:p w:rsidR="0045683D" w:rsidRPr="00D76A08" w:rsidRDefault="0045683D" w:rsidP="008517E7">
            <w:pPr>
              <w:keepNext/>
              <w:rPr>
                <w:lang w:val="pl-PL"/>
              </w:rPr>
            </w:pPr>
          </w:p>
        </w:tc>
      </w:tr>
      <w:tr w:rsidR="0045683D" w:rsidRPr="00F62EFC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AmColumnHeading"/>
              <w:keepNext/>
            </w:pPr>
            <w:r w:rsidRPr="00F62EFC">
              <w:t>Tekst proponowany przez Komisję</w:t>
            </w: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AmColumnHeading"/>
              <w:keepNext/>
            </w:pPr>
            <w:r w:rsidRPr="00F62EFC">
              <w:t>Poprawka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D76A08" w:rsidP="008517E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(-1c</w:t>
            </w:r>
            <w:proofErr w:type="gramStart"/>
            <w:r w:rsidR="0045683D" w:rsidRPr="00F62EFC">
              <w:rPr>
                <w:b/>
                <w:i/>
              </w:rPr>
              <w:t>)</w:t>
            </w:r>
            <w:r w:rsidR="0045683D" w:rsidRPr="00F62EFC">
              <w:rPr>
                <w:b/>
                <w:i/>
              </w:rPr>
              <w:tab/>
              <w:t>w</w:t>
            </w:r>
            <w:proofErr w:type="gramEnd"/>
            <w:r w:rsidR="0045683D" w:rsidRPr="00F62EFC">
              <w:rPr>
                <w:b/>
                <w:i/>
              </w:rPr>
              <w:t xml:space="preserve"> art. 3 dodaje się ustęp w brzmieniu: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r w:rsidRPr="00F62EFC">
              <w:rPr>
                <w:b/>
                <w:i/>
              </w:rPr>
              <w:t xml:space="preserve">„1a. </w:t>
            </w:r>
            <w:r w:rsidRPr="00F62EFC">
              <w:rPr>
                <w:b/>
                <w:i/>
              </w:rPr>
              <w:tab/>
              <w:t>Odnośne towary i produkty pochodzące z krajów lub ich części, w których nie występuje ryzyko zgodnie z art. 29, nie mogą być wprowadzane do obrotu ani udostępniane na rynku ani z niego wywożone, o ile nie spełniają wszystkich następujących warunków: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F62EFC">
              <w:rPr>
                <w:b/>
                <w:i/>
              </w:rPr>
              <w:t>a</w:t>
            </w:r>
            <w:proofErr w:type="gramEnd"/>
            <w:r w:rsidRPr="00F62EFC">
              <w:rPr>
                <w:b/>
                <w:i/>
              </w:rPr>
              <w:t xml:space="preserve">) </w:t>
            </w:r>
            <w:r w:rsidRPr="00F62EFC">
              <w:rPr>
                <w:b/>
                <w:i/>
              </w:rPr>
              <w:tab/>
              <w:t>zostały wyprodukowane zgodnie z właściwymi przepisami kraju produkcji oraz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F62EFC">
              <w:rPr>
                <w:b/>
                <w:i/>
              </w:rPr>
              <w:t>b</w:t>
            </w:r>
            <w:proofErr w:type="gramEnd"/>
            <w:r w:rsidRPr="00F62EFC">
              <w:rPr>
                <w:b/>
                <w:i/>
              </w:rPr>
              <w:t xml:space="preserve">) </w:t>
            </w:r>
            <w:r w:rsidRPr="00F62EFC">
              <w:rPr>
                <w:b/>
                <w:i/>
              </w:rPr>
              <w:tab/>
              <w:t>spełniają wymogi dotyczące dokumentacji określone w art. 5 ust. 1a.”.</w:t>
            </w:r>
          </w:p>
        </w:tc>
      </w:tr>
    </w:tbl>
    <w:p w:rsidR="0045683D" w:rsidRDefault="0045683D" w:rsidP="009F28EF">
      <w:pPr>
        <w:pStyle w:val="Normal12"/>
        <w:rPr>
          <w:szCs w:val="24"/>
          <w:lang w:val="pl-PL"/>
        </w:rPr>
      </w:pPr>
    </w:p>
    <w:p w:rsidR="0045683D" w:rsidRPr="00D76A08" w:rsidRDefault="0045683D" w:rsidP="0045683D">
      <w:pPr>
        <w:pStyle w:val="AmNumberTabs"/>
      </w:pPr>
      <w:r w:rsidRPr="00D76A08">
        <w:t>Poprawka</w:t>
      </w:r>
      <w:r w:rsidRPr="00D76A08">
        <w:tab/>
      </w:r>
      <w:r w:rsidRPr="00D76A08">
        <w:tab/>
      </w:r>
      <w:r w:rsidRPr="00D76A08">
        <w:rPr>
          <w:rStyle w:val="HideTWBExt"/>
          <w:b w:val="0"/>
        </w:rPr>
        <w:t>&lt;NumAm&gt;</w:t>
      </w:r>
      <w:r w:rsidRPr="00D76A08">
        <w:t>7</w:t>
      </w:r>
      <w:r w:rsidRPr="00D76A08">
        <w:rPr>
          <w:rStyle w:val="HideTWBExt"/>
          <w:b w:val="0"/>
        </w:rPr>
        <w:t>&lt;/</w:t>
      </w:r>
      <w:proofErr w:type="spellStart"/>
      <w:r w:rsidRPr="00D76A08">
        <w:rPr>
          <w:rStyle w:val="HideTWBExt"/>
          <w:b w:val="0"/>
        </w:rPr>
        <w:t>NumAm</w:t>
      </w:r>
      <w:proofErr w:type="spellEnd"/>
      <w:r w:rsidRPr="00D76A08">
        <w:rPr>
          <w:rStyle w:val="HideTWBExt"/>
          <w:b w:val="0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&lt;DocAmend&gt;</w:t>
      </w:r>
      <w:r w:rsidRPr="00D76A08">
        <w:rPr>
          <w:lang w:val="pl-PL"/>
        </w:rPr>
        <w:t>Wniosek dotyczący rozporządzenia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DocAmend</w:t>
      </w:r>
      <w:proofErr w:type="spell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&lt;Article&gt;</w:t>
      </w:r>
      <w:r w:rsidRPr="00D76A08">
        <w:rPr>
          <w:lang w:val="pl-PL"/>
        </w:rPr>
        <w:t>A</w:t>
      </w:r>
      <w:r w:rsidR="00D76A08" w:rsidRPr="00D76A08">
        <w:rPr>
          <w:lang w:val="pl-PL"/>
        </w:rPr>
        <w:t>rtykuł 1 – akapit 1 – punkt -1 d</w:t>
      </w:r>
      <w:r w:rsidRPr="00D76A08">
        <w:rPr>
          <w:lang w:val="pl-PL"/>
        </w:rPr>
        <w:t xml:space="preserve"> (nowy</w:t>
      </w:r>
      <w:proofErr w:type="gramStart"/>
      <w:r w:rsidRPr="00D76A08">
        <w:rPr>
          <w:lang w:val="pl-PL"/>
        </w:rPr>
        <w:t>)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Article</w:t>
      </w:r>
      <w:proofErr w:type="spellEnd"/>
      <w:proofErr w:type="gram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&lt;DocAmend2&gt;</w:t>
      </w:r>
      <w:r w:rsidRPr="00D76A08">
        <w:rPr>
          <w:lang w:val="pl-PL"/>
        </w:rPr>
        <w:t>Rozporządzenie (UE</w:t>
      </w:r>
      <w:proofErr w:type="gramStart"/>
      <w:r w:rsidRPr="00D76A08">
        <w:rPr>
          <w:lang w:val="pl-PL"/>
        </w:rPr>
        <w:t>) 2023/1115</w:t>
      </w:r>
      <w:r w:rsidRPr="00D76A08">
        <w:rPr>
          <w:rStyle w:val="HideTWBExt"/>
          <w:lang w:val="pl-PL"/>
        </w:rPr>
        <w:t>&lt;/DocAmend</w:t>
      </w:r>
      <w:proofErr w:type="gramEnd"/>
      <w:r w:rsidRPr="00D76A08">
        <w:rPr>
          <w:rStyle w:val="HideTWBExt"/>
          <w:lang w:val="pl-PL"/>
        </w:rPr>
        <w:t>2&gt;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&lt;Article2&gt;</w:t>
      </w:r>
      <w:r w:rsidRPr="00D76A08">
        <w:rPr>
          <w:lang w:val="pl-PL"/>
        </w:rPr>
        <w:t>Artykuł 4 – ustęp 10 a (nowy</w:t>
      </w:r>
      <w:proofErr w:type="gramStart"/>
      <w:r w:rsidRPr="00D76A08">
        <w:rPr>
          <w:lang w:val="pl-PL"/>
        </w:rPr>
        <w:t>)</w:t>
      </w:r>
      <w:r w:rsidRPr="00D76A08">
        <w:rPr>
          <w:rStyle w:val="HideTWBExt"/>
          <w:lang w:val="pl-PL"/>
        </w:rPr>
        <w:t>&lt;/Article</w:t>
      </w:r>
      <w:proofErr w:type="gramEnd"/>
      <w:r w:rsidRPr="00D76A08">
        <w:rPr>
          <w:rStyle w:val="HideTWBExt"/>
          <w:lang w:val="pl-PL"/>
        </w:rPr>
        <w:t>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5683D" w:rsidRPr="00F01C85" w:rsidTr="008517E7">
        <w:trPr>
          <w:jc w:val="center"/>
        </w:trPr>
        <w:tc>
          <w:tcPr>
            <w:tcW w:w="9752" w:type="dxa"/>
            <w:gridSpan w:val="2"/>
          </w:tcPr>
          <w:p w:rsidR="0045683D" w:rsidRPr="00D76A08" w:rsidRDefault="0045683D" w:rsidP="008517E7">
            <w:pPr>
              <w:keepNext/>
              <w:rPr>
                <w:lang w:val="pl-PL"/>
              </w:rPr>
            </w:pPr>
          </w:p>
        </w:tc>
      </w:tr>
      <w:tr w:rsidR="0045683D" w:rsidRPr="00F62EFC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AmColumnHeading"/>
              <w:keepNext/>
            </w:pPr>
            <w:r w:rsidRPr="00F62EFC">
              <w:t>Tekst proponowany przez Komisję</w:t>
            </w: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AmColumnHeading"/>
              <w:keepNext/>
            </w:pPr>
            <w:r w:rsidRPr="00F62EFC">
              <w:t>Poprawka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D76A08" w:rsidP="008517E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(-1d</w:t>
            </w:r>
            <w:proofErr w:type="gramStart"/>
            <w:r w:rsidR="0045683D" w:rsidRPr="00F62EFC">
              <w:rPr>
                <w:b/>
                <w:i/>
              </w:rPr>
              <w:t>)</w:t>
            </w:r>
            <w:r w:rsidR="0045683D" w:rsidRPr="00F62EFC">
              <w:rPr>
                <w:b/>
                <w:i/>
              </w:rPr>
              <w:tab/>
              <w:t>w</w:t>
            </w:r>
            <w:proofErr w:type="gramEnd"/>
            <w:r w:rsidR="0045683D" w:rsidRPr="00F62EFC">
              <w:rPr>
                <w:b/>
                <w:i/>
              </w:rPr>
              <w:t xml:space="preserve"> art. 4 dodaje się ustęp w </w:t>
            </w:r>
            <w:r w:rsidR="0045683D" w:rsidRPr="00F62EFC">
              <w:rPr>
                <w:b/>
                <w:i/>
              </w:rPr>
              <w:lastRenderedPageBreak/>
              <w:t>brzmieniu: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r w:rsidRPr="00F62EFC">
              <w:rPr>
                <w:b/>
                <w:i/>
              </w:rPr>
              <w:t xml:space="preserve">„10a. </w:t>
            </w:r>
            <w:r w:rsidRPr="00F62EFC">
              <w:rPr>
                <w:b/>
                <w:i/>
              </w:rPr>
              <w:tab/>
              <w:t>Na zasadzie odstępstwa od ust. 1–10 niniejszego artykułu podmioty, które wprowadzają do obrotu lub udostępniają na rynku lub wywożą odnośne towary i produkty wyprodukowane w krajach lub ich częściach, w których nie występuje ryzyko zgodnie z art. 29, są zobowiązane wyłącznie do spełnienia wymogów dotyczących dokumentacji określonych w art. 5 ust. 1a. W odniesieniu do odnośnych produktów i ich części, wyprodukowanych w krajach lub ich częściach, w których nie występuje ryzyko zgodnie z art. 29, podmioty zachowują należytą staranność zgodnie z ust. 1 niniejszego artykułu.”.</w:t>
            </w:r>
          </w:p>
        </w:tc>
      </w:tr>
    </w:tbl>
    <w:p w:rsidR="0045683D" w:rsidRDefault="0045683D" w:rsidP="009F28EF">
      <w:pPr>
        <w:pStyle w:val="Normal12"/>
        <w:rPr>
          <w:szCs w:val="24"/>
          <w:lang w:val="pl-PL"/>
        </w:rPr>
      </w:pPr>
    </w:p>
    <w:p w:rsidR="0045683D" w:rsidRPr="00D76A08" w:rsidRDefault="0045683D" w:rsidP="0045683D">
      <w:pPr>
        <w:pStyle w:val="AmNumberTabs"/>
      </w:pPr>
      <w:r w:rsidRPr="00D76A08">
        <w:t>Poprawka</w:t>
      </w:r>
      <w:r w:rsidRPr="00D76A08">
        <w:tab/>
      </w:r>
      <w:r w:rsidRPr="00D76A08">
        <w:tab/>
      </w:r>
      <w:r w:rsidRPr="00D76A08">
        <w:rPr>
          <w:rStyle w:val="HideTWBExt"/>
          <w:b w:val="0"/>
        </w:rPr>
        <w:t>&lt;NumAm&gt;</w:t>
      </w:r>
      <w:r w:rsidRPr="00D76A08">
        <w:t>9</w:t>
      </w:r>
      <w:r w:rsidRPr="00D76A08">
        <w:rPr>
          <w:rStyle w:val="HideTWBExt"/>
          <w:b w:val="0"/>
        </w:rPr>
        <w:t>&lt;/</w:t>
      </w:r>
      <w:proofErr w:type="spellStart"/>
      <w:r w:rsidRPr="00D76A08">
        <w:rPr>
          <w:rStyle w:val="HideTWBExt"/>
          <w:b w:val="0"/>
        </w:rPr>
        <w:t>NumAm</w:t>
      </w:r>
      <w:proofErr w:type="spellEnd"/>
      <w:r w:rsidRPr="00D76A08">
        <w:rPr>
          <w:rStyle w:val="HideTWBExt"/>
          <w:b w:val="0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&lt;DocAmend&gt;</w:t>
      </w:r>
      <w:r w:rsidRPr="00D76A08">
        <w:rPr>
          <w:lang w:val="pl-PL"/>
        </w:rPr>
        <w:t>Wniosek dotyczący rozporządzenia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DocAmend</w:t>
      </w:r>
      <w:proofErr w:type="spell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&lt;Article&gt;</w:t>
      </w:r>
      <w:r w:rsidRPr="00D76A08">
        <w:rPr>
          <w:lang w:val="pl-PL"/>
        </w:rPr>
        <w:t>A</w:t>
      </w:r>
      <w:r w:rsidR="00D76A08" w:rsidRPr="00D76A08">
        <w:rPr>
          <w:lang w:val="pl-PL"/>
        </w:rPr>
        <w:t>rtykuł 1 – akapit 1 – punkt -1 e</w:t>
      </w:r>
      <w:r w:rsidRPr="00D76A08">
        <w:rPr>
          <w:lang w:val="pl-PL"/>
        </w:rPr>
        <w:t xml:space="preserve"> (nowy</w:t>
      </w:r>
      <w:proofErr w:type="gramStart"/>
      <w:r w:rsidRPr="00D76A08">
        <w:rPr>
          <w:lang w:val="pl-PL"/>
        </w:rPr>
        <w:t>)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Article</w:t>
      </w:r>
      <w:proofErr w:type="spellEnd"/>
      <w:proofErr w:type="gram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&lt;DocAmend2&gt;</w:t>
      </w:r>
      <w:r w:rsidRPr="00D76A08">
        <w:rPr>
          <w:lang w:val="pl-PL"/>
        </w:rPr>
        <w:t>Rozporządzenie (UE</w:t>
      </w:r>
      <w:proofErr w:type="gramStart"/>
      <w:r w:rsidRPr="00D76A08">
        <w:rPr>
          <w:lang w:val="pl-PL"/>
        </w:rPr>
        <w:t>) 2023/1115</w:t>
      </w:r>
      <w:r w:rsidRPr="00D76A08">
        <w:rPr>
          <w:rStyle w:val="HideTWBExt"/>
          <w:lang w:val="pl-PL"/>
        </w:rPr>
        <w:t>&lt;/DocAmend</w:t>
      </w:r>
      <w:proofErr w:type="gramEnd"/>
      <w:r w:rsidRPr="00D76A08">
        <w:rPr>
          <w:rStyle w:val="HideTWBExt"/>
          <w:lang w:val="pl-PL"/>
        </w:rPr>
        <w:t>2&gt;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&lt;Article2&gt;</w:t>
      </w:r>
      <w:r w:rsidRPr="00D76A08">
        <w:rPr>
          <w:lang w:val="pl-PL"/>
        </w:rPr>
        <w:t>Artykuł 5 – ustęp 1 a (nowy</w:t>
      </w:r>
      <w:proofErr w:type="gramStart"/>
      <w:r w:rsidRPr="00D76A08">
        <w:rPr>
          <w:lang w:val="pl-PL"/>
        </w:rPr>
        <w:t>)</w:t>
      </w:r>
      <w:r w:rsidRPr="00D76A08">
        <w:rPr>
          <w:rStyle w:val="HideTWBExt"/>
          <w:lang w:val="pl-PL"/>
        </w:rPr>
        <w:t>&lt;/Article</w:t>
      </w:r>
      <w:proofErr w:type="gramEnd"/>
      <w:r w:rsidRPr="00D76A08">
        <w:rPr>
          <w:rStyle w:val="HideTWBExt"/>
          <w:lang w:val="pl-PL"/>
        </w:rPr>
        <w:t>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5683D" w:rsidRPr="00F01C85" w:rsidTr="008517E7">
        <w:trPr>
          <w:jc w:val="center"/>
        </w:trPr>
        <w:tc>
          <w:tcPr>
            <w:tcW w:w="9752" w:type="dxa"/>
            <w:gridSpan w:val="2"/>
          </w:tcPr>
          <w:p w:rsidR="0045683D" w:rsidRPr="00D76A08" w:rsidRDefault="0045683D" w:rsidP="008517E7">
            <w:pPr>
              <w:keepNext/>
              <w:rPr>
                <w:lang w:val="pl-PL"/>
              </w:rPr>
            </w:pPr>
          </w:p>
        </w:tc>
      </w:tr>
      <w:tr w:rsidR="0045683D" w:rsidRPr="00F62EFC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AmColumnHeading"/>
              <w:keepNext/>
            </w:pPr>
            <w:r w:rsidRPr="00F62EFC">
              <w:t>Tekst proponowany przez Komisję</w:t>
            </w: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AmColumnHeading"/>
              <w:keepNext/>
            </w:pPr>
            <w:r w:rsidRPr="00F62EFC">
              <w:t>Poprawka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D76A08" w:rsidP="008517E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(-1e</w:t>
            </w:r>
            <w:proofErr w:type="gramStart"/>
            <w:r w:rsidR="0045683D" w:rsidRPr="00F62EFC">
              <w:rPr>
                <w:b/>
                <w:i/>
              </w:rPr>
              <w:t>)</w:t>
            </w:r>
            <w:r w:rsidR="0045683D" w:rsidRPr="00F62EFC">
              <w:rPr>
                <w:b/>
                <w:i/>
              </w:rPr>
              <w:tab/>
              <w:t>w</w:t>
            </w:r>
            <w:proofErr w:type="gramEnd"/>
            <w:r w:rsidR="0045683D" w:rsidRPr="00F62EFC">
              <w:rPr>
                <w:b/>
                <w:i/>
              </w:rPr>
              <w:t xml:space="preserve"> art. 5 dodaje się ustęp w brzmieniu: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r w:rsidRPr="00F62EFC">
              <w:rPr>
                <w:b/>
                <w:i/>
              </w:rPr>
              <w:t xml:space="preserve">„1a. </w:t>
            </w:r>
            <w:r w:rsidRPr="00F62EFC">
              <w:rPr>
                <w:b/>
                <w:i/>
              </w:rPr>
              <w:tab/>
              <w:t>Podmioty, które wprowadzają do obrotu lub udostępniają na rynku lub wywożą odnośne towary i produkty wyprodukowane w krajach lub ich częściach, w których nie występuje ryzyko zgodnie z art. 29, powinny spełniać wymogi dotyczące dokumentacji i udostępniać właściwym organom na żądanie następujące dokumenty: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F62EFC">
              <w:rPr>
                <w:b/>
                <w:i/>
              </w:rPr>
              <w:t>a</w:t>
            </w:r>
            <w:proofErr w:type="gramEnd"/>
            <w:r w:rsidRPr="00F62EFC">
              <w:rPr>
                <w:b/>
                <w:i/>
              </w:rPr>
              <w:t xml:space="preserve">) </w:t>
            </w:r>
            <w:r w:rsidRPr="00F62EFC">
              <w:rPr>
                <w:b/>
                <w:i/>
              </w:rPr>
              <w:tab/>
              <w:t>nazwę handlową i rodzaj odnośnych produktów;</w:t>
            </w:r>
          </w:p>
        </w:tc>
      </w:tr>
      <w:tr w:rsidR="0045683D" w:rsidRPr="00F62EFC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r w:rsidRPr="00F62EFC">
              <w:rPr>
                <w:b/>
                <w:i/>
              </w:rPr>
              <w:t>b</w:t>
            </w:r>
            <w:proofErr w:type="gramStart"/>
            <w:r w:rsidRPr="00F62EFC">
              <w:rPr>
                <w:b/>
                <w:i/>
              </w:rPr>
              <w:t>)</w:t>
            </w:r>
            <w:r w:rsidRPr="00F62EFC">
              <w:rPr>
                <w:b/>
                <w:i/>
              </w:rPr>
              <w:tab/>
              <w:t xml:space="preserve"> ilość</w:t>
            </w:r>
            <w:proofErr w:type="gramEnd"/>
            <w:r w:rsidRPr="00F62EFC">
              <w:rPr>
                <w:b/>
                <w:i/>
              </w:rPr>
              <w:t xml:space="preserve"> odnośnych produktów;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F62EFC">
              <w:rPr>
                <w:b/>
                <w:i/>
              </w:rPr>
              <w:t>c</w:t>
            </w:r>
            <w:proofErr w:type="gramEnd"/>
            <w:r w:rsidRPr="00F62EFC">
              <w:rPr>
                <w:b/>
                <w:i/>
              </w:rPr>
              <w:t xml:space="preserve">) </w:t>
            </w:r>
            <w:r w:rsidRPr="00F62EFC">
              <w:rPr>
                <w:b/>
                <w:i/>
              </w:rPr>
              <w:tab/>
              <w:t>kraj produkcji, a w stosownych przypadkach – jego części;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F62EFC">
              <w:rPr>
                <w:b/>
                <w:i/>
              </w:rPr>
              <w:t>d</w:t>
            </w:r>
            <w:proofErr w:type="gramEnd"/>
            <w:r w:rsidRPr="00F62EFC">
              <w:rPr>
                <w:b/>
                <w:i/>
              </w:rPr>
              <w:t xml:space="preserve">) </w:t>
            </w:r>
            <w:r w:rsidRPr="00F62EFC">
              <w:rPr>
                <w:b/>
                <w:i/>
              </w:rPr>
              <w:tab/>
              <w:t>nazwę, adres pocztowy i adres e-mail przedsiębiorstwa lub osoby, od których pochodziły dostawy odnośnych produktów;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F62EFC">
              <w:rPr>
                <w:b/>
                <w:i/>
              </w:rPr>
              <w:t>e</w:t>
            </w:r>
            <w:proofErr w:type="gramEnd"/>
            <w:r w:rsidRPr="00F62EFC">
              <w:rPr>
                <w:b/>
                <w:i/>
              </w:rPr>
              <w:t xml:space="preserve">) </w:t>
            </w:r>
            <w:r w:rsidRPr="00F62EFC">
              <w:rPr>
                <w:b/>
                <w:i/>
              </w:rPr>
              <w:tab/>
              <w:t>nazwę, adres pocztowy i adres e-</w:t>
            </w:r>
            <w:r w:rsidRPr="00F62EFC">
              <w:rPr>
                <w:b/>
                <w:i/>
              </w:rPr>
              <w:lastRenderedPageBreak/>
              <w:t>mail przedsiębiorstwa, podmiotu lub podmiotu handlowego, którym dostarczono odnośne produkty;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F62EFC">
              <w:rPr>
                <w:b/>
                <w:i/>
              </w:rPr>
              <w:t>f</w:t>
            </w:r>
            <w:proofErr w:type="gramEnd"/>
            <w:r w:rsidRPr="00F62EFC">
              <w:rPr>
                <w:b/>
                <w:i/>
              </w:rPr>
              <w:t xml:space="preserve">) </w:t>
            </w:r>
            <w:r w:rsidRPr="00F62EFC">
              <w:rPr>
                <w:b/>
                <w:i/>
              </w:rPr>
              <w:tab/>
              <w:t>odpowiednio rozstrzygające i możliwe do zweryfikowania informacje świadczące o tym, że odnośne produkty nie powodują wylesiania;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F62EFC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F62EFC" w:rsidRDefault="0045683D" w:rsidP="008517E7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F62EFC">
              <w:rPr>
                <w:b/>
                <w:i/>
              </w:rPr>
              <w:t>g</w:t>
            </w:r>
            <w:proofErr w:type="gramEnd"/>
            <w:r w:rsidRPr="00F62EFC">
              <w:rPr>
                <w:b/>
                <w:i/>
              </w:rPr>
              <w:t xml:space="preserve">) </w:t>
            </w:r>
            <w:r w:rsidRPr="00F62EFC">
              <w:rPr>
                <w:b/>
                <w:i/>
              </w:rPr>
              <w:tab/>
              <w:t>odpowiednio rozstrzygające i możliwe do zweryfikowania informacje świadczące o tym, że odnośne towary wyprodukowano zgodnie z właściwymi przepisami kraju produkcji.”.</w:t>
            </w:r>
          </w:p>
        </w:tc>
      </w:tr>
    </w:tbl>
    <w:p w:rsidR="0045683D" w:rsidRDefault="0045683D" w:rsidP="009F28EF">
      <w:pPr>
        <w:pStyle w:val="Normal12"/>
        <w:rPr>
          <w:szCs w:val="24"/>
          <w:lang w:val="pl-PL"/>
        </w:rPr>
      </w:pPr>
    </w:p>
    <w:p w:rsidR="0045683D" w:rsidRPr="00D76A08" w:rsidRDefault="0045683D" w:rsidP="0045683D">
      <w:pPr>
        <w:pStyle w:val="AmNumberTabs"/>
      </w:pPr>
      <w:r w:rsidRPr="00D76A08">
        <w:t>Poprawka</w:t>
      </w:r>
      <w:r w:rsidRPr="00D76A08">
        <w:tab/>
      </w:r>
      <w:r w:rsidRPr="00D76A08">
        <w:tab/>
      </w:r>
      <w:r w:rsidRPr="00D76A08">
        <w:rPr>
          <w:rStyle w:val="HideTWBExt"/>
          <w:b w:val="0"/>
        </w:rPr>
        <w:t>&lt;NumAm&gt;</w:t>
      </w:r>
      <w:r w:rsidRPr="00D76A08">
        <w:t>10</w:t>
      </w:r>
      <w:r w:rsidRPr="00D76A08">
        <w:rPr>
          <w:rStyle w:val="HideTWBExt"/>
          <w:b w:val="0"/>
        </w:rPr>
        <w:t>&lt;/</w:t>
      </w:r>
      <w:proofErr w:type="spellStart"/>
      <w:r w:rsidRPr="00D76A08">
        <w:rPr>
          <w:rStyle w:val="HideTWBExt"/>
          <w:b w:val="0"/>
        </w:rPr>
        <w:t>NumAm</w:t>
      </w:r>
      <w:proofErr w:type="spellEnd"/>
      <w:r w:rsidRPr="00D76A08">
        <w:rPr>
          <w:rStyle w:val="HideTWBExt"/>
          <w:b w:val="0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&lt;DocAmend&gt;</w:t>
      </w:r>
      <w:r w:rsidRPr="00D76A08">
        <w:rPr>
          <w:lang w:val="pl-PL"/>
        </w:rPr>
        <w:t>Wniosek dotyczący rozporządzenia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DocAmend</w:t>
      </w:r>
      <w:proofErr w:type="spell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&lt;Article&gt;</w:t>
      </w:r>
      <w:r w:rsidR="00D76A08" w:rsidRPr="00D76A08">
        <w:rPr>
          <w:lang w:val="pl-PL"/>
        </w:rPr>
        <w:t>Artykuł 1 – akapit 1 – punkt 1 f</w:t>
      </w:r>
      <w:r w:rsidRPr="00D76A08">
        <w:rPr>
          <w:lang w:val="pl-PL"/>
        </w:rPr>
        <w:t xml:space="preserve"> (nowy</w:t>
      </w:r>
      <w:proofErr w:type="gramStart"/>
      <w:r w:rsidRPr="00D76A08">
        <w:rPr>
          <w:lang w:val="pl-PL"/>
        </w:rPr>
        <w:t>)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Article</w:t>
      </w:r>
      <w:proofErr w:type="spellEnd"/>
      <w:proofErr w:type="gram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&lt;DocAmend2&gt;</w:t>
      </w:r>
      <w:r w:rsidRPr="00D76A08">
        <w:rPr>
          <w:lang w:val="pl-PL"/>
        </w:rPr>
        <w:t>Rozporządzenie (UE</w:t>
      </w:r>
      <w:proofErr w:type="gramStart"/>
      <w:r w:rsidRPr="00D76A08">
        <w:rPr>
          <w:lang w:val="pl-PL"/>
        </w:rPr>
        <w:t>) 2023/1115</w:t>
      </w:r>
      <w:r w:rsidRPr="00D76A08">
        <w:rPr>
          <w:rStyle w:val="HideTWBExt"/>
          <w:lang w:val="pl-PL"/>
        </w:rPr>
        <w:t>&lt;/DocAmend</w:t>
      </w:r>
      <w:proofErr w:type="gramEnd"/>
      <w:r w:rsidRPr="00D76A08">
        <w:rPr>
          <w:rStyle w:val="HideTWBExt"/>
          <w:lang w:val="pl-PL"/>
        </w:rPr>
        <w:t>2&gt;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&lt;Article2&gt;</w:t>
      </w:r>
      <w:r w:rsidRPr="00D76A08">
        <w:rPr>
          <w:lang w:val="pl-PL"/>
        </w:rPr>
        <w:t>Artykuł 16 – ustęp 10 a (nowy</w:t>
      </w:r>
      <w:proofErr w:type="gramStart"/>
      <w:r w:rsidRPr="00D76A08">
        <w:rPr>
          <w:lang w:val="pl-PL"/>
        </w:rPr>
        <w:t>)</w:t>
      </w:r>
      <w:r w:rsidRPr="00D76A08">
        <w:rPr>
          <w:rStyle w:val="HideTWBExt"/>
          <w:lang w:val="pl-PL"/>
        </w:rPr>
        <w:t>&lt;/Article</w:t>
      </w:r>
      <w:proofErr w:type="gramEnd"/>
      <w:r w:rsidRPr="00D76A08">
        <w:rPr>
          <w:rStyle w:val="HideTWBExt"/>
          <w:lang w:val="pl-PL"/>
        </w:rPr>
        <w:t>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5683D" w:rsidRPr="00F01C85" w:rsidTr="008517E7">
        <w:trPr>
          <w:jc w:val="center"/>
        </w:trPr>
        <w:tc>
          <w:tcPr>
            <w:tcW w:w="9752" w:type="dxa"/>
            <w:gridSpan w:val="2"/>
          </w:tcPr>
          <w:p w:rsidR="0045683D" w:rsidRPr="00D76A08" w:rsidRDefault="0045683D" w:rsidP="008517E7">
            <w:pPr>
              <w:keepNext/>
              <w:rPr>
                <w:lang w:val="pl-PL"/>
              </w:rPr>
            </w:pPr>
          </w:p>
        </w:tc>
      </w:tr>
      <w:tr w:rsidR="0045683D" w:rsidRPr="007359B1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AmColumnHeading"/>
              <w:keepNext/>
            </w:pPr>
            <w:r w:rsidRPr="007359B1">
              <w:t>Tekst proponowany przez Komisję</w:t>
            </w:r>
          </w:p>
        </w:tc>
        <w:tc>
          <w:tcPr>
            <w:tcW w:w="4876" w:type="dxa"/>
          </w:tcPr>
          <w:p w:rsidR="0045683D" w:rsidRPr="007359B1" w:rsidRDefault="0045683D" w:rsidP="008517E7">
            <w:pPr>
              <w:pStyle w:val="AmColumnHeading"/>
              <w:keepNext/>
            </w:pPr>
            <w:r w:rsidRPr="007359B1">
              <w:t>Poprawka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7359B1" w:rsidRDefault="00D76A08" w:rsidP="008517E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-1f</w:t>
            </w:r>
            <w:proofErr w:type="gramStart"/>
            <w:r w:rsidR="0045683D" w:rsidRPr="007359B1">
              <w:rPr>
                <w:b/>
                <w:i/>
              </w:rPr>
              <w:t>)</w:t>
            </w:r>
            <w:r w:rsidR="0045683D" w:rsidRPr="007359B1">
              <w:rPr>
                <w:b/>
                <w:i/>
              </w:rPr>
              <w:tab/>
              <w:t>w</w:t>
            </w:r>
            <w:proofErr w:type="gramEnd"/>
            <w:r w:rsidR="0045683D" w:rsidRPr="007359B1">
              <w:rPr>
                <w:b/>
                <w:i/>
              </w:rPr>
              <w:t xml:space="preserve"> art. 16 dodaje się ustęp w brzmieniu: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b/>
                <w:i/>
                <w:szCs w:val="24"/>
              </w:rPr>
            </w:pPr>
            <w:r w:rsidRPr="007359B1">
              <w:rPr>
                <w:b/>
              </w:rPr>
              <w:t>„</w:t>
            </w:r>
            <w:r w:rsidRPr="007359B1">
              <w:rPr>
                <w:b/>
                <w:i/>
              </w:rPr>
              <w:t>10a.</w:t>
            </w:r>
            <w:r w:rsidRPr="007359B1">
              <w:rPr>
                <w:b/>
                <w:i/>
              </w:rPr>
              <w:tab/>
              <w:t xml:space="preserve">Każde państwo członkowskie zapewnia, aby coroczne kontrole przeprowadzane przez jego właściwe organy zgodnie z ust. 1 niniejszego artykułu </w:t>
            </w:r>
            <w:proofErr w:type="gramStart"/>
            <w:r w:rsidRPr="007359B1">
              <w:rPr>
                <w:b/>
                <w:i/>
              </w:rPr>
              <w:t>obejmowały co</w:t>
            </w:r>
            <w:proofErr w:type="gramEnd"/>
            <w:r w:rsidRPr="007359B1">
              <w:rPr>
                <w:b/>
                <w:i/>
              </w:rPr>
              <w:t xml:space="preserve"> najmniej 0,1 % podmiotów wprowadzających do obrotu lub udostępniających na rynku lub wywożących z niego odnośne produkty, które zawierają odnośne towary wyprodukowane w kraju lub jego częściach sklasyfikowanego jako kraj wolny od ryzyka zgodnie z art. 29, lub produkty wytworzone przy użyciu takich odnośnych towarów.”;</w:t>
            </w:r>
          </w:p>
        </w:tc>
      </w:tr>
    </w:tbl>
    <w:p w:rsidR="0045683D" w:rsidRDefault="0045683D" w:rsidP="009F28EF">
      <w:pPr>
        <w:pStyle w:val="Normal12"/>
        <w:rPr>
          <w:szCs w:val="24"/>
          <w:lang w:val="pl-PL"/>
        </w:rPr>
      </w:pPr>
    </w:p>
    <w:p w:rsidR="0045683D" w:rsidRPr="00D76A08" w:rsidRDefault="0045683D" w:rsidP="0045683D">
      <w:pPr>
        <w:pStyle w:val="AmNumberTabs"/>
      </w:pPr>
      <w:r w:rsidRPr="00D76A08">
        <w:t>Poprawka</w:t>
      </w:r>
      <w:r w:rsidRPr="00D76A08">
        <w:tab/>
      </w:r>
      <w:r w:rsidRPr="00D76A08">
        <w:tab/>
      </w:r>
      <w:r w:rsidRPr="00D76A08">
        <w:rPr>
          <w:rStyle w:val="HideTWBExt"/>
          <w:b w:val="0"/>
        </w:rPr>
        <w:t>&lt;NumAm&gt;</w:t>
      </w:r>
      <w:r w:rsidRPr="00D76A08">
        <w:t>11</w:t>
      </w:r>
      <w:r w:rsidRPr="00D76A08">
        <w:rPr>
          <w:rStyle w:val="HideTWBExt"/>
          <w:b w:val="0"/>
        </w:rPr>
        <w:t>&lt;/</w:t>
      </w:r>
      <w:proofErr w:type="spellStart"/>
      <w:r w:rsidRPr="00D76A08">
        <w:rPr>
          <w:rStyle w:val="HideTWBExt"/>
          <w:b w:val="0"/>
        </w:rPr>
        <w:t>NumAm</w:t>
      </w:r>
      <w:proofErr w:type="spellEnd"/>
      <w:r w:rsidRPr="00D76A08">
        <w:rPr>
          <w:rStyle w:val="HideTWBExt"/>
          <w:b w:val="0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&lt;DocAmend&gt;</w:t>
      </w:r>
      <w:r w:rsidRPr="00D76A08">
        <w:rPr>
          <w:lang w:val="pl-PL"/>
        </w:rPr>
        <w:t>Wniosek dotyczący rozporządzenia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DocAmend</w:t>
      </w:r>
      <w:proofErr w:type="spell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pStyle w:val="NormalBold"/>
        <w:rPr>
          <w:lang w:val="pl-PL"/>
        </w:rPr>
      </w:pPr>
      <w:r w:rsidRPr="00D76A08">
        <w:rPr>
          <w:rStyle w:val="HideTWBExt"/>
          <w:b w:val="0"/>
          <w:lang w:val="pl-PL"/>
        </w:rPr>
        <w:t>&lt;Article&gt;</w:t>
      </w:r>
      <w:r w:rsidR="00D76A08" w:rsidRPr="00D76A08">
        <w:rPr>
          <w:lang w:val="pl-PL"/>
        </w:rPr>
        <w:t>Artykuł 1 – akapit 1 – punkt 1 g</w:t>
      </w:r>
      <w:r w:rsidRPr="00D76A08">
        <w:rPr>
          <w:lang w:val="pl-PL"/>
        </w:rPr>
        <w:t xml:space="preserve"> (nowy</w:t>
      </w:r>
      <w:proofErr w:type="gramStart"/>
      <w:r w:rsidRPr="00D76A08">
        <w:rPr>
          <w:lang w:val="pl-PL"/>
        </w:rPr>
        <w:t>)</w:t>
      </w:r>
      <w:r w:rsidRPr="00D76A08">
        <w:rPr>
          <w:rStyle w:val="HideTWBExt"/>
          <w:b w:val="0"/>
          <w:lang w:val="pl-PL"/>
        </w:rPr>
        <w:t>&lt;/</w:t>
      </w:r>
      <w:proofErr w:type="spellStart"/>
      <w:r w:rsidRPr="00D76A08">
        <w:rPr>
          <w:rStyle w:val="HideTWBExt"/>
          <w:b w:val="0"/>
          <w:lang w:val="pl-PL"/>
        </w:rPr>
        <w:t>Article</w:t>
      </w:r>
      <w:proofErr w:type="spellEnd"/>
      <w:proofErr w:type="gramEnd"/>
      <w:r w:rsidRPr="00D76A08">
        <w:rPr>
          <w:rStyle w:val="HideTWBExt"/>
          <w:b w:val="0"/>
          <w:lang w:val="pl-PL"/>
        </w:rPr>
        <w:t>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&lt;DocAmend2&gt;</w:t>
      </w:r>
      <w:r w:rsidRPr="00D76A08">
        <w:rPr>
          <w:lang w:val="pl-PL"/>
        </w:rPr>
        <w:t>Rozporządzenie (UE</w:t>
      </w:r>
      <w:proofErr w:type="gramStart"/>
      <w:r w:rsidRPr="00D76A08">
        <w:rPr>
          <w:lang w:val="pl-PL"/>
        </w:rPr>
        <w:t>) 2023/1115</w:t>
      </w:r>
      <w:r w:rsidRPr="00D76A08">
        <w:rPr>
          <w:rStyle w:val="HideTWBExt"/>
          <w:lang w:val="pl-PL"/>
        </w:rPr>
        <w:t>&lt;/DocAmend</w:t>
      </w:r>
      <w:proofErr w:type="gramEnd"/>
      <w:r w:rsidRPr="00D76A08">
        <w:rPr>
          <w:rStyle w:val="HideTWBExt"/>
          <w:lang w:val="pl-PL"/>
        </w:rPr>
        <w:t>2&gt;</w:t>
      </w:r>
    </w:p>
    <w:p w:rsidR="0045683D" w:rsidRPr="00D76A08" w:rsidRDefault="0045683D" w:rsidP="0045683D">
      <w:pPr>
        <w:rPr>
          <w:lang w:val="pl-PL"/>
        </w:rPr>
      </w:pPr>
      <w:r w:rsidRPr="00D76A08">
        <w:rPr>
          <w:rStyle w:val="HideTWBExt"/>
          <w:lang w:val="pl-PL"/>
        </w:rPr>
        <w:t>&lt;Article2&gt;</w:t>
      </w:r>
      <w:r w:rsidRPr="00D76A08">
        <w:rPr>
          <w:lang w:val="pl-PL"/>
        </w:rPr>
        <w:t>Artykuł 29 – ustęp 1</w:t>
      </w:r>
      <w:r w:rsidRPr="00D76A08">
        <w:rPr>
          <w:rStyle w:val="HideTWBExt"/>
          <w:lang w:val="pl-PL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5683D" w:rsidRPr="00F01C85" w:rsidTr="008517E7">
        <w:trPr>
          <w:jc w:val="center"/>
        </w:trPr>
        <w:tc>
          <w:tcPr>
            <w:tcW w:w="9752" w:type="dxa"/>
            <w:gridSpan w:val="2"/>
          </w:tcPr>
          <w:p w:rsidR="0045683D" w:rsidRPr="00D76A08" w:rsidRDefault="0045683D" w:rsidP="008517E7">
            <w:pPr>
              <w:keepNext/>
              <w:rPr>
                <w:lang w:val="pl-PL"/>
              </w:rPr>
            </w:pPr>
          </w:p>
        </w:tc>
      </w:tr>
      <w:tr w:rsidR="0045683D" w:rsidRPr="007359B1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AmColumnHeading"/>
              <w:keepNext/>
            </w:pPr>
            <w:r w:rsidRPr="007359B1">
              <w:t>Tekst obowiązujący</w:t>
            </w:r>
          </w:p>
        </w:tc>
        <w:tc>
          <w:tcPr>
            <w:tcW w:w="4876" w:type="dxa"/>
          </w:tcPr>
          <w:p w:rsidR="0045683D" w:rsidRPr="007359B1" w:rsidRDefault="0045683D" w:rsidP="008517E7">
            <w:pPr>
              <w:pStyle w:val="AmColumnHeading"/>
              <w:keepNext/>
            </w:pPr>
            <w:r w:rsidRPr="007359B1">
              <w:t>Poprawka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Normal6a"/>
            </w:pPr>
          </w:p>
        </w:tc>
        <w:tc>
          <w:tcPr>
            <w:tcW w:w="4876" w:type="dxa"/>
          </w:tcPr>
          <w:p w:rsidR="0045683D" w:rsidRPr="007359B1" w:rsidRDefault="00D76A08" w:rsidP="008517E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-1g</w:t>
            </w:r>
            <w:proofErr w:type="gramStart"/>
            <w:r w:rsidR="0045683D" w:rsidRPr="007359B1">
              <w:rPr>
                <w:b/>
                <w:i/>
              </w:rPr>
              <w:t>)</w:t>
            </w:r>
            <w:r w:rsidR="0045683D" w:rsidRPr="007359B1">
              <w:rPr>
                <w:b/>
                <w:i/>
              </w:rPr>
              <w:tab/>
              <w:t>art</w:t>
            </w:r>
            <w:proofErr w:type="gramEnd"/>
            <w:r w:rsidR="0045683D" w:rsidRPr="007359B1">
              <w:rPr>
                <w:b/>
                <w:i/>
              </w:rPr>
              <w:t>. 29 ust. 1 otrzymuje brzmienie: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Normal6a"/>
            </w:pPr>
            <w:r w:rsidRPr="007359B1">
              <w:t>1.</w:t>
            </w:r>
            <w:r w:rsidRPr="007359B1">
              <w:tab/>
              <w:t xml:space="preserve">W niniejszym rozporządzeniu ustanawia się </w:t>
            </w:r>
            <w:r w:rsidRPr="007359B1">
              <w:rPr>
                <w:b/>
                <w:i/>
              </w:rPr>
              <w:t>trzystopniowy</w:t>
            </w:r>
            <w:r w:rsidRPr="007359B1">
              <w:t xml:space="preserve"> system oceny krajów lub ich części W tym celu państwa członkowskie i państwa trzecie, lub ich części, są klasyfikowane w jednej z następujących kategorii ryzyka:</w:t>
            </w:r>
          </w:p>
        </w:tc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b/>
                <w:i/>
                <w:szCs w:val="24"/>
              </w:rPr>
            </w:pPr>
            <w:r w:rsidRPr="007359B1">
              <w:rPr>
                <w:b/>
                <w:i/>
              </w:rPr>
              <w:t>„</w:t>
            </w:r>
            <w:r w:rsidRPr="007359B1">
              <w:t>1.</w:t>
            </w:r>
            <w:r w:rsidRPr="007359B1">
              <w:tab/>
              <w:t xml:space="preserve">W niniejszym rozporządzeniu ustanawia się </w:t>
            </w:r>
            <w:r w:rsidRPr="007359B1">
              <w:rPr>
                <w:b/>
                <w:i/>
              </w:rPr>
              <w:t>czterostopniowy</w:t>
            </w:r>
            <w:r w:rsidRPr="007359B1">
              <w:t xml:space="preserve"> system oceny krajów lub ich części</w:t>
            </w:r>
            <w:r w:rsidRPr="007359B1">
              <w:rPr>
                <w:b/>
                <w:i/>
              </w:rPr>
              <w:t>.</w:t>
            </w:r>
            <w:r w:rsidRPr="007359B1">
              <w:t xml:space="preserve"> W tym celu państwa członkowskie i państwa trzecie, lub ich części, są klasyfikowane w jednej z następujących kategorii ryzyka: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szCs w:val="24"/>
              </w:rPr>
            </w:pPr>
            <w:r w:rsidRPr="007359B1">
              <w:t>a</w:t>
            </w:r>
            <w:proofErr w:type="gramStart"/>
            <w:r w:rsidRPr="007359B1">
              <w:t>)</w:t>
            </w:r>
            <w:r w:rsidRPr="007359B1">
              <w:tab/>
              <w:t>„o</w:t>
            </w:r>
            <w:proofErr w:type="gramEnd"/>
            <w:r w:rsidRPr="007359B1">
              <w:t xml:space="preserve"> wysokim ryzyku” odnosi się do krajów, lub ich części, w przypadku których ocena, o której mowa w ust. 3, prowadzi do stwierdzenia wysokiego ryzyka produkcji w tych krajach, lub w ich częściach, odnośnych towarów powodujących niezgodność odnośnych produktów z art. 3 lit. a);</w:t>
            </w:r>
          </w:p>
        </w:tc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szCs w:val="24"/>
              </w:rPr>
            </w:pPr>
            <w:r w:rsidRPr="007359B1">
              <w:t>a</w:t>
            </w:r>
            <w:proofErr w:type="gramStart"/>
            <w:r w:rsidRPr="007359B1">
              <w:t>)</w:t>
            </w:r>
            <w:r w:rsidRPr="007359B1">
              <w:tab/>
              <w:t>„o</w:t>
            </w:r>
            <w:proofErr w:type="gramEnd"/>
            <w:r w:rsidRPr="007359B1">
              <w:t xml:space="preserve"> wysokim ryzyku” odnosi się do krajów, lub ich części, w przypadku których ocena, o której mowa w ust. 3, prowadzi do stwierdzenia wysokiego ryzyka produkcji w tych krajach, lub w ich częściach, odnośnych towarów powodujących niezgodność odnośnych produktów z art. 3 lit. a);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szCs w:val="24"/>
              </w:rPr>
            </w:pPr>
            <w:r w:rsidRPr="007359B1">
              <w:t>b</w:t>
            </w:r>
            <w:proofErr w:type="gramStart"/>
            <w:r w:rsidRPr="007359B1">
              <w:t>)</w:t>
            </w:r>
            <w:r w:rsidRPr="007359B1">
              <w:tab/>
              <w:t>„o</w:t>
            </w:r>
            <w:proofErr w:type="gramEnd"/>
            <w:r w:rsidRPr="007359B1">
              <w:t xml:space="preserve"> niskim ryzyku” odnosi się do krajów, lub ich części, w przypadku których ocena, o której mowa w ust. 3, prowadzi do stwierdzenia, że istnieje wystarczająca pewność, że przypadki produkcji odnośnych towarów powodujących niezgodność odnośnych produktów z art. 3 lit. a) są w tych krajach lub w ich częściach rzadkością;</w:t>
            </w:r>
          </w:p>
        </w:tc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szCs w:val="24"/>
              </w:rPr>
            </w:pPr>
            <w:r w:rsidRPr="007359B1">
              <w:t>b</w:t>
            </w:r>
            <w:proofErr w:type="gramStart"/>
            <w:r w:rsidRPr="007359B1">
              <w:t>)</w:t>
            </w:r>
            <w:r w:rsidRPr="007359B1">
              <w:tab/>
              <w:t>„o</w:t>
            </w:r>
            <w:proofErr w:type="gramEnd"/>
            <w:r w:rsidRPr="007359B1">
              <w:t xml:space="preserve"> niskim ryzyku” odnosi się do krajów, lub ich części, w przypadku których ocena, o której mowa w ust. 3, prowadzi do stwierdzenia, że istnieje wystarczająca pewność, że przypadki produkcji odnośnych towarów powodujących niezgodność odnośnych produktów z art. 3 lit. a) są w tych krajach lub w ich częściach rzadkością; 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szCs w:val="24"/>
              </w:rPr>
            </w:pPr>
            <w:r w:rsidRPr="007359B1">
              <w:t>c</w:t>
            </w:r>
            <w:proofErr w:type="gramStart"/>
            <w:r w:rsidRPr="007359B1">
              <w:t>)</w:t>
            </w:r>
            <w:r w:rsidRPr="007359B1">
              <w:tab/>
              <w:t>„o</w:t>
            </w:r>
            <w:proofErr w:type="gramEnd"/>
            <w:r w:rsidRPr="007359B1">
              <w:t xml:space="preserve"> standardowym ryzyku” odnosi się do krajów, lub ich części, nienależących do kategorii „o wysokim ryzyku”</w:t>
            </w:r>
            <w:r w:rsidRPr="007359B1">
              <w:rPr>
                <w:b/>
                <w:i/>
              </w:rPr>
              <w:t xml:space="preserve"> ani</w:t>
            </w:r>
            <w:r w:rsidRPr="007359B1">
              <w:t xml:space="preserve"> do kategorii „o niskim ryzyku”</w:t>
            </w:r>
            <w:r w:rsidRPr="007359B1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45683D" w:rsidRPr="00D76A08" w:rsidRDefault="0045683D" w:rsidP="008517E7">
            <w:pPr>
              <w:pStyle w:val="Normal6"/>
              <w:rPr>
                <w:szCs w:val="24"/>
                <w:lang w:val="pl-PL"/>
              </w:rPr>
            </w:pPr>
            <w:r w:rsidRPr="00D76A08">
              <w:rPr>
                <w:lang w:val="pl-PL"/>
              </w:rPr>
              <w:t>c)</w:t>
            </w:r>
            <w:r w:rsidRPr="00D76A08">
              <w:rPr>
                <w:lang w:val="pl-PL"/>
              </w:rPr>
              <w:tab/>
              <w:t>„o standardowym ryzyku” odnosi się do krajów, lub ich części, nienależących do kategorii „o wysokim ryzyku”</w:t>
            </w:r>
            <w:r w:rsidRPr="00D76A08">
              <w:rPr>
                <w:b/>
                <w:i/>
                <w:lang w:val="pl-PL"/>
              </w:rPr>
              <w:t>,</w:t>
            </w:r>
            <w:r w:rsidRPr="00D76A08">
              <w:rPr>
                <w:lang w:val="pl-PL"/>
              </w:rPr>
              <w:t xml:space="preserve"> do kategorii „o niskim ryzyku”</w:t>
            </w:r>
            <w:r w:rsidRPr="00D76A08">
              <w:rPr>
                <w:b/>
                <w:i/>
                <w:lang w:val="pl-PL"/>
              </w:rPr>
              <w:t xml:space="preserve"> ani do kategorii „wolne od ryzyka”;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rFonts w:eastAsia="Arial"/>
                <w:b/>
                <w:bCs/>
                <w:i/>
                <w:iCs/>
                <w:szCs w:val="24"/>
              </w:rPr>
            </w:pPr>
            <w:r w:rsidRPr="007359B1">
              <w:rPr>
                <w:b/>
                <w:i/>
              </w:rPr>
              <w:t>ca</w:t>
            </w:r>
            <w:proofErr w:type="gramStart"/>
            <w:r w:rsidRPr="007359B1">
              <w:rPr>
                <w:b/>
                <w:i/>
              </w:rPr>
              <w:t>)</w:t>
            </w:r>
            <w:r w:rsidRPr="007359B1">
              <w:rPr>
                <w:b/>
                <w:i/>
              </w:rPr>
              <w:tab/>
              <w:t>kategoria</w:t>
            </w:r>
            <w:proofErr w:type="gramEnd"/>
            <w:r w:rsidRPr="007359B1">
              <w:rPr>
                <w:b/>
                <w:i/>
              </w:rPr>
              <w:t xml:space="preserve"> „wolne od ryzyka” odnosi się do krajów lub ich części, które spełniają następujące kryteria oceny: 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rFonts w:eastAsia="Arial"/>
                <w:b/>
                <w:bCs/>
                <w:i/>
              </w:rPr>
            </w:pPr>
            <w:r w:rsidRPr="007359B1">
              <w:rPr>
                <w:b/>
                <w:i/>
              </w:rPr>
              <w:t>(i</w:t>
            </w:r>
            <w:proofErr w:type="gramStart"/>
            <w:r w:rsidRPr="007359B1">
              <w:rPr>
                <w:b/>
                <w:i/>
              </w:rPr>
              <w:t>)</w:t>
            </w:r>
            <w:r w:rsidRPr="007359B1">
              <w:rPr>
                <w:b/>
                <w:i/>
              </w:rPr>
              <w:tab/>
              <w:t>rozwój</w:t>
            </w:r>
            <w:proofErr w:type="gramEnd"/>
            <w:r w:rsidRPr="007359B1">
              <w:rPr>
                <w:b/>
                <w:i/>
              </w:rPr>
              <w:t xml:space="preserve"> obszarów leśnych utrzymuje na stałym poziomie lub nasilił się w porównaniu z 1990 r.;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rFonts w:eastAsia="Arial"/>
                <w:b/>
                <w:bCs/>
                <w:i/>
              </w:rPr>
            </w:pPr>
            <w:r w:rsidRPr="007359B1">
              <w:rPr>
                <w:b/>
                <w:i/>
              </w:rPr>
              <w:t>(ii</w:t>
            </w:r>
            <w:proofErr w:type="gramStart"/>
            <w:r w:rsidRPr="007359B1">
              <w:rPr>
                <w:b/>
                <w:i/>
              </w:rPr>
              <w:t>)</w:t>
            </w:r>
            <w:r w:rsidRPr="007359B1">
              <w:rPr>
                <w:b/>
                <w:i/>
              </w:rPr>
              <w:tab/>
              <w:t>dane</w:t>
            </w:r>
            <w:proofErr w:type="gramEnd"/>
            <w:r w:rsidRPr="007359B1">
              <w:rPr>
                <w:b/>
                <w:i/>
              </w:rPr>
              <w:t xml:space="preserve"> kraje i ich części podpisały porozumienie paryskie i międzynarodowe konwencje dotyczące praw człowieka i zapobiegania wylesianiu;</w:t>
            </w:r>
          </w:p>
        </w:tc>
      </w:tr>
      <w:tr w:rsidR="0045683D" w:rsidRPr="00F01C85" w:rsidTr="008517E7">
        <w:trPr>
          <w:jc w:val="center"/>
        </w:trPr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:rsidR="0045683D" w:rsidRPr="007359B1" w:rsidRDefault="0045683D" w:rsidP="008517E7">
            <w:pPr>
              <w:pStyle w:val="Normal6a"/>
              <w:rPr>
                <w:rFonts w:eastAsia="Arial"/>
                <w:b/>
                <w:bCs/>
                <w:i/>
                <w:szCs w:val="24"/>
              </w:rPr>
            </w:pPr>
            <w:r w:rsidRPr="007359B1">
              <w:rPr>
                <w:b/>
                <w:i/>
              </w:rPr>
              <w:t>(iii</w:t>
            </w:r>
            <w:proofErr w:type="gramStart"/>
            <w:r w:rsidRPr="007359B1">
              <w:rPr>
                <w:b/>
                <w:i/>
              </w:rPr>
              <w:t>)</w:t>
            </w:r>
            <w:r w:rsidRPr="007359B1">
              <w:rPr>
                <w:b/>
                <w:i/>
              </w:rPr>
              <w:tab/>
              <w:t>przepisy</w:t>
            </w:r>
            <w:proofErr w:type="gramEnd"/>
            <w:r w:rsidRPr="007359B1">
              <w:rPr>
                <w:b/>
                <w:i/>
              </w:rPr>
              <w:t xml:space="preserve"> dotyczące zapobiegania wylesianiu i ochrony lasów na szczeblu krajowym są ściśle wdrażane i egzekwowane z pełną przejrzystością oraz monitorowane.”;</w:t>
            </w:r>
          </w:p>
        </w:tc>
      </w:tr>
    </w:tbl>
    <w:p w:rsidR="0045683D" w:rsidRPr="00D76A08" w:rsidRDefault="0045683D" w:rsidP="009F28EF">
      <w:pPr>
        <w:pStyle w:val="Normal12"/>
        <w:rPr>
          <w:szCs w:val="24"/>
          <w:lang w:val="pl-PL"/>
        </w:rPr>
      </w:pPr>
    </w:p>
    <w:sectPr w:rsidR="0045683D" w:rsidRPr="00D76A08" w:rsidSect="00C9563C"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999" w:rsidRDefault="005B1999" w:rsidP="009C4014">
      <w:r>
        <w:separator/>
      </w:r>
    </w:p>
  </w:endnote>
  <w:endnote w:type="continuationSeparator" w:id="0">
    <w:p w:rsidR="005B1999" w:rsidRDefault="005B199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999" w:rsidRDefault="005B1999" w:rsidP="009C4014">
      <w:r>
        <w:separator/>
      </w:r>
    </w:p>
  </w:footnote>
  <w:footnote w:type="continuationSeparator" w:id="0">
    <w:p w:rsidR="005B1999" w:rsidRDefault="005B1999" w:rsidP="009C4014">
      <w:r>
        <w:continuationSeparator/>
      </w:r>
    </w:p>
  </w:footnote>
  <w:footnote w:id="1">
    <w:p w:rsidR="00D76A08" w:rsidRPr="00D76A08" w:rsidRDefault="00D76A08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76A08">
        <w:rPr>
          <w:lang w:val="pl-PL"/>
        </w:rPr>
        <w:t xml:space="preserve"> </w:t>
      </w:r>
      <w:r w:rsidRPr="00D76A08">
        <w:rPr>
          <w:lang w:val="pl-PL"/>
        </w:rPr>
        <w:tab/>
      </w:r>
      <w:r>
        <w:rPr>
          <w:lang w:val="pl-PL"/>
        </w:rPr>
        <w:t>Sprawa została odesłana do komisji właściwej w celu przeprowadzenia negocjacji międzyinstytucjonalnych na podstawie art. 60 ust. 4 akapit czwarty Regulaminu.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999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1E6D6A"/>
    <w:rsid w:val="002662CC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5683D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1999"/>
    <w:rsid w:val="005B23C9"/>
    <w:rsid w:val="005F0CA1"/>
    <w:rsid w:val="005F35F8"/>
    <w:rsid w:val="00603B14"/>
    <w:rsid w:val="006656E5"/>
    <w:rsid w:val="00666512"/>
    <w:rsid w:val="006754BA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76A08"/>
    <w:rsid w:val="00D91669"/>
    <w:rsid w:val="00DF097A"/>
    <w:rsid w:val="00DF53A8"/>
    <w:rsid w:val="00E039BF"/>
    <w:rsid w:val="00E11822"/>
    <w:rsid w:val="00E73B02"/>
    <w:rsid w:val="00E74BF3"/>
    <w:rsid w:val="00EF3610"/>
    <w:rsid w:val="00F01C85"/>
    <w:rsid w:val="00F07698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86B8F"/>
  <w15:chartTrackingRefBased/>
  <w15:docId w15:val="{3574E1D9-B0DF-4482-B4FA-5ECF873C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5B19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199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B1999"/>
    <w:rPr>
      <w:lang w:val="fr-FR"/>
    </w:rPr>
  </w:style>
  <w:style w:type="paragraph" w:styleId="BalloonText">
    <w:name w:val="Balloon Text"/>
    <w:basedOn w:val="Normal"/>
    <w:link w:val="BalloonTextChar"/>
    <w:rsid w:val="005B19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B1999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B1999"/>
    <w:rPr>
      <w:sz w:val="22"/>
      <w:lang w:val="fr-FR"/>
    </w:rPr>
  </w:style>
  <w:style w:type="paragraph" w:customStyle="1" w:styleId="AmDocTypeTab">
    <w:name w:val="AmDocTypeTab"/>
    <w:basedOn w:val="Normal"/>
    <w:rsid w:val="0045683D"/>
    <w:pPr>
      <w:widowControl w:val="0"/>
      <w:tabs>
        <w:tab w:val="right" w:pos="9071"/>
      </w:tabs>
    </w:pPr>
    <w:rPr>
      <w:b/>
      <w:lang w:val="pl-PL"/>
    </w:rPr>
  </w:style>
  <w:style w:type="paragraph" w:customStyle="1" w:styleId="Normal12a">
    <w:name w:val="Normal12a"/>
    <w:basedOn w:val="Normal"/>
    <w:rsid w:val="0045683D"/>
    <w:pPr>
      <w:widowControl w:val="0"/>
      <w:spacing w:after="240"/>
    </w:pPr>
    <w:rPr>
      <w:lang w:val="pl-PL"/>
    </w:rPr>
  </w:style>
  <w:style w:type="character" w:customStyle="1" w:styleId="HideTWBInt">
    <w:name w:val="HideTWBInt"/>
    <w:rsid w:val="0045683D"/>
    <w:rPr>
      <w:rFonts w:ascii="Arial" w:hAnsi="Arial"/>
      <w:vanish/>
      <w:color w:val="808080"/>
      <w:sz w:val="20"/>
    </w:rPr>
  </w:style>
  <w:style w:type="paragraph" w:customStyle="1" w:styleId="Normal6a">
    <w:name w:val="Normal6a"/>
    <w:basedOn w:val="Normal"/>
    <w:rsid w:val="0045683D"/>
    <w:pPr>
      <w:widowControl w:val="0"/>
      <w:spacing w:after="120"/>
    </w:pPr>
    <w:rPr>
      <w:lang w:val="pl-PL"/>
    </w:rPr>
  </w:style>
  <w:style w:type="paragraph" w:customStyle="1" w:styleId="AmColumnHeading">
    <w:name w:val="AmColumnHeading"/>
    <w:basedOn w:val="Normal"/>
    <w:rsid w:val="0045683D"/>
    <w:pPr>
      <w:widowControl w:val="0"/>
      <w:spacing w:after="240"/>
      <w:jc w:val="center"/>
    </w:pPr>
    <w:rPr>
      <w:i/>
      <w:lang w:val="pl-PL"/>
    </w:rPr>
  </w:style>
  <w:style w:type="paragraph" w:customStyle="1" w:styleId="AmNumberTabs">
    <w:name w:val="AmNumberTabs"/>
    <w:basedOn w:val="Normal"/>
    <w:rsid w:val="0045683D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B9CAB-343A-4AEA-8407-F7B142318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7</Pages>
  <Words>1960</Words>
  <Characters>11173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BOZYK-MAZURENKO Agnieszka</dc:creator>
  <cp:keywords/>
  <cp:lastModifiedBy>BOZYK-MAZURENKO Agnieszka</cp:lastModifiedBy>
  <cp:revision>2</cp:revision>
  <cp:lastPrinted>2014-08-07T13:15:00Z</cp:lastPrinted>
  <dcterms:created xsi:type="dcterms:W3CDTF">2024-12-17T09:32:00Z</dcterms:created>
  <dcterms:modified xsi:type="dcterms:W3CDTF">2024-12-17T09:32:00Z</dcterms:modified>
</cp:coreProperties>
</file>