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3308F8" w14:paraId="7B0E8EBD" w14:textId="77777777" w:rsidTr="00425111">
        <w:trPr>
          <w:trHeight w:hRule="exact" w:val="1418"/>
        </w:trPr>
        <w:tc>
          <w:tcPr>
            <w:tcW w:w="6804" w:type="dxa"/>
            <w:shd w:val="clear" w:color="auto" w:fill="auto"/>
            <w:vAlign w:val="center"/>
          </w:tcPr>
          <w:p w14:paraId="72B12AA4" w14:textId="77777777" w:rsidR="00757DD5" w:rsidRPr="003308F8" w:rsidRDefault="00F75660" w:rsidP="00425111">
            <w:pPr>
              <w:pStyle w:val="EPName"/>
              <w:rPr>
                <w:lang w:val="pt-PT"/>
              </w:rPr>
            </w:pPr>
            <w:bookmarkStart w:id="0" w:name="_GoBack"/>
            <w:bookmarkEnd w:id="0"/>
            <w:r w:rsidRPr="003308F8">
              <w:rPr>
                <w:lang w:val="pt-PT"/>
              </w:rPr>
              <w:t>Parlamento Europeu</w:t>
            </w:r>
          </w:p>
          <w:p w14:paraId="11BDB8F0" w14:textId="77777777" w:rsidR="00757DD5" w:rsidRPr="003308F8" w:rsidRDefault="00F75660" w:rsidP="00425111">
            <w:pPr>
              <w:pStyle w:val="EPTerm"/>
              <w:rPr>
                <w:rStyle w:val="HideTWBExt"/>
                <w:vanish w:val="0"/>
                <w:lang w:val="pt-PT"/>
              </w:rPr>
            </w:pPr>
            <w:r w:rsidRPr="003308F8">
              <w:rPr>
                <w:lang w:val="pt-PT"/>
              </w:rPr>
              <w:t>2024-2029</w:t>
            </w:r>
          </w:p>
        </w:tc>
        <w:tc>
          <w:tcPr>
            <w:tcW w:w="2268" w:type="dxa"/>
            <w:shd w:val="clear" w:color="auto" w:fill="auto"/>
          </w:tcPr>
          <w:p w14:paraId="366C7D45" w14:textId="77777777" w:rsidR="00757DD5" w:rsidRPr="003308F8" w:rsidRDefault="00172070" w:rsidP="00425111">
            <w:pPr>
              <w:pStyle w:val="EPLogo"/>
              <w:rPr>
                <w:lang w:val="pt-PT"/>
              </w:rPr>
            </w:pPr>
            <w:r w:rsidRPr="003308F8">
              <w:rPr>
                <w:noProof/>
              </w:rPr>
              <w:drawing>
                <wp:inline distT="0" distB="0" distL="0" distR="0" wp14:anchorId="1DC42003" wp14:editId="080CDF5F">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7886DE38" w14:textId="77777777" w:rsidR="008E7632" w:rsidRPr="003308F8" w:rsidRDefault="008E7632" w:rsidP="008E7632">
      <w:pPr>
        <w:pStyle w:val="LineTop"/>
        <w:rPr>
          <w:lang w:val="pt-PT"/>
        </w:rPr>
      </w:pPr>
    </w:p>
    <w:p w14:paraId="69080A65" w14:textId="77777777" w:rsidR="008E7632" w:rsidRPr="003308F8" w:rsidRDefault="00F75660" w:rsidP="008E7632">
      <w:pPr>
        <w:pStyle w:val="ZSessionDoc"/>
        <w:rPr>
          <w:b/>
          <w:i w:val="0"/>
          <w:lang w:val="pt-PT"/>
        </w:rPr>
      </w:pPr>
      <w:r w:rsidRPr="003308F8">
        <w:rPr>
          <w:b/>
          <w:i w:val="0"/>
          <w:lang w:val="pt-PT"/>
        </w:rPr>
        <w:t>TEXTOS APROVADOS</w:t>
      </w:r>
    </w:p>
    <w:p w14:paraId="7483AEDD" w14:textId="77777777" w:rsidR="008E7632" w:rsidRPr="003308F8" w:rsidRDefault="00F75660" w:rsidP="008E7632">
      <w:pPr>
        <w:pStyle w:val="LineBottom"/>
        <w:rPr>
          <w:lang w:val="pt-PT"/>
        </w:rPr>
      </w:pPr>
      <w:r w:rsidRPr="003308F8">
        <w:rPr>
          <w:rFonts w:cs="Arial"/>
          <w:i/>
          <w:sz w:val="20"/>
          <w:szCs w:val="22"/>
          <w:lang w:val="pt-PT"/>
        </w:rPr>
        <w:t xml:space="preserve"> </w:t>
      </w:r>
    </w:p>
    <w:p w14:paraId="7AD83CE2" w14:textId="1D4AD466" w:rsidR="009C4014" w:rsidRPr="003308F8" w:rsidRDefault="00F75660" w:rsidP="008E7632">
      <w:pPr>
        <w:pStyle w:val="ATHeading1"/>
        <w:spacing w:before="480"/>
        <w:rPr>
          <w:lang w:val="pt-PT"/>
        </w:rPr>
      </w:pPr>
      <w:bookmarkStart w:id="1" w:name="TA_Heading"/>
      <w:r w:rsidRPr="003308F8">
        <w:rPr>
          <w:lang w:val="pt-PT"/>
        </w:rPr>
        <w:t>P10_TA(2024)</w:t>
      </w:r>
      <w:bookmarkEnd w:id="1"/>
      <w:r w:rsidR="00CB55B9" w:rsidRPr="003308F8">
        <w:rPr>
          <w:lang w:val="pt-PT"/>
        </w:rPr>
        <w:t>0031</w:t>
      </w:r>
    </w:p>
    <w:p w14:paraId="54A499D2" w14:textId="41D265F6" w:rsidR="009C4014" w:rsidRPr="003308F8" w:rsidRDefault="00F75660" w:rsidP="00F75660">
      <w:pPr>
        <w:pStyle w:val="ATHeading2"/>
        <w:rPr>
          <w:lang w:val="pt-PT"/>
        </w:rPr>
      </w:pPr>
      <w:bookmarkStart w:id="2" w:name="title"/>
      <w:r w:rsidRPr="003308F8">
        <w:rPr>
          <w:lang w:val="pt-PT"/>
        </w:rPr>
        <w:t>Regulamento Desflorestação: disposições relativas à data de aplicação</w:t>
      </w:r>
      <w:bookmarkStart w:id="3" w:name="Etoiles"/>
      <w:bookmarkEnd w:id="2"/>
      <w:bookmarkEnd w:id="3"/>
    </w:p>
    <w:p w14:paraId="49ADE089" w14:textId="77777777" w:rsidR="009C4014" w:rsidRPr="003308F8" w:rsidRDefault="009C4014" w:rsidP="009C4014">
      <w:pPr>
        <w:rPr>
          <w:i/>
          <w:vanish/>
          <w:lang w:val="pt-PT"/>
        </w:rPr>
      </w:pPr>
      <w:r w:rsidRPr="003308F8">
        <w:rPr>
          <w:i/>
          <w:lang w:val="pt-PT"/>
        </w:rPr>
        <w:fldChar w:fldCharType="begin"/>
      </w:r>
      <w:r w:rsidRPr="003308F8">
        <w:rPr>
          <w:i/>
          <w:lang w:val="pt-PT"/>
        </w:rPr>
        <w:instrText xml:space="preserve"> TC"</w:instrText>
      </w:r>
      <w:bookmarkStart w:id="4" w:name="DocNumber"/>
      <w:r w:rsidR="00F75660" w:rsidRPr="003308F8">
        <w:rPr>
          <w:i/>
          <w:lang w:val="pt-PT"/>
        </w:rPr>
        <w:instrText>(C10-0119/2024)</w:instrText>
      </w:r>
      <w:bookmarkEnd w:id="4"/>
      <w:r w:rsidRPr="003308F8">
        <w:rPr>
          <w:i/>
          <w:lang w:val="pt-PT"/>
        </w:rPr>
        <w:instrText xml:space="preserve">"\l3 \n&gt; \* MERGEFORMAT </w:instrText>
      </w:r>
      <w:r w:rsidRPr="003308F8">
        <w:rPr>
          <w:i/>
          <w:lang w:val="pt-PT"/>
        </w:rPr>
        <w:fldChar w:fldCharType="end"/>
      </w:r>
    </w:p>
    <w:p w14:paraId="2E8BBA0B" w14:textId="77777777" w:rsidR="00F75660" w:rsidRPr="003308F8" w:rsidRDefault="00F75660" w:rsidP="009C4014">
      <w:pPr>
        <w:rPr>
          <w:vanish/>
          <w:lang w:val="pt-PT"/>
        </w:rPr>
      </w:pPr>
      <w:bookmarkStart w:id="5" w:name="Commission"/>
      <w:r w:rsidRPr="003308F8">
        <w:rPr>
          <w:vanish/>
          <w:lang w:val="pt-PT"/>
        </w:rPr>
        <w:t>Comissão do Ambiente, da Saúde Pública e da Segurança Alimentar</w:t>
      </w:r>
    </w:p>
    <w:p w14:paraId="416CFC68" w14:textId="77777777" w:rsidR="009C4014" w:rsidRPr="003308F8" w:rsidRDefault="00F75660" w:rsidP="009C4014">
      <w:pPr>
        <w:rPr>
          <w:vanish/>
          <w:lang w:val="pt-PT"/>
        </w:rPr>
      </w:pPr>
      <w:bookmarkStart w:id="6" w:name="PE"/>
      <w:bookmarkEnd w:id="5"/>
      <w:r w:rsidRPr="003308F8">
        <w:rPr>
          <w:vanish/>
          <w:lang w:val="pt-PT"/>
        </w:rPr>
        <w:t>PE765.661</w:t>
      </w:r>
      <w:bookmarkEnd w:id="6"/>
    </w:p>
    <w:p w14:paraId="0D1BF568" w14:textId="3F9E6DE7" w:rsidR="00895BBD" w:rsidRPr="003308F8" w:rsidRDefault="00A11658" w:rsidP="00F75660">
      <w:pPr>
        <w:pStyle w:val="ATHeading3"/>
        <w:rPr>
          <w:lang w:val="pt-PT"/>
        </w:rPr>
      </w:pPr>
      <w:bookmarkStart w:id="7" w:name="Sujet"/>
      <w:r w:rsidRPr="003308F8">
        <w:rPr>
          <w:lang w:val="pt-PT"/>
        </w:rPr>
        <w:t>Alterações aprovadas pelo</w:t>
      </w:r>
      <w:r w:rsidR="00F75660" w:rsidRPr="003308F8">
        <w:rPr>
          <w:lang w:val="pt-PT"/>
        </w:rPr>
        <w:t xml:space="preserve"> Parlamento Europeu, de 14 de novembro de 2024, sobre a proposta de regulamento do Parlamento Europeu e do Conselho que altera o Regulamento (UE) 2023/1115 no </w:t>
      </w:r>
      <w:r w:rsidR="00A64DC8" w:rsidRPr="003308F8">
        <w:rPr>
          <w:lang w:val="pt-PT"/>
        </w:rPr>
        <w:t>respeitante</w:t>
      </w:r>
      <w:r w:rsidR="00F75660" w:rsidRPr="003308F8">
        <w:rPr>
          <w:lang w:val="pt-PT"/>
        </w:rPr>
        <w:t xml:space="preserve"> às disposições relativas à data de aplicação</w:t>
      </w:r>
      <w:bookmarkEnd w:id="7"/>
      <w:r w:rsidR="00E73B02" w:rsidRPr="003308F8">
        <w:rPr>
          <w:lang w:val="pt-PT"/>
        </w:rPr>
        <w:t xml:space="preserve"> </w:t>
      </w:r>
      <w:bookmarkStart w:id="8" w:name="References"/>
      <w:r w:rsidR="00A64DC8" w:rsidRPr="003308F8">
        <w:rPr>
          <w:lang w:val="pt-PT"/>
        </w:rPr>
        <w:t>(COM(2024)0452 – C10-0119/2024 – 2024/0249(COD))</w:t>
      </w:r>
      <w:r w:rsidR="00E424C7" w:rsidRPr="003308F8">
        <w:rPr>
          <w:rStyle w:val="FootnoteReference"/>
          <w:lang w:val="pt-PT"/>
        </w:rPr>
        <w:footnoteReference w:id="1"/>
      </w:r>
    </w:p>
    <w:p w14:paraId="04A23F2C" w14:textId="0FA80CC0" w:rsidR="009C4014" w:rsidRPr="003308F8" w:rsidRDefault="00895BBD" w:rsidP="00895BBD">
      <w:pPr>
        <w:spacing w:before="120"/>
        <w:rPr>
          <w:b/>
          <w:lang w:val="pt-PT"/>
        </w:rPr>
      </w:pPr>
      <w:r w:rsidRPr="003308F8">
        <w:rPr>
          <w:b/>
          <w:lang w:val="pt-PT"/>
        </w:rPr>
        <w:t>(</w:t>
      </w:r>
      <w:r w:rsidR="00F75660" w:rsidRPr="003308F8">
        <w:rPr>
          <w:b/>
          <w:lang w:val="pt-PT"/>
        </w:rPr>
        <w:t>Processo legislativo ordinário: primeira leitura)</w:t>
      </w:r>
      <w:bookmarkEnd w:id="8"/>
    </w:p>
    <w:p w14:paraId="3CFDCA70" w14:textId="77777777" w:rsidR="00587C83" w:rsidRPr="003308F8" w:rsidRDefault="00587C83" w:rsidP="00895BBD">
      <w:pPr>
        <w:spacing w:before="120"/>
        <w:rPr>
          <w:b/>
          <w:lang w:val="pt-PT"/>
        </w:rPr>
      </w:pPr>
    </w:p>
    <w:p w14:paraId="3AA60F5C" w14:textId="77777777" w:rsidR="00587C83" w:rsidRPr="003308F8" w:rsidRDefault="00587C83" w:rsidP="0084307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lang w:val="pt-PT"/>
        </w:rPr>
        <w:sectPr w:rsidR="00587C83" w:rsidRPr="003308F8" w:rsidSect="00EE0CFC">
          <w:footerReference w:type="default" r:id="rId9"/>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9" w:name="TextBodyBegin"/>
      <w:bookmarkEnd w:id="9"/>
    </w:p>
    <w:p w14:paraId="5D395BB9" w14:textId="30C6187C" w:rsidR="00EE0CFC" w:rsidRPr="003308F8" w:rsidRDefault="00EE0CFC" w:rsidP="0084307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lang w:val="pt-PT"/>
        </w:rPr>
      </w:pPr>
      <w:r w:rsidRPr="003308F8">
        <w:rPr>
          <w:b/>
          <w:lang w:val="pt-PT"/>
        </w:rPr>
        <w:lastRenderedPageBreak/>
        <w:t>Alteração</w:t>
      </w:r>
      <w:r w:rsidRPr="003308F8">
        <w:rPr>
          <w:b/>
          <w:lang w:val="pt-PT"/>
        </w:rPr>
        <w:tab/>
      </w:r>
      <w:r w:rsidRPr="003308F8">
        <w:rPr>
          <w:b/>
          <w:lang w:val="pt-PT"/>
        </w:rPr>
        <w:tab/>
      </w:r>
      <w:r w:rsidRPr="003308F8">
        <w:rPr>
          <w:rFonts w:ascii="Arial" w:hAnsi="Arial" w:cs="Arial"/>
          <w:noProof/>
          <w:vanish/>
          <w:color w:val="000080"/>
          <w:sz w:val="20"/>
          <w:lang w:val="pt-PT"/>
        </w:rPr>
        <w:t>&lt;NumAm&gt;</w:t>
      </w:r>
      <w:r w:rsidRPr="003308F8">
        <w:rPr>
          <w:b/>
          <w:lang w:val="pt-PT"/>
        </w:rPr>
        <w:t>3</w:t>
      </w:r>
      <w:r w:rsidRPr="003308F8">
        <w:rPr>
          <w:rFonts w:ascii="Arial" w:hAnsi="Arial" w:cs="Arial"/>
          <w:noProof/>
          <w:vanish/>
          <w:color w:val="000080"/>
          <w:sz w:val="20"/>
          <w:lang w:val="pt-PT"/>
        </w:rPr>
        <w:t>&lt;/NumAm&gt;</w:t>
      </w:r>
    </w:p>
    <w:p w14:paraId="0A45ECFC" w14:textId="77777777" w:rsidR="00EE0CFC" w:rsidRPr="003308F8" w:rsidRDefault="00EE0CFC" w:rsidP="00EE0CFC">
      <w:pPr>
        <w:widowControl w:val="0"/>
        <w:rPr>
          <w:b/>
          <w:lang w:val="pt-PT"/>
        </w:rPr>
      </w:pPr>
      <w:r w:rsidRPr="003308F8">
        <w:rPr>
          <w:rFonts w:ascii="Arial" w:hAnsi="Arial" w:cs="Arial"/>
          <w:noProof/>
          <w:vanish/>
          <w:color w:val="000080"/>
          <w:sz w:val="20"/>
          <w:lang w:val="pt-PT"/>
        </w:rPr>
        <w:t>&lt;DocAmend&gt;</w:t>
      </w:r>
      <w:r w:rsidRPr="003308F8">
        <w:rPr>
          <w:b/>
          <w:lang w:val="pt-PT"/>
        </w:rPr>
        <w:t>Proposta de regulamento</w:t>
      </w:r>
      <w:r w:rsidRPr="003308F8">
        <w:rPr>
          <w:rFonts w:ascii="Arial" w:hAnsi="Arial" w:cs="Arial"/>
          <w:noProof/>
          <w:vanish/>
          <w:color w:val="000080"/>
          <w:sz w:val="20"/>
          <w:lang w:val="pt-PT"/>
        </w:rPr>
        <w:t>&lt;/DocAmend&gt;</w:t>
      </w:r>
    </w:p>
    <w:p w14:paraId="37A139EB" w14:textId="496911B6" w:rsidR="00EE0CFC" w:rsidRPr="003308F8" w:rsidRDefault="00EE0CFC" w:rsidP="00EE0CFC">
      <w:pPr>
        <w:widowControl w:val="0"/>
        <w:rPr>
          <w:b/>
          <w:lang w:val="pt-PT"/>
        </w:rPr>
      </w:pPr>
      <w:r w:rsidRPr="003308F8">
        <w:rPr>
          <w:rFonts w:ascii="Arial" w:hAnsi="Arial" w:cs="Arial"/>
          <w:noProof/>
          <w:vanish/>
          <w:color w:val="000080"/>
          <w:sz w:val="20"/>
          <w:lang w:val="pt-PT"/>
        </w:rPr>
        <w:t>&lt;Article&gt;</w:t>
      </w:r>
      <w:r w:rsidRPr="003308F8">
        <w:rPr>
          <w:b/>
          <w:lang w:val="pt-PT"/>
        </w:rPr>
        <w:t>Artigo 1 – parágrafo 1 – ponto -1(novo)</w:t>
      </w:r>
      <w:r w:rsidRPr="003308F8">
        <w:rPr>
          <w:rFonts w:ascii="Arial" w:hAnsi="Arial" w:cs="Arial"/>
          <w:noProof/>
          <w:vanish/>
          <w:color w:val="000080"/>
          <w:sz w:val="20"/>
          <w:lang w:val="pt-PT"/>
        </w:rPr>
        <w:t>&lt;/Article&gt;</w:t>
      </w:r>
    </w:p>
    <w:p w14:paraId="3F37B2F4" w14:textId="77777777" w:rsidR="00EE0CFC" w:rsidRPr="003308F8" w:rsidRDefault="00EE0CFC" w:rsidP="00EE0CFC">
      <w:pPr>
        <w:widowControl w:val="0"/>
        <w:rPr>
          <w:lang w:val="pt-PT"/>
        </w:rPr>
      </w:pPr>
      <w:r w:rsidRPr="003308F8">
        <w:rPr>
          <w:rFonts w:ascii="Arial" w:hAnsi="Arial" w:cs="Arial"/>
          <w:noProof/>
          <w:vanish/>
          <w:color w:val="000080"/>
          <w:sz w:val="20"/>
          <w:lang w:val="pt-PT"/>
        </w:rPr>
        <w:t>&lt;DocAmend2&gt;</w:t>
      </w:r>
      <w:r w:rsidRPr="003308F8">
        <w:rPr>
          <w:lang w:val="pt-PT"/>
        </w:rPr>
        <w:t>Regulamento (UE) 2023/1115</w:t>
      </w:r>
      <w:r w:rsidRPr="003308F8">
        <w:rPr>
          <w:rFonts w:ascii="Arial" w:hAnsi="Arial" w:cs="Arial"/>
          <w:noProof/>
          <w:vanish/>
          <w:color w:val="000080"/>
          <w:sz w:val="20"/>
          <w:lang w:val="pt-PT"/>
        </w:rPr>
        <w:t>&lt;/DocAmend2&gt;</w:t>
      </w:r>
    </w:p>
    <w:p w14:paraId="56D91886" w14:textId="77777777" w:rsidR="00EE0CFC" w:rsidRPr="003308F8" w:rsidRDefault="00EE0CFC" w:rsidP="00EE0CFC">
      <w:pPr>
        <w:widowControl w:val="0"/>
        <w:rPr>
          <w:lang w:val="pt-PT"/>
        </w:rPr>
      </w:pPr>
      <w:r w:rsidRPr="003308F8">
        <w:rPr>
          <w:rFonts w:ascii="Arial" w:hAnsi="Arial" w:cs="Arial"/>
          <w:noProof/>
          <w:vanish/>
          <w:color w:val="000080"/>
          <w:sz w:val="20"/>
          <w:lang w:val="pt-PT"/>
        </w:rPr>
        <w:t>&lt;Article2&gt;</w:t>
      </w:r>
      <w:r w:rsidRPr="003308F8">
        <w:rPr>
          <w:lang w:val="pt-PT"/>
        </w:rPr>
        <w:t>Considerando 68</w:t>
      </w:r>
      <w:r w:rsidRPr="003308F8">
        <w:rPr>
          <w:rFonts w:ascii="Arial" w:hAnsi="Arial" w:cs="Arial"/>
          <w:noProof/>
          <w:vanish/>
          <w:color w:val="000080"/>
          <w:sz w:val="20"/>
          <w:lang w:val="pt-P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0CFC" w:rsidRPr="003308F8" w14:paraId="3C03C68B" w14:textId="77777777" w:rsidTr="00EE0CFC">
        <w:trPr>
          <w:jc w:val="center"/>
        </w:trPr>
        <w:tc>
          <w:tcPr>
            <w:tcW w:w="9752" w:type="dxa"/>
            <w:gridSpan w:val="2"/>
          </w:tcPr>
          <w:p w14:paraId="618EBD5F" w14:textId="77777777" w:rsidR="00EE0CFC" w:rsidRPr="003308F8" w:rsidRDefault="00EE0CFC" w:rsidP="00EE0CFC">
            <w:pPr>
              <w:keepNext/>
              <w:widowControl w:val="0"/>
              <w:rPr>
                <w:lang w:val="pt-PT"/>
              </w:rPr>
            </w:pPr>
          </w:p>
        </w:tc>
      </w:tr>
      <w:tr w:rsidR="00EE0CFC" w:rsidRPr="003308F8" w14:paraId="1B8A5BE7" w14:textId="77777777" w:rsidTr="00EE0CFC">
        <w:trPr>
          <w:jc w:val="center"/>
        </w:trPr>
        <w:tc>
          <w:tcPr>
            <w:tcW w:w="4876" w:type="dxa"/>
          </w:tcPr>
          <w:p w14:paraId="77E4A4F3" w14:textId="77777777" w:rsidR="00EE0CFC" w:rsidRPr="003308F8" w:rsidRDefault="00EE0CFC" w:rsidP="00EE0CFC">
            <w:pPr>
              <w:keepNext/>
              <w:widowControl w:val="0"/>
              <w:spacing w:after="240"/>
              <w:jc w:val="center"/>
              <w:rPr>
                <w:i/>
                <w:lang w:val="pt-PT"/>
              </w:rPr>
            </w:pPr>
            <w:r w:rsidRPr="003308F8">
              <w:rPr>
                <w:i/>
                <w:lang w:val="pt-PT"/>
              </w:rPr>
              <w:t>Texto em vigor</w:t>
            </w:r>
          </w:p>
        </w:tc>
        <w:tc>
          <w:tcPr>
            <w:tcW w:w="4876" w:type="dxa"/>
          </w:tcPr>
          <w:p w14:paraId="1998F20B" w14:textId="77777777" w:rsidR="00EE0CFC" w:rsidRPr="003308F8" w:rsidRDefault="00EE0CFC" w:rsidP="00EE0CFC">
            <w:pPr>
              <w:keepNext/>
              <w:widowControl w:val="0"/>
              <w:spacing w:after="240"/>
              <w:jc w:val="center"/>
              <w:rPr>
                <w:i/>
                <w:lang w:val="pt-PT"/>
              </w:rPr>
            </w:pPr>
            <w:r w:rsidRPr="003308F8">
              <w:rPr>
                <w:i/>
                <w:lang w:val="pt-PT"/>
              </w:rPr>
              <w:t>Alteração</w:t>
            </w:r>
          </w:p>
        </w:tc>
      </w:tr>
      <w:tr w:rsidR="00EE0CFC" w:rsidRPr="003308F8" w14:paraId="60803710" w14:textId="77777777" w:rsidTr="00EE0CFC">
        <w:trPr>
          <w:jc w:val="center"/>
        </w:trPr>
        <w:tc>
          <w:tcPr>
            <w:tcW w:w="4876" w:type="dxa"/>
          </w:tcPr>
          <w:p w14:paraId="25F46078" w14:textId="77777777" w:rsidR="00EE0CFC" w:rsidRPr="003308F8" w:rsidRDefault="00EE0CFC" w:rsidP="00EE0CFC">
            <w:pPr>
              <w:widowControl w:val="0"/>
              <w:spacing w:after="120"/>
              <w:rPr>
                <w:lang w:val="pt-PT"/>
              </w:rPr>
            </w:pPr>
          </w:p>
        </w:tc>
        <w:tc>
          <w:tcPr>
            <w:tcW w:w="4876" w:type="dxa"/>
          </w:tcPr>
          <w:p w14:paraId="2B25B43C" w14:textId="5ED95E57" w:rsidR="00EE0CFC" w:rsidRPr="003308F8" w:rsidRDefault="00EE0CFC" w:rsidP="00E424C7">
            <w:pPr>
              <w:widowControl w:val="0"/>
              <w:spacing w:after="120"/>
              <w:rPr>
                <w:szCs w:val="24"/>
                <w:lang w:val="pt-PT"/>
              </w:rPr>
            </w:pPr>
            <w:r w:rsidRPr="003308F8">
              <w:rPr>
                <w:b/>
                <w:i/>
                <w:lang w:val="pt-PT"/>
              </w:rPr>
              <w:t>-1)</w:t>
            </w:r>
            <w:r w:rsidRPr="003308F8">
              <w:rPr>
                <w:b/>
                <w:i/>
                <w:lang w:val="pt-PT"/>
              </w:rPr>
              <w:tab/>
              <w:t>O considerando 68 passa a ter a seguinte redação:</w:t>
            </w:r>
          </w:p>
        </w:tc>
      </w:tr>
      <w:tr w:rsidR="00EE0CFC" w:rsidRPr="003308F8" w14:paraId="696FA16A" w14:textId="77777777" w:rsidTr="00EE0CFC">
        <w:trPr>
          <w:jc w:val="center"/>
        </w:trPr>
        <w:tc>
          <w:tcPr>
            <w:tcW w:w="4876" w:type="dxa"/>
          </w:tcPr>
          <w:p w14:paraId="31CD55C7" w14:textId="77777777" w:rsidR="00EE0CFC" w:rsidRPr="003308F8" w:rsidRDefault="00EE0CFC" w:rsidP="00EE0CFC">
            <w:pPr>
              <w:widowControl w:val="0"/>
              <w:spacing w:after="120"/>
              <w:rPr>
                <w:lang w:val="pt-PT"/>
              </w:rPr>
            </w:pPr>
            <w:r w:rsidRPr="003308F8">
              <w:rPr>
                <w:lang w:val="pt-PT"/>
              </w:rPr>
              <w:t xml:space="preserve">(68) </w:t>
            </w:r>
            <w:r w:rsidRPr="003308F8">
              <w:rPr>
                <w:lang w:val="pt-PT"/>
              </w:rPr>
              <w:tab/>
              <w:t xml:space="preserve">Além disso, a Comissão deverá avaliar o risco de desflorestação e degradação florestal ao nível de um país ou de partes de um país, com base num conjunto de critérios que reflitam dados quantitativos, objetivos e reconhecidos internacionalmente, por um lado, e indicações de que os países estão ativamente empenhados na luta contra a desflorestação e a degradação florestal, por outro. Tal informação comparativa deverá facilitar o exercício da diligência devida por parte dos operadores da União e o acompanhamento e o controlo do cumprimento pelas autoridades competentes, incentivando também os países produtores a aumentar a sustentabilidade dos seus sistemas de produção agrícola e a reduzir o seu impacto em termos de desflorestação. Tal deverá contribuir para aumentar a transparência e a sustentabilidade das cadeias de abastecimento. O sistema de avaliação comparativa deverá basear-se num sistema de classificação dos países em </w:t>
            </w:r>
            <w:r w:rsidRPr="003308F8">
              <w:rPr>
                <w:b/>
                <w:i/>
                <w:lang w:val="pt-PT"/>
              </w:rPr>
              <w:t>três</w:t>
            </w:r>
            <w:r w:rsidRPr="003308F8">
              <w:rPr>
                <w:lang w:val="pt-PT"/>
              </w:rPr>
              <w:t xml:space="preserve"> níveis, a saber, de risco baixo, padrão </w:t>
            </w:r>
            <w:r w:rsidRPr="003308F8">
              <w:rPr>
                <w:b/>
                <w:i/>
                <w:lang w:val="pt-PT"/>
              </w:rPr>
              <w:t>ou</w:t>
            </w:r>
            <w:r w:rsidRPr="003308F8">
              <w:rPr>
                <w:lang w:val="pt-PT"/>
              </w:rPr>
              <w:t xml:space="preserve"> alto. A fim de assegurar a devida transparência e clareza, a Comissão deverá, em especial, tornar públicos os dados utilizados para a avaliação comparativa, as razões para a alteração da classificação proposta e a resposta do país em causa. No que diz respeito aos produtos derivados em causa provenientes de países de baixo risco ou de partes de países classificados de baixo risco, os operadores deverão poder exercer uma diligência devida simplificada. No que diz respeito aos produtos derivados em causa provenientes de países de alto risco ou de partes de países classificados de alto </w:t>
            </w:r>
            <w:r w:rsidRPr="003308F8">
              <w:rPr>
                <w:lang w:val="pt-PT"/>
              </w:rPr>
              <w:lastRenderedPageBreak/>
              <w:t>risco as autoridades competentes deverão ser obrigadas a aplicar um controlo reforçado. A Comissão deverá ser habilitada a adotar atos de execução para determinar a lista de países ou partes de países que apresentem um risco baixo ou alto.</w:t>
            </w:r>
          </w:p>
        </w:tc>
        <w:tc>
          <w:tcPr>
            <w:tcW w:w="4876" w:type="dxa"/>
          </w:tcPr>
          <w:p w14:paraId="2D607B86" w14:textId="77777777" w:rsidR="00EE0CFC" w:rsidRPr="003308F8" w:rsidRDefault="00EE0CFC" w:rsidP="00EE0CFC">
            <w:pPr>
              <w:widowControl w:val="0"/>
              <w:spacing w:after="120"/>
              <w:rPr>
                <w:b/>
                <w:i/>
                <w:szCs w:val="24"/>
                <w:lang w:val="pt-PT"/>
              </w:rPr>
            </w:pPr>
            <w:r w:rsidRPr="003308F8">
              <w:rPr>
                <w:lang w:val="pt-PT"/>
              </w:rPr>
              <w:lastRenderedPageBreak/>
              <w:t xml:space="preserve">«(68) </w:t>
            </w:r>
            <w:r w:rsidRPr="003308F8">
              <w:rPr>
                <w:lang w:val="pt-PT"/>
              </w:rPr>
              <w:tab/>
              <w:t xml:space="preserve">Além disso, a Comissão deverá avaliar o risco de desflorestação e degradação florestal ao nível de um país ou de partes de um país, com base num conjunto de critérios que reflitam dados quantitativos, objetivos e reconhecidos internacionalmente, por um lado, e indicações de que os países estão ativamente empenhados na luta contra a desflorestação e a degradação florestal, por outro. Tal informação comparativa deverá facilitar o exercício da diligência devida por parte dos operadores da União e o acompanhamento e o controlo do cumprimento pelas autoridades competentes, incentivando também os países produtores a aumentar a sustentabilidade dos seus sistemas de produção agrícola e a reduzir o seu impacto em termos de desflorestação. Tal deverá contribuir para aumentar a transparência e a sustentabilidade das cadeias de abastecimento. O sistema de avaliação comparativa deverá basear-se num sistema de classificação dos países em </w:t>
            </w:r>
            <w:r w:rsidRPr="003308F8">
              <w:rPr>
                <w:b/>
                <w:i/>
                <w:lang w:val="pt-PT"/>
              </w:rPr>
              <w:t>quatro</w:t>
            </w:r>
            <w:r w:rsidRPr="003308F8">
              <w:rPr>
                <w:lang w:val="pt-PT"/>
              </w:rPr>
              <w:t xml:space="preserve"> níveis, a saber, de risco baixo, padrão</w:t>
            </w:r>
            <w:r w:rsidRPr="003308F8">
              <w:rPr>
                <w:b/>
                <w:i/>
                <w:lang w:val="pt-PT"/>
              </w:rPr>
              <w:t>,</w:t>
            </w:r>
            <w:r w:rsidRPr="003308F8">
              <w:rPr>
                <w:lang w:val="pt-PT"/>
              </w:rPr>
              <w:t xml:space="preserve"> alto </w:t>
            </w:r>
            <w:r w:rsidRPr="003308F8">
              <w:rPr>
                <w:b/>
                <w:i/>
                <w:lang w:val="pt-PT"/>
              </w:rPr>
              <w:t>ou nulo</w:t>
            </w:r>
            <w:r w:rsidRPr="003308F8">
              <w:rPr>
                <w:lang w:val="pt-PT"/>
              </w:rPr>
              <w:t xml:space="preserve">. A fim de assegurar a devida transparência e clareza, a Comissão deverá, em especial, tornar públicos os dados utilizados para a avaliação comparativa, as razões para a alteração da classificação proposta e a resposta do país em causa. No que diz respeito aos produtos derivados em causa provenientes de países de baixo risco ou de partes de países classificados de baixo risco, os operadores deverão poder exercer uma diligência devida simplificada. No que diz respeito aos produtos derivados em causa provenientes de países de alto risco ou de partes de países classificados de </w:t>
            </w:r>
            <w:r w:rsidRPr="003308F8">
              <w:rPr>
                <w:lang w:val="pt-PT"/>
              </w:rPr>
              <w:lastRenderedPageBreak/>
              <w:t xml:space="preserve">alto risco as autoridades competentes deverão ser obrigadas a aplicar um controlo reforçado. </w:t>
            </w:r>
            <w:r w:rsidRPr="003308F8">
              <w:rPr>
                <w:b/>
                <w:i/>
                <w:lang w:val="pt-PT"/>
              </w:rPr>
              <w:t xml:space="preserve">Os produtos derivados em causa provenientes de países ou de partes de países de risco nulo não deverão ser sujeitos a essas condições. </w:t>
            </w:r>
            <w:r w:rsidRPr="003308F8">
              <w:rPr>
                <w:lang w:val="pt-PT"/>
              </w:rPr>
              <w:t>A Comissão deverá ser habilitada a adotar atos de execução para determinar a lista de países ou partes de países que apresentem um risco baixo ou alto.»</w:t>
            </w:r>
          </w:p>
        </w:tc>
      </w:tr>
    </w:tbl>
    <w:p w14:paraId="47041BB0" w14:textId="77777777" w:rsidR="00EE0CFC" w:rsidRPr="003308F8" w:rsidRDefault="00EE0CFC" w:rsidP="0084307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240"/>
        <w:rPr>
          <w:b/>
          <w:lang w:val="pt-PT"/>
        </w:rPr>
      </w:pPr>
      <w:r w:rsidRPr="003308F8">
        <w:rPr>
          <w:b/>
          <w:lang w:val="pt-PT"/>
        </w:rPr>
        <w:lastRenderedPageBreak/>
        <w:t>Alteração</w:t>
      </w:r>
      <w:r w:rsidRPr="003308F8">
        <w:rPr>
          <w:b/>
          <w:lang w:val="pt-PT"/>
        </w:rPr>
        <w:tab/>
      </w:r>
      <w:r w:rsidRPr="003308F8">
        <w:rPr>
          <w:b/>
          <w:lang w:val="pt-PT"/>
        </w:rPr>
        <w:tab/>
      </w:r>
      <w:r w:rsidRPr="003308F8">
        <w:rPr>
          <w:rFonts w:ascii="Arial" w:hAnsi="Arial" w:cs="Arial"/>
          <w:noProof/>
          <w:vanish/>
          <w:color w:val="000080"/>
          <w:sz w:val="20"/>
          <w:lang w:val="pt-PT"/>
        </w:rPr>
        <w:t>&lt;NumAm&gt;</w:t>
      </w:r>
      <w:r w:rsidRPr="003308F8">
        <w:rPr>
          <w:b/>
          <w:lang w:val="pt-PT"/>
        </w:rPr>
        <w:t>4</w:t>
      </w:r>
      <w:r w:rsidRPr="003308F8">
        <w:rPr>
          <w:rFonts w:ascii="Arial" w:hAnsi="Arial" w:cs="Arial"/>
          <w:noProof/>
          <w:vanish/>
          <w:color w:val="000080"/>
          <w:sz w:val="20"/>
          <w:lang w:val="pt-PT"/>
        </w:rPr>
        <w:t>&lt;/NumAm&gt;</w:t>
      </w:r>
    </w:p>
    <w:p w14:paraId="79A9FC56" w14:textId="77777777" w:rsidR="00EE0CFC" w:rsidRPr="003308F8" w:rsidRDefault="00EE0CFC" w:rsidP="00EE0CFC">
      <w:pPr>
        <w:widowControl w:val="0"/>
        <w:rPr>
          <w:b/>
          <w:lang w:val="pt-PT"/>
        </w:rPr>
      </w:pPr>
      <w:r w:rsidRPr="003308F8">
        <w:rPr>
          <w:rFonts w:ascii="Arial" w:hAnsi="Arial" w:cs="Arial"/>
          <w:noProof/>
          <w:vanish/>
          <w:color w:val="000080"/>
          <w:sz w:val="20"/>
          <w:lang w:val="pt-PT"/>
        </w:rPr>
        <w:t>&lt;DocAmend&gt;</w:t>
      </w:r>
      <w:r w:rsidRPr="003308F8">
        <w:rPr>
          <w:b/>
          <w:lang w:val="pt-PT"/>
        </w:rPr>
        <w:t>Proposta de regulamento</w:t>
      </w:r>
      <w:r w:rsidRPr="003308F8">
        <w:rPr>
          <w:rFonts w:ascii="Arial" w:hAnsi="Arial" w:cs="Arial"/>
          <w:noProof/>
          <w:vanish/>
          <w:color w:val="000080"/>
          <w:sz w:val="20"/>
          <w:lang w:val="pt-PT"/>
        </w:rPr>
        <w:t>&lt;/DocAmend&gt;</w:t>
      </w:r>
    </w:p>
    <w:p w14:paraId="09426BC7" w14:textId="540506AC" w:rsidR="00EE0CFC" w:rsidRPr="003308F8" w:rsidRDefault="00EE0CFC" w:rsidP="00EE0CFC">
      <w:pPr>
        <w:widowControl w:val="0"/>
        <w:rPr>
          <w:b/>
          <w:lang w:val="pt-PT"/>
        </w:rPr>
      </w:pPr>
      <w:r w:rsidRPr="003308F8">
        <w:rPr>
          <w:rFonts w:ascii="Arial" w:hAnsi="Arial" w:cs="Arial"/>
          <w:noProof/>
          <w:vanish/>
          <w:color w:val="000080"/>
          <w:sz w:val="20"/>
          <w:lang w:val="pt-PT"/>
        </w:rPr>
        <w:t>&lt;Article&gt;</w:t>
      </w:r>
      <w:r w:rsidRPr="003308F8">
        <w:rPr>
          <w:b/>
          <w:lang w:val="pt-PT"/>
        </w:rPr>
        <w:t>Artigo 1 – parágrafo 1 – ponto -1-</w:t>
      </w:r>
      <w:r w:rsidR="00E424C7" w:rsidRPr="003308F8">
        <w:rPr>
          <w:b/>
          <w:lang w:val="pt-PT"/>
        </w:rPr>
        <w:t xml:space="preserve">A </w:t>
      </w:r>
      <w:r w:rsidRPr="003308F8">
        <w:rPr>
          <w:b/>
          <w:lang w:val="pt-PT"/>
        </w:rPr>
        <w:t>(novo)</w:t>
      </w:r>
      <w:r w:rsidRPr="003308F8">
        <w:rPr>
          <w:rFonts w:ascii="Arial" w:hAnsi="Arial" w:cs="Arial"/>
          <w:noProof/>
          <w:vanish/>
          <w:color w:val="000080"/>
          <w:sz w:val="20"/>
          <w:lang w:val="pt-PT"/>
        </w:rPr>
        <w:t>&lt;/Article&gt;</w:t>
      </w:r>
    </w:p>
    <w:p w14:paraId="542D6092" w14:textId="77777777" w:rsidR="00EE0CFC" w:rsidRPr="003308F8" w:rsidRDefault="00EE0CFC" w:rsidP="00EE0CFC">
      <w:pPr>
        <w:widowControl w:val="0"/>
        <w:rPr>
          <w:lang w:val="pt-PT"/>
        </w:rPr>
      </w:pPr>
      <w:r w:rsidRPr="003308F8">
        <w:rPr>
          <w:rFonts w:ascii="Arial" w:hAnsi="Arial" w:cs="Arial"/>
          <w:noProof/>
          <w:vanish/>
          <w:color w:val="000080"/>
          <w:sz w:val="20"/>
          <w:lang w:val="pt-PT"/>
        </w:rPr>
        <w:t>&lt;DocAmend2&gt;</w:t>
      </w:r>
      <w:r w:rsidRPr="003308F8">
        <w:rPr>
          <w:lang w:val="pt-PT"/>
        </w:rPr>
        <w:t>Regulamento (UE) 2023/1115</w:t>
      </w:r>
      <w:r w:rsidRPr="003308F8">
        <w:rPr>
          <w:rFonts w:ascii="Arial" w:hAnsi="Arial" w:cs="Arial"/>
          <w:noProof/>
          <w:vanish/>
          <w:color w:val="000080"/>
          <w:sz w:val="20"/>
          <w:lang w:val="pt-PT"/>
        </w:rPr>
        <w:t>&lt;/DocAmend2&gt;</w:t>
      </w:r>
    </w:p>
    <w:p w14:paraId="6BDEB27A" w14:textId="77777777" w:rsidR="00EE0CFC" w:rsidRPr="003308F8" w:rsidRDefault="00EE0CFC" w:rsidP="00EE0CFC">
      <w:pPr>
        <w:widowControl w:val="0"/>
        <w:rPr>
          <w:lang w:val="pt-PT"/>
        </w:rPr>
      </w:pPr>
      <w:r w:rsidRPr="003308F8">
        <w:rPr>
          <w:rFonts w:ascii="Arial" w:hAnsi="Arial" w:cs="Arial"/>
          <w:noProof/>
          <w:vanish/>
          <w:color w:val="000080"/>
          <w:sz w:val="20"/>
          <w:lang w:val="pt-PT"/>
        </w:rPr>
        <w:t>&lt;Article2&gt;</w:t>
      </w:r>
      <w:r w:rsidRPr="003308F8">
        <w:rPr>
          <w:lang w:val="pt-PT"/>
        </w:rPr>
        <w:t>Considerando 86</w:t>
      </w:r>
      <w:r w:rsidRPr="003308F8">
        <w:rPr>
          <w:rFonts w:ascii="Arial" w:hAnsi="Arial" w:cs="Arial"/>
          <w:noProof/>
          <w:vanish/>
          <w:color w:val="000080"/>
          <w:sz w:val="20"/>
          <w:lang w:val="pt-P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0CFC" w:rsidRPr="003308F8" w14:paraId="0377902C" w14:textId="77777777" w:rsidTr="00EE0CFC">
        <w:trPr>
          <w:jc w:val="center"/>
        </w:trPr>
        <w:tc>
          <w:tcPr>
            <w:tcW w:w="9752" w:type="dxa"/>
            <w:gridSpan w:val="2"/>
          </w:tcPr>
          <w:p w14:paraId="5971F2AC" w14:textId="77777777" w:rsidR="00EE0CFC" w:rsidRPr="003308F8" w:rsidRDefault="00EE0CFC" w:rsidP="00EE0CFC">
            <w:pPr>
              <w:keepNext/>
              <w:widowControl w:val="0"/>
              <w:rPr>
                <w:lang w:val="pt-PT"/>
              </w:rPr>
            </w:pPr>
          </w:p>
        </w:tc>
      </w:tr>
      <w:tr w:rsidR="00EE0CFC" w:rsidRPr="003308F8" w14:paraId="333D370A" w14:textId="77777777" w:rsidTr="00EE0CFC">
        <w:trPr>
          <w:jc w:val="center"/>
        </w:trPr>
        <w:tc>
          <w:tcPr>
            <w:tcW w:w="4876" w:type="dxa"/>
          </w:tcPr>
          <w:p w14:paraId="1CE299BD" w14:textId="77777777" w:rsidR="00EE0CFC" w:rsidRPr="003308F8" w:rsidRDefault="00EE0CFC" w:rsidP="00EE0CFC">
            <w:pPr>
              <w:keepNext/>
              <w:widowControl w:val="0"/>
              <w:spacing w:after="240"/>
              <w:jc w:val="center"/>
              <w:rPr>
                <w:i/>
                <w:lang w:val="pt-PT"/>
              </w:rPr>
            </w:pPr>
            <w:r w:rsidRPr="003308F8">
              <w:rPr>
                <w:i/>
                <w:lang w:val="pt-PT"/>
              </w:rPr>
              <w:t>Texto em vigor</w:t>
            </w:r>
          </w:p>
        </w:tc>
        <w:tc>
          <w:tcPr>
            <w:tcW w:w="4876" w:type="dxa"/>
          </w:tcPr>
          <w:p w14:paraId="3C30B284" w14:textId="77777777" w:rsidR="00EE0CFC" w:rsidRPr="003308F8" w:rsidRDefault="00EE0CFC" w:rsidP="00EE0CFC">
            <w:pPr>
              <w:keepNext/>
              <w:widowControl w:val="0"/>
              <w:spacing w:after="240"/>
              <w:jc w:val="center"/>
              <w:rPr>
                <w:i/>
                <w:lang w:val="pt-PT"/>
              </w:rPr>
            </w:pPr>
            <w:r w:rsidRPr="003308F8">
              <w:rPr>
                <w:i/>
                <w:lang w:val="pt-PT"/>
              </w:rPr>
              <w:t>Alteração</w:t>
            </w:r>
          </w:p>
        </w:tc>
      </w:tr>
      <w:tr w:rsidR="00EE0CFC" w:rsidRPr="003308F8" w14:paraId="24548667" w14:textId="77777777" w:rsidTr="00EE0CFC">
        <w:trPr>
          <w:jc w:val="center"/>
        </w:trPr>
        <w:tc>
          <w:tcPr>
            <w:tcW w:w="4876" w:type="dxa"/>
          </w:tcPr>
          <w:p w14:paraId="4E75403E" w14:textId="77777777" w:rsidR="00EE0CFC" w:rsidRPr="003308F8" w:rsidRDefault="00EE0CFC" w:rsidP="00EE0CFC">
            <w:pPr>
              <w:widowControl w:val="0"/>
              <w:spacing w:after="120"/>
              <w:rPr>
                <w:lang w:val="pt-PT"/>
              </w:rPr>
            </w:pPr>
          </w:p>
        </w:tc>
        <w:tc>
          <w:tcPr>
            <w:tcW w:w="4876" w:type="dxa"/>
          </w:tcPr>
          <w:p w14:paraId="032E5A8D" w14:textId="5FDDD0DF" w:rsidR="00EE0CFC" w:rsidRPr="003308F8" w:rsidRDefault="00EE0CFC" w:rsidP="00E424C7">
            <w:pPr>
              <w:widowControl w:val="0"/>
              <w:spacing w:after="120"/>
              <w:rPr>
                <w:szCs w:val="24"/>
                <w:lang w:val="pt-PT"/>
              </w:rPr>
            </w:pPr>
            <w:r w:rsidRPr="003308F8">
              <w:rPr>
                <w:b/>
                <w:i/>
                <w:lang w:val="pt-PT"/>
              </w:rPr>
              <w:t>-1-</w:t>
            </w:r>
            <w:r w:rsidR="00E424C7" w:rsidRPr="003308F8">
              <w:rPr>
                <w:b/>
                <w:i/>
                <w:lang w:val="pt-PT"/>
              </w:rPr>
              <w:t>A</w:t>
            </w:r>
            <w:r w:rsidRPr="003308F8">
              <w:rPr>
                <w:b/>
                <w:i/>
                <w:lang w:val="pt-PT"/>
              </w:rPr>
              <w:t>)</w:t>
            </w:r>
            <w:r w:rsidRPr="003308F8">
              <w:rPr>
                <w:b/>
                <w:i/>
                <w:lang w:val="pt-PT"/>
              </w:rPr>
              <w:tab/>
              <w:t>O considerando 86 passa a ter a seguinte redação:</w:t>
            </w:r>
          </w:p>
        </w:tc>
      </w:tr>
      <w:tr w:rsidR="00EE0CFC" w:rsidRPr="003308F8" w14:paraId="74D9EC94" w14:textId="77777777" w:rsidTr="00EE0CFC">
        <w:trPr>
          <w:jc w:val="center"/>
        </w:trPr>
        <w:tc>
          <w:tcPr>
            <w:tcW w:w="4876" w:type="dxa"/>
          </w:tcPr>
          <w:p w14:paraId="59B4D338" w14:textId="77777777" w:rsidR="00EE0CFC" w:rsidRPr="003308F8" w:rsidRDefault="00EE0CFC" w:rsidP="00EE0CFC">
            <w:pPr>
              <w:widowControl w:val="0"/>
              <w:spacing w:after="120"/>
              <w:rPr>
                <w:lang w:val="pt-PT"/>
              </w:rPr>
            </w:pPr>
            <w:r w:rsidRPr="003308F8">
              <w:rPr>
                <w:lang w:val="pt-PT"/>
              </w:rPr>
              <w:t xml:space="preserve">(86) </w:t>
            </w:r>
            <w:r w:rsidRPr="003308F8">
              <w:rPr>
                <w:lang w:val="pt-PT"/>
              </w:rPr>
              <w:tab/>
              <w:t>Os operadores, os comerciantes e as autoridades competentes deverão dispor de um período razoável para se prepararem para cumprir os requisitos do presente regulamento.</w:t>
            </w:r>
          </w:p>
        </w:tc>
        <w:tc>
          <w:tcPr>
            <w:tcW w:w="4876" w:type="dxa"/>
          </w:tcPr>
          <w:p w14:paraId="0917E5DC" w14:textId="77777777" w:rsidR="00EE0CFC" w:rsidRPr="003308F8" w:rsidRDefault="00EE0CFC" w:rsidP="00EE0CFC">
            <w:pPr>
              <w:widowControl w:val="0"/>
              <w:spacing w:after="120"/>
              <w:rPr>
                <w:b/>
                <w:i/>
                <w:szCs w:val="24"/>
                <w:lang w:val="pt-PT"/>
              </w:rPr>
            </w:pPr>
            <w:r w:rsidRPr="003308F8">
              <w:rPr>
                <w:lang w:val="pt-PT"/>
              </w:rPr>
              <w:t xml:space="preserve">«(86) </w:t>
            </w:r>
            <w:r w:rsidRPr="003308F8">
              <w:rPr>
                <w:lang w:val="pt-PT"/>
              </w:rPr>
              <w:tab/>
              <w:t xml:space="preserve">Os operadores, os comerciantes e as autoridades competentes deverão dispor de um período razoável para se prepararem para cumprir os requisitos do presente regulamento. </w:t>
            </w:r>
            <w:r w:rsidRPr="003308F8">
              <w:rPr>
                <w:b/>
                <w:i/>
                <w:lang w:val="pt-PT"/>
              </w:rPr>
              <w:t>No período que antecede a data de aplicação, e a fim de evitar atrasos, a Comissão deverá dar prioridade à otimização da plataforma para o intercâmbio de informações entre as partes interessadas pertinentes e as autoridades competentes. A Comissão compromete-se igualmente a publicar a classificação do risco para que as partes interessadas pertinentes se possam preparar para o âmbito de aplicação obrigatório definido no presente regulamento. Tanto a plataforma de intercâmbio de informações como a classificação do risco devem estar disponíveis e a funcionar em pleno, pelo menos, seis meses antes da data de aplicação. Em caso de novos atrasos, a data de aplicação deve ser adiada em conformidade.»</w:t>
            </w:r>
          </w:p>
        </w:tc>
      </w:tr>
    </w:tbl>
    <w:p w14:paraId="19D928FB" w14:textId="77777777" w:rsidR="00EE0CFC" w:rsidRPr="003308F8" w:rsidRDefault="00EE0CFC" w:rsidP="0084307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240"/>
        <w:rPr>
          <w:b/>
          <w:lang w:val="pt-PT"/>
        </w:rPr>
      </w:pPr>
      <w:r w:rsidRPr="003308F8">
        <w:rPr>
          <w:b/>
          <w:lang w:val="pt-PT"/>
        </w:rPr>
        <w:t>Alteração</w:t>
      </w:r>
      <w:r w:rsidRPr="003308F8">
        <w:rPr>
          <w:b/>
          <w:lang w:val="pt-PT"/>
        </w:rPr>
        <w:tab/>
      </w:r>
      <w:r w:rsidRPr="003308F8">
        <w:rPr>
          <w:b/>
          <w:lang w:val="pt-PT"/>
        </w:rPr>
        <w:tab/>
      </w:r>
      <w:r w:rsidRPr="003308F8">
        <w:rPr>
          <w:rFonts w:ascii="Arial" w:hAnsi="Arial" w:cs="Arial"/>
          <w:noProof/>
          <w:vanish/>
          <w:color w:val="000080"/>
          <w:sz w:val="20"/>
          <w:lang w:val="pt-PT"/>
        </w:rPr>
        <w:t>&lt;NumAm&gt;</w:t>
      </w:r>
      <w:r w:rsidRPr="003308F8">
        <w:rPr>
          <w:b/>
          <w:lang w:val="pt-PT"/>
        </w:rPr>
        <w:t>5</w:t>
      </w:r>
      <w:r w:rsidRPr="003308F8">
        <w:rPr>
          <w:rFonts w:ascii="Arial" w:hAnsi="Arial" w:cs="Arial"/>
          <w:noProof/>
          <w:vanish/>
          <w:color w:val="000080"/>
          <w:sz w:val="20"/>
          <w:lang w:val="pt-PT"/>
        </w:rPr>
        <w:t>&lt;/NumAm&gt;</w:t>
      </w:r>
    </w:p>
    <w:p w14:paraId="563C71B2" w14:textId="77777777" w:rsidR="00EE0CFC" w:rsidRPr="003308F8" w:rsidRDefault="00EE0CFC" w:rsidP="00EE0CFC">
      <w:pPr>
        <w:widowControl w:val="0"/>
        <w:rPr>
          <w:b/>
          <w:lang w:val="pt-PT"/>
        </w:rPr>
      </w:pPr>
      <w:r w:rsidRPr="003308F8">
        <w:rPr>
          <w:rFonts w:ascii="Arial" w:hAnsi="Arial" w:cs="Arial"/>
          <w:noProof/>
          <w:vanish/>
          <w:color w:val="000080"/>
          <w:sz w:val="20"/>
          <w:lang w:val="pt-PT"/>
        </w:rPr>
        <w:t>&lt;DocAmend&gt;</w:t>
      </w:r>
      <w:r w:rsidRPr="003308F8">
        <w:rPr>
          <w:b/>
          <w:lang w:val="pt-PT"/>
        </w:rPr>
        <w:t>Proposta de regulamento</w:t>
      </w:r>
      <w:r w:rsidRPr="003308F8">
        <w:rPr>
          <w:rFonts w:ascii="Arial" w:hAnsi="Arial" w:cs="Arial"/>
          <w:noProof/>
          <w:vanish/>
          <w:color w:val="000080"/>
          <w:sz w:val="20"/>
          <w:lang w:val="pt-PT"/>
        </w:rPr>
        <w:t>&lt;/DocAmend&gt;</w:t>
      </w:r>
    </w:p>
    <w:p w14:paraId="67E2A436" w14:textId="5BA2D36D" w:rsidR="00EE0CFC" w:rsidRPr="003308F8" w:rsidRDefault="00EE0CFC" w:rsidP="00EE0CFC">
      <w:pPr>
        <w:widowControl w:val="0"/>
        <w:rPr>
          <w:b/>
          <w:lang w:val="pt-PT"/>
        </w:rPr>
      </w:pPr>
      <w:r w:rsidRPr="003308F8">
        <w:rPr>
          <w:rFonts w:ascii="Arial" w:hAnsi="Arial" w:cs="Arial"/>
          <w:noProof/>
          <w:vanish/>
          <w:color w:val="000080"/>
          <w:sz w:val="20"/>
          <w:lang w:val="pt-PT"/>
        </w:rPr>
        <w:t>&lt;Article&gt;</w:t>
      </w:r>
      <w:r w:rsidRPr="003308F8">
        <w:rPr>
          <w:b/>
          <w:lang w:val="pt-PT"/>
        </w:rPr>
        <w:t>Artigo 1 – parágrafo 1 – ponto -1-</w:t>
      </w:r>
      <w:r w:rsidR="00E424C7" w:rsidRPr="003308F8">
        <w:rPr>
          <w:b/>
          <w:lang w:val="pt-PT"/>
        </w:rPr>
        <w:t xml:space="preserve">B </w:t>
      </w:r>
      <w:r w:rsidRPr="003308F8">
        <w:rPr>
          <w:b/>
          <w:lang w:val="pt-PT"/>
        </w:rPr>
        <w:t>(novo)</w:t>
      </w:r>
      <w:r w:rsidRPr="003308F8">
        <w:rPr>
          <w:rFonts w:ascii="Arial" w:hAnsi="Arial" w:cs="Arial"/>
          <w:noProof/>
          <w:vanish/>
          <w:color w:val="000080"/>
          <w:sz w:val="20"/>
          <w:lang w:val="pt-PT"/>
        </w:rPr>
        <w:t>&lt;/Article&gt;</w:t>
      </w:r>
    </w:p>
    <w:p w14:paraId="7CC290B1" w14:textId="77777777" w:rsidR="00EE0CFC" w:rsidRPr="003308F8" w:rsidRDefault="00EE0CFC" w:rsidP="00EE0CFC">
      <w:pPr>
        <w:widowControl w:val="0"/>
        <w:rPr>
          <w:lang w:val="pt-PT"/>
        </w:rPr>
      </w:pPr>
      <w:r w:rsidRPr="003308F8">
        <w:rPr>
          <w:rFonts w:ascii="Arial" w:hAnsi="Arial" w:cs="Arial"/>
          <w:noProof/>
          <w:vanish/>
          <w:color w:val="000080"/>
          <w:sz w:val="20"/>
          <w:lang w:val="pt-PT"/>
        </w:rPr>
        <w:lastRenderedPageBreak/>
        <w:t>&lt;DocAmend2&gt;</w:t>
      </w:r>
      <w:r w:rsidRPr="003308F8">
        <w:rPr>
          <w:lang w:val="pt-PT"/>
        </w:rPr>
        <w:t>Regulamento (UE) 2023/1115</w:t>
      </w:r>
      <w:r w:rsidRPr="003308F8">
        <w:rPr>
          <w:rFonts w:ascii="Arial" w:hAnsi="Arial" w:cs="Arial"/>
          <w:noProof/>
          <w:vanish/>
          <w:color w:val="000080"/>
          <w:sz w:val="20"/>
          <w:lang w:val="pt-PT"/>
        </w:rPr>
        <w:t>&lt;/DocAmend2&gt;</w:t>
      </w:r>
    </w:p>
    <w:p w14:paraId="4F35D7C7" w14:textId="77777777" w:rsidR="00EE0CFC" w:rsidRPr="003308F8" w:rsidRDefault="00EE0CFC" w:rsidP="00EE0CFC">
      <w:pPr>
        <w:widowControl w:val="0"/>
        <w:rPr>
          <w:lang w:val="pt-PT"/>
        </w:rPr>
      </w:pPr>
      <w:r w:rsidRPr="003308F8">
        <w:rPr>
          <w:rFonts w:ascii="Arial" w:hAnsi="Arial" w:cs="Arial"/>
          <w:noProof/>
          <w:vanish/>
          <w:color w:val="000080"/>
          <w:sz w:val="20"/>
          <w:lang w:val="pt-PT"/>
        </w:rPr>
        <w:t>&lt;Article2&gt;</w:t>
      </w:r>
      <w:r w:rsidRPr="003308F8">
        <w:rPr>
          <w:lang w:val="pt-PT"/>
        </w:rPr>
        <w:t>Artigo 3 – parte introdutória</w:t>
      </w:r>
      <w:r w:rsidRPr="003308F8">
        <w:rPr>
          <w:rFonts w:ascii="Arial" w:hAnsi="Arial" w:cs="Arial"/>
          <w:noProof/>
          <w:vanish/>
          <w:color w:val="000080"/>
          <w:sz w:val="20"/>
          <w:lang w:val="pt-P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0CFC" w:rsidRPr="003308F8" w14:paraId="28633D4D" w14:textId="77777777" w:rsidTr="00EE0CFC">
        <w:trPr>
          <w:jc w:val="center"/>
        </w:trPr>
        <w:tc>
          <w:tcPr>
            <w:tcW w:w="9752" w:type="dxa"/>
            <w:gridSpan w:val="2"/>
          </w:tcPr>
          <w:p w14:paraId="5FA3C256" w14:textId="77777777" w:rsidR="00EE0CFC" w:rsidRPr="003308F8" w:rsidRDefault="00EE0CFC" w:rsidP="00EE0CFC">
            <w:pPr>
              <w:keepNext/>
              <w:widowControl w:val="0"/>
              <w:rPr>
                <w:lang w:val="pt-PT"/>
              </w:rPr>
            </w:pPr>
          </w:p>
        </w:tc>
      </w:tr>
      <w:tr w:rsidR="00EE0CFC" w:rsidRPr="003308F8" w14:paraId="1732B7D8" w14:textId="77777777" w:rsidTr="00EE0CFC">
        <w:trPr>
          <w:jc w:val="center"/>
        </w:trPr>
        <w:tc>
          <w:tcPr>
            <w:tcW w:w="4876" w:type="dxa"/>
          </w:tcPr>
          <w:p w14:paraId="02338792" w14:textId="77777777" w:rsidR="00EE0CFC" w:rsidRPr="003308F8" w:rsidRDefault="00EE0CFC" w:rsidP="00EE0CFC">
            <w:pPr>
              <w:keepNext/>
              <w:widowControl w:val="0"/>
              <w:spacing w:after="240"/>
              <w:jc w:val="center"/>
              <w:rPr>
                <w:i/>
                <w:lang w:val="pt-PT"/>
              </w:rPr>
            </w:pPr>
            <w:r w:rsidRPr="003308F8">
              <w:rPr>
                <w:i/>
                <w:lang w:val="pt-PT"/>
              </w:rPr>
              <w:t>Texto em vigor</w:t>
            </w:r>
          </w:p>
        </w:tc>
        <w:tc>
          <w:tcPr>
            <w:tcW w:w="4876" w:type="dxa"/>
          </w:tcPr>
          <w:p w14:paraId="0DE4A24A" w14:textId="77777777" w:rsidR="00EE0CFC" w:rsidRPr="003308F8" w:rsidRDefault="00EE0CFC" w:rsidP="00EE0CFC">
            <w:pPr>
              <w:keepNext/>
              <w:widowControl w:val="0"/>
              <w:spacing w:after="240"/>
              <w:jc w:val="center"/>
              <w:rPr>
                <w:i/>
                <w:lang w:val="pt-PT"/>
              </w:rPr>
            </w:pPr>
            <w:r w:rsidRPr="003308F8">
              <w:rPr>
                <w:i/>
                <w:lang w:val="pt-PT"/>
              </w:rPr>
              <w:t>Alteração</w:t>
            </w:r>
          </w:p>
        </w:tc>
      </w:tr>
      <w:tr w:rsidR="00EE0CFC" w:rsidRPr="003308F8" w14:paraId="3A58C28D" w14:textId="77777777" w:rsidTr="00EE0CFC">
        <w:trPr>
          <w:jc w:val="center"/>
        </w:trPr>
        <w:tc>
          <w:tcPr>
            <w:tcW w:w="4876" w:type="dxa"/>
          </w:tcPr>
          <w:p w14:paraId="0FC3A47A" w14:textId="77777777" w:rsidR="00EE0CFC" w:rsidRPr="003308F8" w:rsidRDefault="00EE0CFC" w:rsidP="00EE0CFC">
            <w:pPr>
              <w:widowControl w:val="0"/>
              <w:spacing w:after="120"/>
              <w:rPr>
                <w:lang w:val="pt-PT"/>
              </w:rPr>
            </w:pPr>
          </w:p>
        </w:tc>
        <w:tc>
          <w:tcPr>
            <w:tcW w:w="4876" w:type="dxa"/>
          </w:tcPr>
          <w:p w14:paraId="5F8988FA" w14:textId="1095E354" w:rsidR="00EE0CFC" w:rsidRPr="003308F8" w:rsidRDefault="00EE0CFC" w:rsidP="00E424C7">
            <w:pPr>
              <w:widowControl w:val="0"/>
              <w:spacing w:after="120"/>
              <w:rPr>
                <w:szCs w:val="24"/>
                <w:lang w:val="pt-PT"/>
              </w:rPr>
            </w:pPr>
            <w:r w:rsidRPr="003308F8">
              <w:rPr>
                <w:b/>
                <w:i/>
                <w:lang w:val="pt-PT"/>
              </w:rPr>
              <w:t>-1-</w:t>
            </w:r>
            <w:r w:rsidR="00E424C7" w:rsidRPr="003308F8">
              <w:rPr>
                <w:b/>
                <w:i/>
                <w:lang w:val="pt-PT"/>
              </w:rPr>
              <w:t>B</w:t>
            </w:r>
            <w:r w:rsidRPr="003308F8">
              <w:rPr>
                <w:b/>
                <w:i/>
                <w:lang w:val="pt-PT"/>
              </w:rPr>
              <w:t>)</w:t>
            </w:r>
            <w:r w:rsidRPr="003308F8">
              <w:rPr>
                <w:b/>
                <w:i/>
                <w:lang w:val="pt-PT"/>
              </w:rPr>
              <w:tab/>
              <w:t>No artigo 3.º, a parte introdutória passa a ter a seguinte redação:</w:t>
            </w:r>
          </w:p>
        </w:tc>
      </w:tr>
      <w:tr w:rsidR="00EE0CFC" w:rsidRPr="003308F8" w14:paraId="1CD139BE" w14:textId="77777777" w:rsidTr="00EE0CFC">
        <w:trPr>
          <w:jc w:val="center"/>
        </w:trPr>
        <w:tc>
          <w:tcPr>
            <w:tcW w:w="4876" w:type="dxa"/>
          </w:tcPr>
          <w:p w14:paraId="7A2C6BFE" w14:textId="77777777" w:rsidR="00EE0CFC" w:rsidRPr="003308F8" w:rsidRDefault="00EE0CFC" w:rsidP="00EE0CFC">
            <w:pPr>
              <w:widowControl w:val="0"/>
              <w:spacing w:after="120"/>
              <w:rPr>
                <w:lang w:val="pt-PT"/>
              </w:rPr>
            </w:pPr>
            <w:r w:rsidRPr="003308F8">
              <w:rPr>
                <w:lang w:val="pt-PT"/>
              </w:rPr>
              <w:t>Os produtos de base em causa e os produtos derivados em causa não podem ser colocados nem disponibilizados no mercado, nem exportados, a menos que estejam preenchidas todas as seguintes condições:</w:t>
            </w:r>
          </w:p>
        </w:tc>
        <w:tc>
          <w:tcPr>
            <w:tcW w:w="4876" w:type="dxa"/>
          </w:tcPr>
          <w:p w14:paraId="1537E823" w14:textId="77777777" w:rsidR="00EE0CFC" w:rsidRPr="003308F8" w:rsidRDefault="00EE0CFC" w:rsidP="00EE0CFC">
            <w:pPr>
              <w:widowControl w:val="0"/>
              <w:spacing w:after="120"/>
              <w:rPr>
                <w:b/>
                <w:i/>
                <w:szCs w:val="24"/>
                <w:lang w:val="pt-PT"/>
              </w:rPr>
            </w:pPr>
            <w:r w:rsidRPr="003308F8">
              <w:rPr>
                <w:lang w:val="pt-PT"/>
              </w:rPr>
              <w:t>«</w:t>
            </w:r>
            <w:r w:rsidRPr="003308F8">
              <w:rPr>
                <w:b/>
                <w:i/>
                <w:lang w:val="pt-PT"/>
              </w:rPr>
              <w:t>1.</w:t>
            </w:r>
            <w:r w:rsidRPr="003308F8">
              <w:rPr>
                <w:lang w:val="pt-PT"/>
              </w:rPr>
              <w:t xml:space="preserve"> </w:t>
            </w:r>
            <w:r w:rsidRPr="003308F8">
              <w:rPr>
                <w:lang w:val="pt-PT"/>
              </w:rPr>
              <w:tab/>
              <w:t xml:space="preserve">Os produtos de base em causa e os produtos derivados em causa </w:t>
            </w:r>
            <w:r w:rsidRPr="003308F8">
              <w:rPr>
                <w:b/>
                <w:i/>
                <w:lang w:val="pt-PT"/>
              </w:rPr>
              <w:t xml:space="preserve">provenientes de países ou de partes de países que apresentem um risco baixo, padrão ou alto, nos termos do artigo 29.º, </w:t>
            </w:r>
            <w:r w:rsidRPr="003308F8">
              <w:rPr>
                <w:lang w:val="pt-PT"/>
              </w:rPr>
              <w:t>não podem ser colocados nem disponibilizados no mercado, nem exportados, a menos que estejam preenchidas todas as seguintes condições:»</w:t>
            </w:r>
          </w:p>
        </w:tc>
      </w:tr>
    </w:tbl>
    <w:p w14:paraId="773104F5" w14:textId="77777777" w:rsidR="00EE0CFC" w:rsidRPr="003308F8" w:rsidRDefault="00EE0CFC" w:rsidP="0084307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240"/>
        <w:rPr>
          <w:b/>
          <w:lang w:val="pt-PT"/>
        </w:rPr>
      </w:pPr>
      <w:r w:rsidRPr="003308F8">
        <w:rPr>
          <w:b/>
          <w:lang w:val="pt-PT"/>
        </w:rPr>
        <w:t>Alteração</w:t>
      </w:r>
      <w:r w:rsidRPr="003308F8">
        <w:rPr>
          <w:b/>
          <w:lang w:val="pt-PT"/>
        </w:rPr>
        <w:tab/>
      </w:r>
      <w:r w:rsidRPr="003308F8">
        <w:rPr>
          <w:b/>
          <w:lang w:val="pt-PT"/>
        </w:rPr>
        <w:tab/>
      </w:r>
      <w:r w:rsidRPr="003308F8">
        <w:rPr>
          <w:rFonts w:ascii="Arial" w:hAnsi="Arial" w:cs="Arial"/>
          <w:noProof/>
          <w:vanish/>
          <w:color w:val="000080"/>
          <w:sz w:val="20"/>
          <w:lang w:val="pt-PT"/>
        </w:rPr>
        <w:t>&lt;NumAm&gt;</w:t>
      </w:r>
      <w:r w:rsidRPr="003308F8">
        <w:rPr>
          <w:b/>
          <w:lang w:val="pt-PT"/>
        </w:rPr>
        <w:t>6</w:t>
      </w:r>
      <w:r w:rsidRPr="003308F8">
        <w:rPr>
          <w:rFonts w:ascii="Arial" w:hAnsi="Arial" w:cs="Arial"/>
          <w:noProof/>
          <w:vanish/>
          <w:color w:val="000080"/>
          <w:sz w:val="20"/>
          <w:lang w:val="pt-PT"/>
        </w:rPr>
        <w:t>&lt;/NumAm&gt;</w:t>
      </w:r>
    </w:p>
    <w:p w14:paraId="0D88100A" w14:textId="77777777" w:rsidR="00EE0CFC" w:rsidRPr="003308F8" w:rsidRDefault="00EE0CFC" w:rsidP="00EE0CFC">
      <w:pPr>
        <w:widowControl w:val="0"/>
        <w:rPr>
          <w:b/>
          <w:lang w:val="pt-PT"/>
        </w:rPr>
      </w:pPr>
      <w:r w:rsidRPr="003308F8">
        <w:rPr>
          <w:rFonts w:ascii="Arial" w:hAnsi="Arial" w:cs="Arial"/>
          <w:noProof/>
          <w:vanish/>
          <w:color w:val="000080"/>
          <w:sz w:val="20"/>
          <w:lang w:val="pt-PT"/>
        </w:rPr>
        <w:t>&lt;DocAmend&gt;</w:t>
      </w:r>
      <w:r w:rsidRPr="003308F8">
        <w:rPr>
          <w:b/>
          <w:lang w:val="pt-PT"/>
        </w:rPr>
        <w:t>Proposta de regulamento</w:t>
      </w:r>
      <w:r w:rsidRPr="003308F8">
        <w:rPr>
          <w:rFonts w:ascii="Arial" w:hAnsi="Arial" w:cs="Arial"/>
          <w:noProof/>
          <w:vanish/>
          <w:color w:val="000080"/>
          <w:sz w:val="20"/>
          <w:lang w:val="pt-PT"/>
        </w:rPr>
        <w:t>&lt;/DocAmend&gt;</w:t>
      </w:r>
    </w:p>
    <w:p w14:paraId="37DC00A3" w14:textId="613EC21D" w:rsidR="00EE0CFC" w:rsidRPr="003308F8" w:rsidRDefault="00EE0CFC" w:rsidP="00EE0CFC">
      <w:pPr>
        <w:widowControl w:val="0"/>
        <w:rPr>
          <w:b/>
          <w:lang w:val="pt-PT"/>
        </w:rPr>
      </w:pPr>
      <w:r w:rsidRPr="003308F8">
        <w:rPr>
          <w:rFonts w:ascii="Arial" w:hAnsi="Arial" w:cs="Arial"/>
          <w:noProof/>
          <w:vanish/>
          <w:color w:val="000080"/>
          <w:sz w:val="20"/>
          <w:lang w:val="pt-PT"/>
        </w:rPr>
        <w:t>&lt;Article&gt;</w:t>
      </w:r>
      <w:r w:rsidRPr="003308F8">
        <w:rPr>
          <w:b/>
          <w:lang w:val="pt-PT"/>
        </w:rPr>
        <w:t>Artigo 1 – parágrafo 1 – ponto -1-</w:t>
      </w:r>
      <w:r w:rsidR="00E424C7" w:rsidRPr="003308F8">
        <w:rPr>
          <w:b/>
          <w:lang w:val="pt-PT"/>
        </w:rPr>
        <w:t xml:space="preserve">C </w:t>
      </w:r>
      <w:r w:rsidRPr="003308F8">
        <w:rPr>
          <w:b/>
          <w:lang w:val="pt-PT"/>
        </w:rPr>
        <w:t>(novo)</w:t>
      </w:r>
      <w:r w:rsidRPr="003308F8">
        <w:rPr>
          <w:rFonts w:ascii="Arial" w:hAnsi="Arial" w:cs="Arial"/>
          <w:noProof/>
          <w:vanish/>
          <w:color w:val="000080"/>
          <w:sz w:val="20"/>
          <w:lang w:val="pt-PT"/>
        </w:rPr>
        <w:t>&lt;/Article&gt;</w:t>
      </w:r>
    </w:p>
    <w:p w14:paraId="0E113F1D" w14:textId="77777777" w:rsidR="00EE0CFC" w:rsidRPr="003308F8" w:rsidRDefault="00EE0CFC" w:rsidP="00EE0CFC">
      <w:pPr>
        <w:widowControl w:val="0"/>
        <w:rPr>
          <w:lang w:val="pt-PT"/>
        </w:rPr>
      </w:pPr>
      <w:r w:rsidRPr="003308F8">
        <w:rPr>
          <w:rFonts w:ascii="Arial" w:hAnsi="Arial" w:cs="Arial"/>
          <w:noProof/>
          <w:vanish/>
          <w:color w:val="000080"/>
          <w:sz w:val="20"/>
          <w:lang w:val="pt-PT"/>
        </w:rPr>
        <w:t>&lt;DocAmend2&gt;</w:t>
      </w:r>
      <w:r w:rsidRPr="003308F8">
        <w:rPr>
          <w:lang w:val="pt-PT"/>
        </w:rPr>
        <w:t>Regulamento (UE) 2023/1115</w:t>
      </w:r>
      <w:r w:rsidRPr="003308F8">
        <w:rPr>
          <w:rFonts w:ascii="Arial" w:hAnsi="Arial" w:cs="Arial"/>
          <w:noProof/>
          <w:vanish/>
          <w:color w:val="000080"/>
          <w:sz w:val="20"/>
          <w:lang w:val="pt-PT"/>
        </w:rPr>
        <w:t>&lt;/DocAmend2&gt;</w:t>
      </w:r>
    </w:p>
    <w:p w14:paraId="46AF0377" w14:textId="77777777" w:rsidR="00EE0CFC" w:rsidRPr="003308F8" w:rsidRDefault="00EE0CFC" w:rsidP="00EE0CFC">
      <w:pPr>
        <w:widowControl w:val="0"/>
        <w:rPr>
          <w:lang w:val="pt-PT"/>
        </w:rPr>
      </w:pPr>
      <w:r w:rsidRPr="003308F8">
        <w:rPr>
          <w:rFonts w:ascii="Arial" w:hAnsi="Arial" w:cs="Arial"/>
          <w:noProof/>
          <w:vanish/>
          <w:color w:val="000080"/>
          <w:sz w:val="20"/>
          <w:lang w:val="pt-PT"/>
        </w:rPr>
        <w:t>&lt;Article2&gt;</w:t>
      </w:r>
      <w:r w:rsidRPr="003308F8">
        <w:rPr>
          <w:lang w:val="pt-PT"/>
        </w:rPr>
        <w:t>Artigo 3 – n.º 1-A (novo)</w:t>
      </w:r>
      <w:r w:rsidRPr="003308F8">
        <w:rPr>
          <w:rFonts w:ascii="Arial" w:hAnsi="Arial" w:cs="Arial"/>
          <w:noProof/>
          <w:vanish/>
          <w:color w:val="000080"/>
          <w:sz w:val="20"/>
          <w:lang w:val="pt-P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0CFC" w:rsidRPr="003308F8" w14:paraId="76F75961" w14:textId="77777777" w:rsidTr="00EE0CFC">
        <w:trPr>
          <w:jc w:val="center"/>
        </w:trPr>
        <w:tc>
          <w:tcPr>
            <w:tcW w:w="9752" w:type="dxa"/>
            <w:gridSpan w:val="2"/>
          </w:tcPr>
          <w:p w14:paraId="4324D475" w14:textId="77777777" w:rsidR="00EE0CFC" w:rsidRPr="003308F8" w:rsidRDefault="00EE0CFC" w:rsidP="00EE0CFC">
            <w:pPr>
              <w:keepNext/>
              <w:widowControl w:val="0"/>
              <w:rPr>
                <w:lang w:val="pt-PT"/>
              </w:rPr>
            </w:pPr>
          </w:p>
        </w:tc>
      </w:tr>
      <w:tr w:rsidR="00EE0CFC" w:rsidRPr="003308F8" w14:paraId="30EFA81D" w14:textId="77777777" w:rsidTr="00EE0CFC">
        <w:trPr>
          <w:jc w:val="center"/>
        </w:trPr>
        <w:tc>
          <w:tcPr>
            <w:tcW w:w="4876" w:type="dxa"/>
          </w:tcPr>
          <w:p w14:paraId="0A2CC605" w14:textId="77777777" w:rsidR="00EE0CFC" w:rsidRPr="003308F8" w:rsidRDefault="00EE0CFC" w:rsidP="00EE0CFC">
            <w:pPr>
              <w:keepNext/>
              <w:widowControl w:val="0"/>
              <w:spacing w:after="240"/>
              <w:jc w:val="center"/>
              <w:rPr>
                <w:i/>
                <w:lang w:val="pt-PT"/>
              </w:rPr>
            </w:pPr>
            <w:r w:rsidRPr="003308F8">
              <w:rPr>
                <w:i/>
                <w:lang w:val="pt-PT"/>
              </w:rPr>
              <w:t>Texto da Comissão</w:t>
            </w:r>
          </w:p>
        </w:tc>
        <w:tc>
          <w:tcPr>
            <w:tcW w:w="4876" w:type="dxa"/>
          </w:tcPr>
          <w:p w14:paraId="72B550F4" w14:textId="77777777" w:rsidR="00EE0CFC" w:rsidRPr="003308F8" w:rsidRDefault="00EE0CFC" w:rsidP="00EE0CFC">
            <w:pPr>
              <w:keepNext/>
              <w:widowControl w:val="0"/>
              <w:spacing w:after="240"/>
              <w:jc w:val="center"/>
              <w:rPr>
                <w:i/>
                <w:lang w:val="pt-PT"/>
              </w:rPr>
            </w:pPr>
            <w:r w:rsidRPr="003308F8">
              <w:rPr>
                <w:i/>
                <w:lang w:val="pt-PT"/>
              </w:rPr>
              <w:t>Alteração</w:t>
            </w:r>
          </w:p>
        </w:tc>
      </w:tr>
      <w:tr w:rsidR="00EE0CFC" w:rsidRPr="003308F8" w14:paraId="727683A2" w14:textId="77777777" w:rsidTr="00EE0CFC">
        <w:trPr>
          <w:jc w:val="center"/>
        </w:trPr>
        <w:tc>
          <w:tcPr>
            <w:tcW w:w="4876" w:type="dxa"/>
          </w:tcPr>
          <w:p w14:paraId="75112398" w14:textId="77777777" w:rsidR="00EE0CFC" w:rsidRPr="003308F8" w:rsidRDefault="00EE0CFC" w:rsidP="00EE0CFC">
            <w:pPr>
              <w:widowControl w:val="0"/>
              <w:spacing w:after="120"/>
              <w:rPr>
                <w:lang w:val="pt-PT"/>
              </w:rPr>
            </w:pPr>
          </w:p>
        </w:tc>
        <w:tc>
          <w:tcPr>
            <w:tcW w:w="4876" w:type="dxa"/>
          </w:tcPr>
          <w:p w14:paraId="2D8F6DDD" w14:textId="3FA9C001" w:rsidR="00EE0CFC" w:rsidRPr="003308F8" w:rsidRDefault="00EE0CFC" w:rsidP="00E424C7">
            <w:pPr>
              <w:widowControl w:val="0"/>
              <w:spacing w:after="120"/>
              <w:rPr>
                <w:szCs w:val="24"/>
                <w:lang w:val="pt-PT"/>
              </w:rPr>
            </w:pPr>
            <w:r w:rsidRPr="003308F8">
              <w:rPr>
                <w:b/>
                <w:i/>
                <w:lang w:val="pt-PT"/>
              </w:rPr>
              <w:t>-1-</w:t>
            </w:r>
            <w:r w:rsidR="00E424C7" w:rsidRPr="003308F8">
              <w:rPr>
                <w:b/>
                <w:i/>
                <w:lang w:val="pt-PT"/>
              </w:rPr>
              <w:t>C</w:t>
            </w:r>
            <w:r w:rsidRPr="003308F8">
              <w:rPr>
                <w:b/>
                <w:i/>
                <w:lang w:val="pt-PT"/>
              </w:rPr>
              <w:t>)</w:t>
            </w:r>
            <w:r w:rsidRPr="003308F8">
              <w:rPr>
                <w:b/>
                <w:i/>
                <w:lang w:val="pt-PT"/>
              </w:rPr>
              <w:tab/>
              <w:t>Ao artigo 3.º, é aditado o seguinte número:</w:t>
            </w:r>
          </w:p>
        </w:tc>
      </w:tr>
      <w:tr w:rsidR="00EE0CFC" w:rsidRPr="003308F8" w14:paraId="7F9C6C77" w14:textId="77777777" w:rsidTr="00EE0CFC">
        <w:trPr>
          <w:jc w:val="center"/>
        </w:trPr>
        <w:tc>
          <w:tcPr>
            <w:tcW w:w="4876" w:type="dxa"/>
          </w:tcPr>
          <w:p w14:paraId="47A4E193" w14:textId="77777777" w:rsidR="00EE0CFC" w:rsidRPr="003308F8" w:rsidRDefault="00EE0CFC" w:rsidP="00EE0CFC">
            <w:pPr>
              <w:widowControl w:val="0"/>
              <w:spacing w:after="120"/>
              <w:rPr>
                <w:lang w:val="pt-PT"/>
              </w:rPr>
            </w:pPr>
          </w:p>
        </w:tc>
        <w:tc>
          <w:tcPr>
            <w:tcW w:w="4876" w:type="dxa"/>
          </w:tcPr>
          <w:p w14:paraId="1B6EAAD5" w14:textId="77777777" w:rsidR="00EE0CFC" w:rsidRPr="003308F8" w:rsidRDefault="00EE0CFC" w:rsidP="00EE0CFC">
            <w:pPr>
              <w:widowControl w:val="0"/>
              <w:spacing w:after="120"/>
              <w:rPr>
                <w:b/>
                <w:i/>
                <w:szCs w:val="24"/>
                <w:lang w:val="pt-PT"/>
              </w:rPr>
            </w:pPr>
            <w:r w:rsidRPr="003308F8">
              <w:rPr>
                <w:b/>
                <w:i/>
                <w:lang w:val="pt-PT"/>
              </w:rPr>
              <w:t xml:space="preserve">«1-A. </w:t>
            </w:r>
            <w:r w:rsidRPr="003308F8">
              <w:rPr>
                <w:b/>
                <w:i/>
                <w:lang w:val="pt-PT"/>
              </w:rPr>
              <w:tab/>
              <w:t>Os produtos de base em causa e os produtos derivados em causa provenientes de países ou de partes de países que apresentem um risco nulo, nos termos do artigo 29.º, não podem ser colocados nem disponibilizados no mercado, nem exportados, a menos que estejam preenchidas todas as seguintes condições:</w:t>
            </w:r>
          </w:p>
        </w:tc>
      </w:tr>
      <w:tr w:rsidR="00EE0CFC" w:rsidRPr="003308F8" w14:paraId="179EA72E" w14:textId="77777777" w:rsidTr="00EE0CFC">
        <w:trPr>
          <w:jc w:val="center"/>
        </w:trPr>
        <w:tc>
          <w:tcPr>
            <w:tcW w:w="4876" w:type="dxa"/>
          </w:tcPr>
          <w:p w14:paraId="2EFA0F30" w14:textId="77777777" w:rsidR="00EE0CFC" w:rsidRPr="003308F8" w:rsidRDefault="00EE0CFC" w:rsidP="00EE0CFC">
            <w:pPr>
              <w:widowControl w:val="0"/>
              <w:spacing w:after="120"/>
              <w:rPr>
                <w:lang w:val="pt-PT"/>
              </w:rPr>
            </w:pPr>
          </w:p>
        </w:tc>
        <w:tc>
          <w:tcPr>
            <w:tcW w:w="4876" w:type="dxa"/>
          </w:tcPr>
          <w:p w14:paraId="4A2564F3" w14:textId="77777777" w:rsidR="00EE0CFC" w:rsidRPr="003308F8" w:rsidRDefault="00EE0CFC" w:rsidP="00EE0CFC">
            <w:pPr>
              <w:widowControl w:val="0"/>
              <w:spacing w:after="120"/>
              <w:rPr>
                <w:b/>
                <w:i/>
                <w:szCs w:val="24"/>
                <w:lang w:val="pt-PT"/>
              </w:rPr>
            </w:pPr>
            <w:r w:rsidRPr="003308F8">
              <w:rPr>
                <w:b/>
                <w:i/>
                <w:lang w:val="pt-PT"/>
              </w:rPr>
              <w:t xml:space="preserve">a) </w:t>
            </w:r>
            <w:r w:rsidRPr="003308F8">
              <w:rPr>
                <w:b/>
                <w:i/>
                <w:lang w:val="pt-PT"/>
              </w:rPr>
              <w:tab/>
              <w:t>Terem sido produzidos em conformidade com a legislação aplicável do país de produção; e</w:t>
            </w:r>
          </w:p>
        </w:tc>
      </w:tr>
      <w:tr w:rsidR="00EE0CFC" w:rsidRPr="003308F8" w14:paraId="12C29CF2" w14:textId="77777777" w:rsidTr="00EE0CFC">
        <w:trPr>
          <w:jc w:val="center"/>
        </w:trPr>
        <w:tc>
          <w:tcPr>
            <w:tcW w:w="4876" w:type="dxa"/>
          </w:tcPr>
          <w:p w14:paraId="3C804E94" w14:textId="77777777" w:rsidR="00EE0CFC" w:rsidRPr="003308F8" w:rsidRDefault="00EE0CFC" w:rsidP="00EE0CFC">
            <w:pPr>
              <w:widowControl w:val="0"/>
              <w:spacing w:after="120"/>
              <w:rPr>
                <w:lang w:val="pt-PT"/>
              </w:rPr>
            </w:pPr>
          </w:p>
        </w:tc>
        <w:tc>
          <w:tcPr>
            <w:tcW w:w="4876" w:type="dxa"/>
          </w:tcPr>
          <w:p w14:paraId="21534674" w14:textId="6E37CEA9" w:rsidR="00EE0CFC" w:rsidRPr="003308F8" w:rsidRDefault="00EE0CFC" w:rsidP="00987022">
            <w:pPr>
              <w:widowControl w:val="0"/>
              <w:spacing w:after="120"/>
              <w:rPr>
                <w:b/>
                <w:i/>
                <w:szCs w:val="24"/>
                <w:lang w:val="pt-PT"/>
              </w:rPr>
            </w:pPr>
            <w:r w:rsidRPr="003308F8">
              <w:rPr>
                <w:b/>
                <w:i/>
                <w:lang w:val="pt-PT"/>
              </w:rPr>
              <w:t xml:space="preserve">b) </w:t>
            </w:r>
            <w:r w:rsidRPr="003308F8">
              <w:rPr>
                <w:b/>
                <w:i/>
                <w:lang w:val="pt-PT"/>
              </w:rPr>
              <w:tab/>
              <w:t xml:space="preserve">Satisfaçam os requisitos de documentação </w:t>
            </w:r>
            <w:r w:rsidR="00987022" w:rsidRPr="003308F8">
              <w:rPr>
                <w:b/>
                <w:i/>
                <w:lang w:val="pt-PT"/>
              </w:rPr>
              <w:t>previstos</w:t>
            </w:r>
            <w:r w:rsidRPr="003308F8">
              <w:rPr>
                <w:b/>
                <w:i/>
                <w:lang w:val="pt-PT"/>
              </w:rPr>
              <w:t xml:space="preserve"> no artigo 5.º, n.º 1-A.»</w:t>
            </w:r>
          </w:p>
        </w:tc>
      </w:tr>
    </w:tbl>
    <w:p w14:paraId="22350B61" w14:textId="77777777" w:rsidR="00EE0CFC" w:rsidRPr="003308F8" w:rsidRDefault="00EE0CFC" w:rsidP="0084307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240"/>
        <w:rPr>
          <w:b/>
          <w:lang w:val="pt-PT"/>
        </w:rPr>
      </w:pPr>
      <w:r w:rsidRPr="003308F8">
        <w:rPr>
          <w:b/>
          <w:lang w:val="pt-PT"/>
        </w:rPr>
        <w:t>Alteração</w:t>
      </w:r>
      <w:r w:rsidRPr="003308F8">
        <w:rPr>
          <w:b/>
          <w:lang w:val="pt-PT"/>
        </w:rPr>
        <w:tab/>
      </w:r>
      <w:r w:rsidRPr="003308F8">
        <w:rPr>
          <w:b/>
          <w:lang w:val="pt-PT"/>
        </w:rPr>
        <w:tab/>
      </w:r>
      <w:r w:rsidRPr="003308F8">
        <w:rPr>
          <w:rFonts w:ascii="Arial" w:hAnsi="Arial" w:cs="Arial"/>
          <w:noProof/>
          <w:vanish/>
          <w:color w:val="000080"/>
          <w:sz w:val="20"/>
          <w:lang w:val="pt-PT"/>
        </w:rPr>
        <w:t>&lt;NumAm&gt;</w:t>
      </w:r>
      <w:r w:rsidRPr="003308F8">
        <w:rPr>
          <w:b/>
          <w:lang w:val="pt-PT"/>
        </w:rPr>
        <w:t>7</w:t>
      </w:r>
      <w:r w:rsidRPr="003308F8">
        <w:rPr>
          <w:rFonts w:ascii="Arial" w:hAnsi="Arial" w:cs="Arial"/>
          <w:noProof/>
          <w:vanish/>
          <w:color w:val="000080"/>
          <w:sz w:val="20"/>
          <w:lang w:val="pt-PT"/>
        </w:rPr>
        <w:t>&lt;/NumAm&gt;</w:t>
      </w:r>
    </w:p>
    <w:p w14:paraId="208F5780" w14:textId="77777777" w:rsidR="00EE0CFC" w:rsidRPr="003308F8" w:rsidRDefault="00EE0CFC" w:rsidP="00EE0CFC">
      <w:pPr>
        <w:widowControl w:val="0"/>
        <w:rPr>
          <w:b/>
          <w:lang w:val="pt-PT"/>
        </w:rPr>
      </w:pPr>
      <w:r w:rsidRPr="003308F8">
        <w:rPr>
          <w:rFonts w:ascii="Arial" w:hAnsi="Arial" w:cs="Arial"/>
          <w:noProof/>
          <w:vanish/>
          <w:color w:val="000080"/>
          <w:sz w:val="20"/>
          <w:lang w:val="pt-PT"/>
        </w:rPr>
        <w:t>&lt;DocAmend&gt;</w:t>
      </w:r>
      <w:r w:rsidRPr="003308F8">
        <w:rPr>
          <w:b/>
          <w:lang w:val="pt-PT"/>
        </w:rPr>
        <w:t>Proposta de regulamento</w:t>
      </w:r>
      <w:r w:rsidRPr="003308F8">
        <w:rPr>
          <w:rFonts w:ascii="Arial" w:hAnsi="Arial" w:cs="Arial"/>
          <w:noProof/>
          <w:vanish/>
          <w:color w:val="000080"/>
          <w:sz w:val="20"/>
          <w:lang w:val="pt-PT"/>
        </w:rPr>
        <w:t>&lt;/DocAmend&gt;</w:t>
      </w:r>
    </w:p>
    <w:p w14:paraId="361C8452" w14:textId="6E00239A" w:rsidR="00EE0CFC" w:rsidRPr="003308F8" w:rsidRDefault="00EE0CFC" w:rsidP="00EE0CFC">
      <w:pPr>
        <w:widowControl w:val="0"/>
        <w:rPr>
          <w:b/>
          <w:lang w:val="pt-PT"/>
        </w:rPr>
      </w:pPr>
      <w:r w:rsidRPr="003308F8">
        <w:rPr>
          <w:rFonts w:ascii="Arial" w:hAnsi="Arial" w:cs="Arial"/>
          <w:noProof/>
          <w:vanish/>
          <w:color w:val="000080"/>
          <w:sz w:val="20"/>
          <w:lang w:val="pt-PT"/>
        </w:rPr>
        <w:t>&lt;Article&gt;</w:t>
      </w:r>
      <w:r w:rsidRPr="003308F8">
        <w:rPr>
          <w:b/>
          <w:lang w:val="pt-PT"/>
        </w:rPr>
        <w:t>Artigo 1 – parágrafo 1 – ponto -1-</w:t>
      </w:r>
      <w:r w:rsidR="00E424C7" w:rsidRPr="003308F8">
        <w:rPr>
          <w:b/>
          <w:lang w:val="pt-PT"/>
        </w:rPr>
        <w:t xml:space="preserve">D </w:t>
      </w:r>
      <w:r w:rsidRPr="003308F8">
        <w:rPr>
          <w:b/>
          <w:lang w:val="pt-PT"/>
        </w:rPr>
        <w:t>(novo)</w:t>
      </w:r>
      <w:r w:rsidRPr="003308F8">
        <w:rPr>
          <w:rFonts w:ascii="Arial" w:hAnsi="Arial" w:cs="Arial"/>
          <w:noProof/>
          <w:vanish/>
          <w:color w:val="000080"/>
          <w:sz w:val="20"/>
          <w:lang w:val="pt-PT"/>
        </w:rPr>
        <w:t>&lt;/Article&gt;</w:t>
      </w:r>
    </w:p>
    <w:p w14:paraId="7F0D07D1" w14:textId="77777777" w:rsidR="00EE0CFC" w:rsidRPr="003308F8" w:rsidRDefault="00EE0CFC" w:rsidP="00EE0CFC">
      <w:pPr>
        <w:widowControl w:val="0"/>
        <w:rPr>
          <w:lang w:val="pt-PT"/>
        </w:rPr>
      </w:pPr>
      <w:r w:rsidRPr="003308F8">
        <w:rPr>
          <w:rFonts w:ascii="Arial" w:hAnsi="Arial" w:cs="Arial"/>
          <w:noProof/>
          <w:vanish/>
          <w:color w:val="000080"/>
          <w:sz w:val="20"/>
          <w:lang w:val="pt-PT"/>
        </w:rPr>
        <w:t>&lt;DocAmend2&gt;</w:t>
      </w:r>
      <w:r w:rsidRPr="003308F8">
        <w:rPr>
          <w:lang w:val="pt-PT"/>
        </w:rPr>
        <w:t>Regulamento (UE) 2023/1115</w:t>
      </w:r>
      <w:r w:rsidRPr="003308F8">
        <w:rPr>
          <w:rFonts w:ascii="Arial" w:hAnsi="Arial" w:cs="Arial"/>
          <w:noProof/>
          <w:vanish/>
          <w:color w:val="000080"/>
          <w:sz w:val="20"/>
          <w:lang w:val="pt-PT"/>
        </w:rPr>
        <w:t>&lt;/DocAmend2&gt;</w:t>
      </w:r>
    </w:p>
    <w:p w14:paraId="31F1C873" w14:textId="77777777" w:rsidR="00EE0CFC" w:rsidRPr="003308F8" w:rsidRDefault="00EE0CFC" w:rsidP="00EE0CFC">
      <w:pPr>
        <w:widowControl w:val="0"/>
        <w:rPr>
          <w:lang w:val="pt-PT"/>
        </w:rPr>
      </w:pPr>
      <w:r w:rsidRPr="003308F8">
        <w:rPr>
          <w:rFonts w:ascii="Arial" w:hAnsi="Arial" w:cs="Arial"/>
          <w:noProof/>
          <w:vanish/>
          <w:color w:val="000080"/>
          <w:sz w:val="20"/>
          <w:lang w:val="pt-PT"/>
        </w:rPr>
        <w:t>&lt;Article2&gt;</w:t>
      </w:r>
      <w:r w:rsidRPr="003308F8">
        <w:rPr>
          <w:lang w:val="pt-PT"/>
        </w:rPr>
        <w:t>Artigo 4 – n.º 10-A (novo)</w:t>
      </w:r>
      <w:r w:rsidRPr="003308F8">
        <w:rPr>
          <w:rFonts w:ascii="Arial" w:hAnsi="Arial" w:cs="Arial"/>
          <w:noProof/>
          <w:vanish/>
          <w:color w:val="000080"/>
          <w:sz w:val="20"/>
          <w:lang w:val="pt-P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0CFC" w:rsidRPr="003308F8" w14:paraId="59B43ED5" w14:textId="77777777" w:rsidTr="00EE0CFC">
        <w:trPr>
          <w:jc w:val="center"/>
        </w:trPr>
        <w:tc>
          <w:tcPr>
            <w:tcW w:w="9752" w:type="dxa"/>
            <w:gridSpan w:val="2"/>
          </w:tcPr>
          <w:p w14:paraId="23A3B06E" w14:textId="77777777" w:rsidR="00EE0CFC" w:rsidRPr="003308F8" w:rsidRDefault="00EE0CFC" w:rsidP="00EE0CFC">
            <w:pPr>
              <w:keepNext/>
              <w:widowControl w:val="0"/>
              <w:rPr>
                <w:lang w:val="pt-PT"/>
              </w:rPr>
            </w:pPr>
          </w:p>
        </w:tc>
      </w:tr>
      <w:tr w:rsidR="00EE0CFC" w:rsidRPr="003308F8" w14:paraId="5E789DBF" w14:textId="77777777" w:rsidTr="00EE0CFC">
        <w:trPr>
          <w:jc w:val="center"/>
        </w:trPr>
        <w:tc>
          <w:tcPr>
            <w:tcW w:w="4876" w:type="dxa"/>
          </w:tcPr>
          <w:p w14:paraId="72DB472B" w14:textId="77777777" w:rsidR="00EE0CFC" w:rsidRPr="003308F8" w:rsidRDefault="00EE0CFC" w:rsidP="00EE0CFC">
            <w:pPr>
              <w:keepNext/>
              <w:widowControl w:val="0"/>
              <w:spacing w:after="240"/>
              <w:jc w:val="center"/>
              <w:rPr>
                <w:i/>
                <w:lang w:val="pt-PT"/>
              </w:rPr>
            </w:pPr>
            <w:r w:rsidRPr="003308F8">
              <w:rPr>
                <w:i/>
                <w:lang w:val="pt-PT"/>
              </w:rPr>
              <w:t>Texto da Comissão</w:t>
            </w:r>
          </w:p>
        </w:tc>
        <w:tc>
          <w:tcPr>
            <w:tcW w:w="4876" w:type="dxa"/>
          </w:tcPr>
          <w:p w14:paraId="61463BFF" w14:textId="77777777" w:rsidR="00EE0CFC" w:rsidRPr="003308F8" w:rsidRDefault="00EE0CFC" w:rsidP="00EE0CFC">
            <w:pPr>
              <w:keepNext/>
              <w:widowControl w:val="0"/>
              <w:spacing w:after="240"/>
              <w:jc w:val="center"/>
              <w:rPr>
                <w:i/>
                <w:lang w:val="pt-PT"/>
              </w:rPr>
            </w:pPr>
            <w:r w:rsidRPr="003308F8">
              <w:rPr>
                <w:i/>
                <w:lang w:val="pt-PT"/>
              </w:rPr>
              <w:t>Alteração</w:t>
            </w:r>
          </w:p>
        </w:tc>
      </w:tr>
      <w:tr w:rsidR="00EE0CFC" w:rsidRPr="003308F8" w14:paraId="501B9AE6" w14:textId="77777777" w:rsidTr="00EE0CFC">
        <w:trPr>
          <w:jc w:val="center"/>
        </w:trPr>
        <w:tc>
          <w:tcPr>
            <w:tcW w:w="4876" w:type="dxa"/>
          </w:tcPr>
          <w:p w14:paraId="544888BE" w14:textId="77777777" w:rsidR="00EE0CFC" w:rsidRPr="003308F8" w:rsidRDefault="00EE0CFC" w:rsidP="00EE0CFC">
            <w:pPr>
              <w:widowControl w:val="0"/>
              <w:spacing w:after="120"/>
              <w:rPr>
                <w:lang w:val="pt-PT"/>
              </w:rPr>
            </w:pPr>
          </w:p>
        </w:tc>
        <w:tc>
          <w:tcPr>
            <w:tcW w:w="4876" w:type="dxa"/>
          </w:tcPr>
          <w:p w14:paraId="7DB2D17D" w14:textId="1662AEAE" w:rsidR="00EE0CFC" w:rsidRPr="003308F8" w:rsidRDefault="00EE0CFC" w:rsidP="00E424C7">
            <w:pPr>
              <w:widowControl w:val="0"/>
              <w:spacing w:after="120"/>
              <w:rPr>
                <w:szCs w:val="24"/>
                <w:lang w:val="pt-PT"/>
              </w:rPr>
            </w:pPr>
            <w:r w:rsidRPr="003308F8">
              <w:rPr>
                <w:b/>
                <w:i/>
                <w:lang w:val="pt-PT"/>
              </w:rPr>
              <w:t>-1-</w:t>
            </w:r>
            <w:r w:rsidR="00E424C7" w:rsidRPr="003308F8">
              <w:rPr>
                <w:b/>
                <w:i/>
                <w:lang w:val="pt-PT"/>
              </w:rPr>
              <w:t>D</w:t>
            </w:r>
            <w:r w:rsidRPr="003308F8">
              <w:rPr>
                <w:b/>
                <w:i/>
                <w:lang w:val="pt-PT"/>
              </w:rPr>
              <w:t>)</w:t>
            </w:r>
            <w:r w:rsidRPr="003308F8">
              <w:rPr>
                <w:b/>
                <w:i/>
                <w:lang w:val="pt-PT"/>
              </w:rPr>
              <w:tab/>
              <w:t>Ao artigo 4.º, é aditado o seguinte número:</w:t>
            </w:r>
          </w:p>
        </w:tc>
      </w:tr>
      <w:tr w:rsidR="00EE0CFC" w:rsidRPr="003308F8" w14:paraId="7C4BD98F" w14:textId="77777777" w:rsidTr="00EE0CFC">
        <w:trPr>
          <w:jc w:val="center"/>
        </w:trPr>
        <w:tc>
          <w:tcPr>
            <w:tcW w:w="4876" w:type="dxa"/>
          </w:tcPr>
          <w:p w14:paraId="4E125860" w14:textId="77777777" w:rsidR="00EE0CFC" w:rsidRPr="003308F8" w:rsidRDefault="00EE0CFC" w:rsidP="00EE0CFC">
            <w:pPr>
              <w:widowControl w:val="0"/>
              <w:spacing w:after="120"/>
              <w:rPr>
                <w:lang w:val="pt-PT"/>
              </w:rPr>
            </w:pPr>
          </w:p>
        </w:tc>
        <w:tc>
          <w:tcPr>
            <w:tcW w:w="4876" w:type="dxa"/>
          </w:tcPr>
          <w:p w14:paraId="30D52727" w14:textId="62D3F3B2" w:rsidR="00EE0CFC" w:rsidRPr="003308F8" w:rsidRDefault="00EE0CFC" w:rsidP="00987022">
            <w:pPr>
              <w:widowControl w:val="0"/>
              <w:spacing w:after="120"/>
              <w:rPr>
                <w:b/>
                <w:i/>
                <w:szCs w:val="24"/>
                <w:lang w:val="pt-PT"/>
              </w:rPr>
            </w:pPr>
            <w:r w:rsidRPr="003308F8">
              <w:rPr>
                <w:b/>
                <w:i/>
                <w:lang w:val="pt-PT"/>
              </w:rPr>
              <w:t>«10-A.</w:t>
            </w:r>
            <w:r w:rsidRPr="003308F8">
              <w:rPr>
                <w:b/>
                <w:i/>
                <w:lang w:val="pt-PT"/>
              </w:rPr>
              <w:tab/>
              <w:t>Em derrogação dos n.</w:t>
            </w:r>
            <w:r w:rsidRPr="003308F8">
              <w:rPr>
                <w:b/>
                <w:i/>
                <w:vertAlign w:val="superscript"/>
                <w:lang w:val="pt-PT"/>
              </w:rPr>
              <w:t>os</w:t>
            </w:r>
            <w:r w:rsidRPr="003308F8">
              <w:rPr>
                <w:b/>
                <w:i/>
                <w:lang w:val="pt-PT"/>
              </w:rPr>
              <w:t xml:space="preserve"> 1 a 10 do presente artigo, os operadores que coloquem ou disponibilizem no mercado ou exportem os produtos de base e produtos derivados em causa produzidos em países ou partes de países de risco nulo, nos termos do artigo 29.º, são obrigados a cumprir apenas os requisitos de documentação </w:t>
            </w:r>
            <w:r w:rsidR="00987022" w:rsidRPr="003308F8">
              <w:rPr>
                <w:b/>
                <w:i/>
                <w:lang w:val="pt-PT"/>
              </w:rPr>
              <w:t>previstos</w:t>
            </w:r>
            <w:r w:rsidRPr="003308F8">
              <w:rPr>
                <w:b/>
                <w:i/>
                <w:lang w:val="pt-PT"/>
              </w:rPr>
              <w:t xml:space="preserve"> no artigo 5.º, n.º 1-A. Os operadores exercem a diligência devida, em conformidade com o n.º 1 do presente artigo, em relação aos produtos e partes de produtos derivados em causa que tenham sido produzidos em países ou partes de países de risco nulo, nos termos do artigo 29.º.»</w:t>
            </w:r>
          </w:p>
        </w:tc>
      </w:tr>
    </w:tbl>
    <w:p w14:paraId="17FCD0F2" w14:textId="77777777" w:rsidR="00EE0CFC" w:rsidRPr="003308F8" w:rsidRDefault="00EE0CFC" w:rsidP="0084307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240"/>
        <w:rPr>
          <w:b/>
          <w:lang w:val="pt-PT"/>
        </w:rPr>
      </w:pPr>
      <w:r w:rsidRPr="003308F8">
        <w:rPr>
          <w:b/>
          <w:lang w:val="pt-PT"/>
        </w:rPr>
        <w:t>Alteração</w:t>
      </w:r>
      <w:r w:rsidRPr="003308F8">
        <w:rPr>
          <w:b/>
          <w:lang w:val="pt-PT"/>
        </w:rPr>
        <w:tab/>
      </w:r>
      <w:r w:rsidRPr="003308F8">
        <w:rPr>
          <w:b/>
          <w:lang w:val="pt-PT"/>
        </w:rPr>
        <w:tab/>
      </w:r>
      <w:r w:rsidRPr="003308F8">
        <w:rPr>
          <w:rFonts w:ascii="Arial" w:hAnsi="Arial" w:cs="Arial"/>
          <w:noProof/>
          <w:vanish/>
          <w:color w:val="000080"/>
          <w:sz w:val="20"/>
          <w:lang w:val="pt-PT"/>
        </w:rPr>
        <w:t>&lt;NumAm&gt;</w:t>
      </w:r>
      <w:r w:rsidRPr="003308F8">
        <w:rPr>
          <w:b/>
          <w:lang w:val="pt-PT"/>
        </w:rPr>
        <w:t>9</w:t>
      </w:r>
      <w:r w:rsidRPr="003308F8">
        <w:rPr>
          <w:rFonts w:ascii="Arial" w:hAnsi="Arial" w:cs="Arial"/>
          <w:noProof/>
          <w:vanish/>
          <w:color w:val="000080"/>
          <w:sz w:val="20"/>
          <w:lang w:val="pt-PT"/>
        </w:rPr>
        <w:t>&lt;/NumAm&gt;</w:t>
      </w:r>
    </w:p>
    <w:p w14:paraId="3FD49E71" w14:textId="77777777" w:rsidR="00EE0CFC" w:rsidRPr="003308F8" w:rsidRDefault="00EE0CFC" w:rsidP="00EE0CFC">
      <w:pPr>
        <w:widowControl w:val="0"/>
        <w:rPr>
          <w:b/>
          <w:lang w:val="pt-PT"/>
        </w:rPr>
      </w:pPr>
      <w:r w:rsidRPr="003308F8">
        <w:rPr>
          <w:rFonts w:ascii="Arial" w:hAnsi="Arial" w:cs="Arial"/>
          <w:noProof/>
          <w:vanish/>
          <w:color w:val="000080"/>
          <w:sz w:val="20"/>
          <w:lang w:val="pt-PT"/>
        </w:rPr>
        <w:t>&lt;DocAmend&gt;</w:t>
      </w:r>
      <w:r w:rsidRPr="003308F8">
        <w:rPr>
          <w:b/>
          <w:lang w:val="pt-PT"/>
        </w:rPr>
        <w:t>Proposta de regulamento</w:t>
      </w:r>
      <w:r w:rsidRPr="003308F8">
        <w:rPr>
          <w:rFonts w:ascii="Arial" w:hAnsi="Arial" w:cs="Arial"/>
          <w:noProof/>
          <w:vanish/>
          <w:color w:val="000080"/>
          <w:sz w:val="20"/>
          <w:lang w:val="pt-PT"/>
        </w:rPr>
        <w:t>&lt;/DocAmend&gt;</w:t>
      </w:r>
    </w:p>
    <w:p w14:paraId="5ACF2EBD" w14:textId="7838CD20" w:rsidR="00EE0CFC" w:rsidRPr="003308F8" w:rsidRDefault="00EE0CFC" w:rsidP="00EE0CFC">
      <w:pPr>
        <w:widowControl w:val="0"/>
        <w:rPr>
          <w:b/>
          <w:lang w:val="pt-PT"/>
        </w:rPr>
      </w:pPr>
      <w:r w:rsidRPr="003308F8">
        <w:rPr>
          <w:rFonts w:ascii="Arial" w:hAnsi="Arial" w:cs="Arial"/>
          <w:noProof/>
          <w:vanish/>
          <w:color w:val="000080"/>
          <w:sz w:val="20"/>
          <w:lang w:val="pt-PT"/>
        </w:rPr>
        <w:t>&lt;Article&gt;</w:t>
      </w:r>
      <w:r w:rsidRPr="003308F8">
        <w:rPr>
          <w:b/>
          <w:lang w:val="pt-PT"/>
        </w:rPr>
        <w:t>Artigo 1 – parágrafo 1 – ponto -1-</w:t>
      </w:r>
      <w:r w:rsidR="00E424C7" w:rsidRPr="003308F8">
        <w:rPr>
          <w:b/>
          <w:lang w:val="pt-PT"/>
        </w:rPr>
        <w:t xml:space="preserve">E </w:t>
      </w:r>
      <w:r w:rsidRPr="003308F8">
        <w:rPr>
          <w:b/>
          <w:lang w:val="pt-PT"/>
        </w:rPr>
        <w:t>(novo)</w:t>
      </w:r>
      <w:r w:rsidRPr="003308F8">
        <w:rPr>
          <w:rFonts w:ascii="Arial" w:hAnsi="Arial" w:cs="Arial"/>
          <w:noProof/>
          <w:vanish/>
          <w:color w:val="000080"/>
          <w:sz w:val="20"/>
          <w:lang w:val="pt-PT"/>
        </w:rPr>
        <w:t>&lt;/Article&gt;</w:t>
      </w:r>
    </w:p>
    <w:p w14:paraId="5940F2C2" w14:textId="77777777" w:rsidR="00EE0CFC" w:rsidRPr="003308F8" w:rsidRDefault="00EE0CFC" w:rsidP="00EE0CFC">
      <w:pPr>
        <w:widowControl w:val="0"/>
        <w:rPr>
          <w:lang w:val="pt-PT"/>
        </w:rPr>
      </w:pPr>
      <w:r w:rsidRPr="003308F8">
        <w:rPr>
          <w:rFonts w:ascii="Arial" w:hAnsi="Arial" w:cs="Arial"/>
          <w:noProof/>
          <w:vanish/>
          <w:color w:val="000080"/>
          <w:sz w:val="20"/>
          <w:lang w:val="pt-PT"/>
        </w:rPr>
        <w:t>&lt;DocAmend2&gt;</w:t>
      </w:r>
      <w:r w:rsidRPr="003308F8">
        <w:rPr>
          <w:lang w:val="pt-PT"/>
        </w:rPr>
        <w:t>Regulamento (UE) 2023/1115</w:t>
      </w:r>
      <w:r w:rsidRPr="003308F8">
        <w:rPr>
          <w:rFonts w:ascii="Arial" w:hAnsi="Arial" w:cs="Arial"/>
          <w:noProof/>
          <w:vanish/>
          <w:color w:val="000080"/>
          <w:sz w:val="20"/>
          <w:lang w:val="pt-PT"/>
        </w:rPr>
        <w:t>&lt;/DocAmend2&gt;</w:t>
      </w:r>
    </w:p>
    <w:p w14:paraId="2BADDE1C" w14:textId="77777777" w:rsidR="00EE0CFC" w:rsidRPr="003308F8" w:rsidRDefault="00EE0CFC" w:rsidP="00EE0CFC">
      <w:pPr>
        <w:widowControl w:val="0"/>
        <w:rPr>
          <w:lang w:val="pt-PT"/>
        </w:rPr>
      </w:pPr>
      <w:r w:rsidRPr="003308F8">
        <w:rPr>
          <w:rFonts w:ascii="Arial" w:hAnsi="Arial" w:cs="Arial"/>
          <w:noProof/>
          <w:vanish/>
          <w:color w:val="000080"/>
          <w:sz w:val="20"/>
          <w:lang w:val="pt-PT"/>
        </w:rPr>
        <w:t>&lt;Article2&gt;</w:t>
      </w:r>
      <w:r w:rsidRPr="003308F8">
        <w:rPr>
          <w:lang w:val="pt-PT"/>
        </w:rPr>
        <w:t>Artigo 5 – n.º 1-A (novo)</w:t>
      </w:r>
      <w:r w:rsidRPr="003308F8">
        <w:rPr>
          <w:rFonts w:ascii="Arial" w:hAnsi="Arial" w:cs="Arial"/>
          <w:noProof/>
          <w:vanish/>
          <w:color w:val="000080"/>
          <w:sz w:val="20"/>
          <w:lang w:val="pt-P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0CFC" w:rsidRPr="003308F8" w14:paraId="4095A41A" w14:textId="77777777" w:rsidTr="00EE0CFC">
        <w:trPr>
          <w:jc w:val="center"/>
        </w:trPr>
        <w:tc>
          <w:tcPr>
            <w:tcW w:w="9752" w:type="dxa"/>
            <w:gridSpan w:val="2"/>
          </w:tcPr>
          <w:p w14:paraId="482EA5A6" w14:textId="77777777" w:rsidR="00EE0CFC" w:rsidRPr="003308F8" w:rsidRDefault="00EE0CFC" w:rsidP="00EE0CFC">
            <w:pPr>
              <w:keepNext/>
              <w:widowControl w:val="0"/>
              <w:rPr>
                <w:lang w:val="pt-PT"/>
              </w:rPr>
            </w:pPr>
          </w:p>
        </w:tc>
      </w:tr>
      <w:tr w:rsidR="00EE0CFC" w:rsidRPr="003308F8" w14:paraId="1C480844" w14:textId="77777777" w:rsidTr="00EE0CFC">
        <w:trPr>
          <w:jc w:val="center"/>
        </w:trPr>
        <w:tc>
          <w:tcPr>
            <w:tcW w:w="4876" w:type="dxa"/>
          </w:tcPr>
          <w:p w14:paraId="47C54845" w14:textId="77777777" w:rsidR="00EE0CFC" w:rsidRPr="003308F8" w:rsidRDefault="00EE0CFC" w:rsidP="00EE0CFC">
            <w:pPr>
              <w:keepNext/>
              <w:widowControl w:val="0"/>
              <w:spacing w:after="240"/>
              <w:jc w:val="center"/>
              <w:rPr>
                <w:i/>
                <w:lang w:val="pt-PT"/>
              </w:rPr>
            </w:pPr>
            <w:r w:rsidRPr="003308F8">
              <w:rPr>
                <w:i/>
                <w:lang w:val="pt-PT"/>
              </w:rPr>
              <w:t>Texto da Comissão</w:t>
            </w:r>
          </w:p>
        </w:tc>
        <w:tc>
          <w:tcPr>
            <w:tcW w:w="4876" w:type="dxa"/>
          </w:tcPr>
          <w:p w14:paraId="76725C33" w14:textId="77777777" w:rsidR="00EE0CFC" w:rsidRPr="003308F8" w:rsidRDefault="00EE0CFC" w:rsidP="00EE0CFC">
            <w:pPr>
              <w:keepNext/>
              <w:widowControl w:val="0"/>
              <w:spacing w:after="240"/>
              <w:jc w:val="center"/>
              <w:rPr>
                <w:i/>
                <w:lang w:val="pt-PT"/>
              </w:rPr>
            </w:pPr>
            <w:r w:rsidRPr="003308F8">
              <w:rPr>
                <w:i/>
                <w:lang w:val="pt-PT"/>
              </w:rPr>
              <w:t>Alteração</w:t>
            </w:r>
          </w:p>
        </w:tc>
      </w:tr>
      <w:tr w:rsidR="00EE0CFC" w:rsidRPr="003308F8" w14:paraId="26A61420" w14:textId="77777777" w:rsidTr="00EE0CFC">
        <w:trPr>
          <w:jc w:val="center"/>
        </w:trPr>
        <w:tc>
          <w:tcPr>
            <w:tcW w:w="4876" w:type="dxa"/>
          </w:tcPr>
          <w:p w14:paraId="1271D65F" w14:textId="77777777" w:rsidR="00EE0CFC" w:rsidRPr="003308F8" w:rsidRDefault="00EE0CFC" w:rsidP="00EE0CFC">
            <w:pPr>
              <w:widowControl w:val="0"/>
              <w:spacing w:after="120"/>
              <w:rPr>
                <w:lang w:val="pt-PT"/>
              </w:rPr>
            </w:pPr>
          </w:p>
        </w:tc>
        <w:tc>
          <w:tcPr>
            <w:tcW w:w="4876" w:type="dxa"/>
          </w:tcPr>
          <w:p w14:paraId="3439C0CC" w14:textId="3622402F" w:rsidR="00EE0CFC" w:rsidRPr="003308F8" w:rsidRDefault="00EE0CFC" w:rsidP="00E424C7">
            <w:pPr>
              <w:widowControl w:val="0"/>
              <w:spacing w:after="120"/>
              <w:rPr>
                <w:szCs w:val="24"/>
                <w:lang w:val="pt-PT"/>
              </w:rPr>
            </w:pPr>
            <w:r w:rsidRPr="003308F8">
              <w:rPr>
                <w:b/>
                <w:i/>
                <w:lang w:val="pt-PT"/>
              </w:rPr>
              <w:t>-1-</w:t>
            </w:r>
            <w:r w:rsidR="00E424C7" w:rsidRPr="003308F8">
              <w:rPr>
                <w:b/>
                <w:i/>
                <w:lang w:val="pt-PT"/>
              </w:rPr>
              <w:t>E</w:t>
            </w:r>
            <w:r w:rsidRPr="003308F8">
              <w:rPr>
                <w:b/>
                <w:i/>
                <w:lang w:val="pt-PT"/>
              </w:rPr>
              <w:t>)</w:t>
            </w:r>
            <w:r w:rsidRPr="003308F8">
              <w:rPr>
                <w:b/>
                <w:i/>
                <w:lang w:val="pt-PT"/>
              </w:rPr>
              <w:tab/>
              <w:t>Ao artigo 5.º, é aditado o seguinte número:</w:t>
            </w:r>
          </w:p>
        </w:tc>
      </w:tr>
      <w:tr w:rsidR="00EE0CFC" w:rsidRPr="003308F8" w14:paraId="6E3F4EDD" w14:textId="77777777" w:rsidTr="00EE0CFC">
        <w:trPr>
          <w:jc w:val="center"/>
        </w:trPr>
        <w:tc>
          <w:tcPr>
            <w:tcW w:w="4876" w:type="dxa"/>
          </w:tcPr>
          <w:p w14:paraId="4C5EC413" w14:textId="77777777" w:rsidR="00EE0CFC" w:rsidRPr="003308F8" w:rsidRDefault="00EE0CFC" w:rsidP="00EE0CFC">
            <w:pPr>
              <w:widowControl w:val="0"/>
              <w:spacing w:after="120"/>
              <w:rPr>
                <w:lang w:val="pt-PT"/>
              </w:rPr>
            </w:pPr>
          </w:p>
        </w:tc>
        <w:tc>
          <w:tcPr>
            <w:tcW w:w="4876" w:type="dxa"/>
          </w:tcPr>
          <w:p w14:paraId="6A94EC6F" w14:textId="77777777" w:rsidR="00EE0CFC" w:rsidRPr="003308F8" w:rsidRDefault="00EE0CFC" w:rsidP="00EE0CFC">
            <w:pPr>
              <w:widowControl w:val="0"/>
              <w:spacing w:after="120"/>
              <w:rPr>
                <w:b/>
                <w:i/>
                <w:szCs w:val="24"/>
                <w:lang w:val="pt-PT"/>
              </w:rPr>
            </w:pPr>
            <w:r w:rsidRPr="003308F8">
              <w:rPr>
                <w:b/>
                <w:i/>
                <w:lang w:val="pt-PT"/>
              </w:rPr>
              <w:t xml:space="preserve">«1-A. </w:t>
            </w:r>
            <w:r w:rsidRPr="003308F8">
              <w:rPr>
                <w:b/>
                <w:i/>
                <w:lang w:val="pt-PT"/>
              </w:rPr>
              <w:tab/>
              <w:t>Os operadores que coloquem ou disponibilizem no mercado ou exportem os produtos de base e produtos derivados em causa produzidos em países ou partes de países de risco nulo, nos termos do artigo 29.º, cumprem apenas os requisitos de documentação, apresentando, mediante pedido, os seguintes documentos às autoridades competentes:</w:t>
            </w:r>
          </w:p>
        </w:tc>
      </w:tr>
      <w:tr w:rsidR="00EE0CFC" w:rsidRPr="003308F8" w14:paraId="0B3DF1BC" w14:textId="77777777" w:rsidTr="00EE0CFC">
        <w:trPr>
          <w:jc w:val="center"/>
        </w:trPr>
        <w:tc>
          <w:tcPr>
            <w:tcW w:w="4876" w:type="dxa"/>
          </w:tcPr>
          <w:p w14:paraId="0DC16DBF" w14:textId="77777777" w:rsidR="00EE0CFC" w:rsidRPr="003308F8" w:rsidRDefault="00EE0CFC" w:rsidP="00EE0CFC">
            <w:pPr>
              <w:widowControl w:val="0"/>
              <w:spacing w:after="120"/>
              <w:rPr>
                <w:lang w:val="pt-PT"/>
              </w:rPr>
            </w:pPr>
          </w:p>
        </w:tc>
        <w:tc>
          <w:tcPr>
            <w:tcW w:w="4876" w:type="dxa"/>
          </w:tcPr>
          <w:p w14:paraId="509BFCCC" w14:textId="77777777" w:rsidR="00EE0CFC" w:rsidRPr="003308F8" w:rsidRDefault="00EE0CFC" w:rsidP="00EE0CFC">
            <w:pPr>
              <w:widowControl w:val="0"/>
              <w:spacing w:after="120"/>
              <w:rPr>
                <w:b/>
                <w:i/>
                <w:szCs w:val="24"/>
                <w:lang w:val="pt-PT"/>
              </w:rPr>
            </w:pPr>
            <w:r w:rsidRPr="003308F8">
              <w:rPr>
                <w:b/>
                <w:i/>
                <w:lang w:val="pt-PT"/>
              </w:rPr>
              <w:t xml:space="preserve">a) </w:t>
            </w:r>
            <w:r w:rsidRPr="003308F8">
              <w:rPr>
                <w:b/>
                <w:i/>
                <w:lang w:val="pt-PT"/>
              </w:rPr>
              <w:tab/>
              <w:t>A denominação comercial e o tipo de produtos derivados em causa;</w:t>
            </w:r>
          </w:p>
        </w:tc>
      </w:tr>
      <w:tr w:rsidR="00EE0CFC" w:rsidRPr="003308F8" w14:paraId="27A3EA85" w14:textId="77777777" w:rsidTr="00EE0CFC">
        <w:trPr>
          <w:jc w:val="center"/>
        </w:trPr>
        <w:tc>
          <w:tcPr>
            <w:tcW w:w="4876" w:type="dxa"/>
          </w:tcPr>
          <w:p w14:paraId="626F61AE" w14:textId="77777777" w:rsidR="00EE0CFC" w:rsidRPr="003308F8" w:rsidRDefault="00EE0CFC" w:rsidP="00EE0CFC">
            <w:pPr>
              <w:widowControl w:val="0"/>
              <w:spacing w:after="120"/>
              <w:rPr>
                <w:lang w:val="pt-PT"/>
              </w:rPr>
            </w:pPr>
          </w:p>
        </w:tc>
        <w:tc>
          <w:tcPr>
            <w:tcW w:w="4876" w:type="dxa"/>
          </w:tcPr>
          <w:p w14:paraId="66034CBD" w14:textId="77777777" w:rsidR="00EE0CFC" w:rsidRPr="003308F8" w:rsidRDefault="00EE0CFC" w:rsidP="00EE0CFC">
            <w:pPr>
              <w:widowControl w:val="0"/>
              <w:spacing w:after="120"/>
              <w:rPr>
                <w:b/>
                <w:i/>
                <w:szCs w:val="24"/>
                <w:lang w:val="pt-PT"/>
              </w:rPr>
            </w:pPr>
            <w:r w:rsidRPr="003308F8">
              <w:rPr>
                <w:b/>
                <w:i/>
                <w:lang w:val="pt-PT"/>
              </w:rPr>
              <w:t>b)</w:t>
            </w:r>
            <w:r w:rsidRPr="003308F8">
              <w:rPr>
                <w:b/>
                <w:i/>
                <w:lang w:val="pt-PT"/>
              </w:rPr>
              <w:tab/>
              <w:t xml:space="preserve"> A quantidade dos produtos derivados em causa;</w:t>
            </w:r>
          </w:p>
        </w:tc>
      </w:tr>
      <w:tr w:rsidR="00EE0CFC" w:rsidRPr="003308F8" w14:paraId="2BDA6228" w14:textId="77777777" w:rsidTr="00EE0CFC">
        <w:trPr>
          <w:jc w:val="center"/>
        </w:trPr>
        <w:tc>
          <w:tcPr>
            <w:tcW w:w="4876" w:type="dxa"/>
          </w:tcPr>
          <w:p w14:paraId="5668AD75" w14:textId="77777777" w:rsidR="00EE0CFC" w:rsidRPr="003308F8" w:rsidRDefault="00EE0CFC" w:rsidP="00EE0CFC">
            <w:pPr>
              <w:widowControl w:val="0"/>
              <w:spacing w:after="120"/>
              <w:rPr>
                <w:lang w:val="pt-PT"/>
              </w:rPr>
            </w:pPr>
          </w:p>
        </w:tc>
        <w:tc>
          <w:tcPr>
            <w:tcW w:w="4876" w:type="dxa"/>
          </w:tcPr>
          <w:p w14:paraId="08D343BD" w14:textId="77777777" w:rsidR="00EE0CFC" w:rsidRPr="003308F8" w:rsidRDefault="00EE0CFC" w:rsidP="00EE0CFC">
            <w:pPr>
              <w:widowControl w:val="0"/>
              <w:spacing w:after="120"/>
              <w:rPr>
                <w:b/>
                <w:i/>
                <w:szCs w:val="24"/>
                <w:lang w:val="pt-PT"/>
              </w:rPr>
            </w:pPr>
            <w:r w:rsidRPr="003308F8">
              <w:rPr>
                <w:b/>
                <w:i/>
                <w:lang w:val="pt-PT"/>
              </w:rPr>
              <w:t xml:space="preserve">c) </w:t>
            </w:r>
            <w:r w:rsidRPr="003308F8">
              <w:rPr>
                <w:b/>
                <w:i/>
                <w:lang w:val="pt-PT"/>
              </w:rPr>
              <w:tab/>
              <w:t>O país de produção e, se for caso disso, as partes desse país;</w:t>
            </w:r>
          </w:p>
        </w:tc>
      </w:tr>
      <w:tr w:rsidR="00EE0CFC" w:rsidRPr="003308F8" w14:paraId="0F0662DF" w14:textId="77777777" w:rsidTr="00EE0CFC">
        <w:trPr>
          <w:jc w:val="center"/>
        </w:trPr>
        <w:tc>
          <w:tcPr>
            <w:tcW w:w="4876" w:type="dxa"/>
          </w:tcPr>
          <w:p w14:paraId="73F470B8" w14:textId="77777777" w:rsidR="00EE0CFC" w:rsidRPr="003308F8" w:rsidRDefault="00EE0CFC" w:rsidP="00EE0CFC">
            <w:pPr>
              <w:widowControl w:val="0"/>
              <w:spacing w:after="120"/>
              <w:rPr>
                <w:lang w:val="pt-PT"/>
              </w:rPr>
            </w:pPr>
          </w:p>
        </w:tc>
        <w:tc>
          <w:tcPr>
            <w:tcW w:w="4876" w:type="dxa"/>
          </w:tcPr>
          <w:p w14:paraId="03953B08" w14:textId="77777777" w:rsidR="00EE0CFC" w:rsidRPr="003308F8" w:rsidRDefault="00EE0CFC" w:rsidP="00EE0CFC">
            <w:pPr>
              <w:widowControl w:val="0"/>
              <w:spacing w:after="120"/>
              <w:rPr>
                <w:b/>
                <w:i/>
                <w:szCs w:val="24"/>
                <w:lang w:val="pt-PT"/>
              </w:rPr>
            </w:pPr>
            <w:r w:rsidRPr="003308F8">
              <w:rPr>
                <w:b/>
                <w:i/>
                <w:lang w:val="pt-PT"/>
              </w:rPr>
              <w:t xml:space="preserve">d) </w:t>
            </w:r>
            <w:r w:rsidRPr="003308F8">
              <w:rPr>
                <w:b/>
                <w:i/>
                <w:lang w:val="pt-PT"/>
              </w:rPr>
              <w:tab/>
              <w:t>O nome, endereço postal e endereço de correio eletrónico de qualquer empresa ou pessoa que lhes tenha fornecido os produtos derivados em causa;</w:t>
            </w:r>
          </w:p>
        </w:tc>
      </w:tr>
      <w:tr w:rsidR="00EE0CFC" w:rsidRPr="003308F8" w14:paraId="5D6FDB03" w14:textId="77777777" w:rsidTr="00EE0CFC">
        <w:trPr>
          <w:jc w:val="center"/>
        </w:trPr>
        <w:tc>
          <w:tcPr>
            <w:tcW w:w="4876" w:type="dxa"/>
          </w:tcPr>
          <w:p w14:paraId="030BCB00" w14:textId="77777777" w:rsidR="00EE0CFC" w:rsidRPr="003308F8" w:rsidRDefault="00EE0CFC" w:rsidP="00EE0CFC">
            <w:pPr>
              <w:widowControl w:val="0"/>
              <w:spacing w:after="120"/>
              <w:rPr>
                <w:lang w:val="pt-PT"/>
              </w:rPr>
            </w:pPr>
          </w:p>
        </w:tc>
        <w:tc>
          <w:tcPr>
            <w:tcW w:w="4876" w:type="dxa"/>
          </w:tcPr>
          <w:p w14:paraId="76776523" w14:textId="77777777" w:rsidR="00EE0CFC" w:rsidRPr="003308F8" w:rsidRDefault="00EE0CFC" w:rsidP="00EE0CFC">
            <w:pPr>
              <w:widowControl w:val="0"/>
              <w:spacing w:after="120"/>
              <w:rPr>
                <w:b/>
                <w:i/>
                <w:szCs w:val="24"/>
                <w:lang w:val="pt-PT"/>
              </w:rPr>
            </w:pPr>
            <w:r w:rsidRPr="003308F8">
              <w:rPr>
                <w:b/>
                <w:i/>
                <w:lang w:val="pt-PT"/>
              </w:rPr>
              <w:t xml:space="preserve">e) </w:t>
            </w:r>
            <w:r w:rsidRPr="003308F8">
              <w:rPr>
                <w:b/>
                <w:i/>
                <w:lang w:val="pt-PT"/>
              </w:rPr>
              <w:tab/>
              <w:t>O nome, endereço postal e endereço de correio eletrónico de qualquer empresa, operador ou comerciante a quem tenham sido fornecidos os produtos derivados em causa;</w:t>
            </w:r>
          </w:p>
        </w:tc>
      </w:tr>
      <w:tr w:rsidR="00EE0CFC" w:rsidRPr="003308F8" w14:paraId="740980F1" w14:textId="77777777" w:rsidTr="00EE0CFC">
        <w:trPr>
          <w:jc w:val="center"/>
        </w:trPr>
        <w:tc>
          <w:tcPr>
            <w:tcW w:w="4876" w:type="dxa"/>
          </w:tcPr>
          <w:p w14:paraId="2731F734" w14:textId="77777777" w:rsidR="00EE0CFC" w:rsidRPr="003308F8" w:rsidRDefault="00EE0CFC" w:rsidP="00EE0CFC">
            <w:pPr>
              <w:widowControl w:val="0"/>
              <w:spacing w:after="120"/>
              <w:rPr>
                <w:lang w:val="pt-PT"/>
              </w:rPr>
            </w:pPr>
          </w:p>
        </w:tc>
        <w:tc>
          <w:tcPr>
            <w:tcW w:w="4876" w:type="dxa"/>
          </w:tcPr>
          <w:p w14:paraId="42E55C0F" w14:textId="5B0512C7" w:rsidR="00EE0CFC" w:rsidRPr="003308F8" w:rsidRDefault="00EE0CFC" w:rsidP="00C54B86">
            <w:pPr>
              <w:widowControl w:val="0"/>
              <w:spacing w:after="120"/>
              <w:rPr>
                <w:b/>
                <w:i/>
                <w:szCs w:val="24"/>
                <w:lang w:val="pt-PT"/>
              </w:rPr>
            </w:pPr>
            <w:r w:rsidRPr="003308F8">
              <w:rPr>
                <w:b/>
                <w:i/>
                <w:lang w:val="pt-PT"/>
              </w:rPr>
              <w:t xml:space="preserve">f) </w:t>
            </w:r>
            <w:r w:rsidRPr="003308F8">
              <w:rPr>
                <w:b/>
                <w:i/>
                <w:lang w:val="pt-PT"/>
              </w:rPr>
              <w:tab/>
              <w:t xml:space="preserve">Informações </w:t>
            </w:r>
            <w:r w:rsidR="00C54B86" w:rsidRPr="003308F8">
              <w:rPr>
                <w:b/>
                <w:i/>
                <w:lang w:val="pt-PT"/>
              </w:rPr>
              <w:t>adequadamente</w:t>
            </w:r>
            <w:r w:rsidRPr="003308F8">
              <w:rPr>
                <w:b/>
                <w:i/>
                <w:lang w:val="pt-PT"/>
              </w:rPr>
              <w:t xml:space="preserve"> conclusivas e verificáveis que indiquem que os produtos derivados em causa não estão associados à desflorestação;</w:t>
            </w:r>
          </w:p>
        </w:tc>
      </w:tr>
      <w:tr w:rsidR="00EE0CFC" w:rsidRPr="003308F8" w14:paraId="1F327A4A" w14:textId="77777777" w:rsidTr="00EE0CFC">
        <w:trPr>
          <w:jc w:val="center"/>
        </w:trPr>
        <w:tc>
          <w:tcPr>
            <w:tcW w:w="4876" w:type="dxa"/>
          </w:tcPr>
          <w:p w14:paraId="2BA4810F" w14:textId="77777777" w:rsidR="00EE0CFC" w:rsidRPr="003308F8" w:rsidRDefault="00EE0CFC" w:rsidP="00EE0CFC">
            <w:pPr>
              <w:widowControl w:val="0"/>
              <w:spacing w:after="120"/>
              <w:rPr>
                <w:lang w:val="pt-PT"/>
              </w:rPr>
            </w:pPr>
          </w:p>
        </w:tc>
        <w:tc>
          <w:tcPr>
            <w:tcW w:w="4876" w:type="dxa"/>
          </w:tcPr>
          <w:p w14:paraId="60F7D851" w14:textId="6CAE55F9" w:rsidR="00EE0CFC" w:rsidRPr="003308F8" w:rsidRDefault="00EE0CFC" w:rsidP="00C54B86">
            <w:pPr>
              <w:widowControl w:val="0"/>
              <w:spacing w:after="120"/>
              <w:rPr>
                <w:b/>
                <w:i/>
                <w:szCs w:val="24"/>
                <w:lang w:val="pt-PT"/>
              </w:rPr>
            </w:pPr>
            <w:r w:rsidRPr="003308F8">
              <w:rPr>
                <w:b/>
                <w:i/>
                <w:lang w:val="pt-PT"/>
              </w:rPr>
              <w:t xml:space="preserve">g) </w:t>
            </w:r>
            <w:r w:rsidRPr="003308F8">
              <w:rPr>
                <w:b/>
                <w:i/>
                <w:lang w:val="pt-PT"/>
              </w:rPr>
              <w:tab/>
              <w:t xml:space="preserve">Informações </w:t>
            </w:r>
            <w:r w:rsidR="00C54B86" w:rsidRPr="003308F8">
              <w:rPr>
                <w:b/>
                <w:i/>
                <w:lang w:val="pt-PT"/>
              </w:rPr>
              <w:t>adequadamente</w:t>
            </w:r>
            <w:r w:rsidRPr="003308F8">
              <w:rPr>
                <w:b/>
                <w:i/>
                <w:lang w:val="pt-PT"/>
              </w:rPr>
              <w:t xml:space="preserve"> conclusivas e verificáveis de que os produtos de base em causa foram produzidos em conformidade com a legislação aplicável do país de produção.»</w:t>
            </w:r>
          </w:p>
        </w:tc>
      </w:tr>
    </w:tbl>
    <w:p w14:paraId="54908526" w14:textId="77777777" w:rsidR="00EE0CFC" w:rsidRPr="003308F8" w:rsidRDefault="00EE0CFC" w:rsidP="0084307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240"/>
        <w:rPr>
          <w:b/>
          <w:lang w:val="pt-PT"/>
        </w:rPr>
      </w:pPr>
      <w:r w:rsidRPr="003308F8">
        <w:rPr>
          <w:b/>
          <w:lang w:val="pt-PT"/>
        </w:rPr>
        <w:t>Alteração</w:t>
      </w:r>
      <w:r w:rsidRPr="003308F8">
        <w:rPr>
          <w:b/>
          <w:lang w:val="pt-PT"/>
        </w:rPr>
        <w:tab/>
      </w:r>
      <w:r w:rsidRPr="003308F8">
        <w:rPr>
          <w:b/>
          <w:lang w:val="pt-PT"/>
        </w:rPr>
        <w:tab/>
      </w:r>
      <w:r w:rsidRPr="003308F8">
        <w:rPr>
          <w:rFonts w:ascii="Arial" w:hAnsi="Arial" w:cs="Arial"/>
          <w:noProof/>
          <w:vanish/>
          <w:color w:val="000080"/>
          <w:sz w:val="20"/>
          <w:lang w:val="pt-PT"/>
        </w:rPr>
        <w:t>&lt;NumAm&gt;</w:t>
      </w:r>
      <w:r w:rsidRPr="003308F8">
        <w:rPr>
          <w:b/>
          <w:lang w:val="pt-PT"/>
        </w:rPr>
        <w:t>10</w:t>
      </w:r>
      <w:r w:rsidRPr="003308F8">
        <w:rPr>
          <w:rFonts w:ascii="Arial" w:hAnsi="Arial" w:cs="Arial"/>
          <w:noProof/>
          <w:vanish/>
          <w:color w:val="000080"/>
          <w:sz w:val="20"/>
          <w:lang w:val="pt-PT"/>
        </w:rPr>
        <w:t>&lt;/NumAm&gt;</w:t>
      </w:r>
    </w:p>
    <w:p w14:paraId="770502E9" w14:textId="77777777" w:rsidR="00EE0CFC" w:rsidRPr="003308F8" w:rsidRDefault="00EE0CFC" w:rsidP="00EE0CFC">
      <w:pPr>
        <w:widowControl w:val="0"/>
        <w:rPr>
          <w:b/>
          <w:lang w:val="pt-PT"/>
        </w:rPr>
      </w:pPr>
      <w:r w:rsidRPr="003308F8">
        <w:rPr>
          <w:rFonts w:ascii="Arial" w:hAnsi="Arial" w:cs="Arial"/>
          <w:noProof/>
          <w:vanish/>
          <w:color w:val="000080"/>
          <w:sz w:val="20"/>
          <w:lang w:val="pt-PT"/>
        </w:rPr>
        <w:t>&lt;DocAmend&gt;</w:t>
      </w:r>
      <w:r w:rsidRPr="003308F8">
        <w:rPr>
          <w:b/>
          <w:lang w:val="pt-PT"/>
        </w:rPr>
        <w:t>Proposta de regulamento</w:t>
      </w:r>
      <w:r w:rsidRPr="003308F8">
        <w:rPr>
          <w:rFonts w:ascii="Arial" w:hAnsi="Arial" w:cs="Arial"/>
          <w:noProof/>
          <w:vanish/>
          <w:color w:val="000080"/>
          <w:sz w:val="20"/>
          <w:lang w:val="pt-PT"/>
        </w:rPr>
        <w:t>&lt;/DocAmend&gt;</w:t>
      </w:r>
    </w:p>
    <w:p w14:paraId="164D89BA" w14:textId="7725310F" w:rsidR="00EE0CFC" w:rsidRPr="003308F8" w:rsidRDefault="00EE0CFC" w:rsidP="00EE0CFC">
      <w:pPr>
        <w:widowControl w:val="0"/>
        <w:rPr>
          <w:b/>
          <w:lang w:val="pt-PT"/>
        </w:rPr>
      </w:pPr>
      <w:r w:rsidRPr="003308F8">
        <w:rPr>
          <w:rFonts w:ascii="Arial" w:hAnsi="Arial" w:cs="Arial"/>
          <w:noProof/>
          <w:vanish/>
          <w:color w:val="000080"/>
          <w:sz w:val="20"/>
          <w:lang w:val="pt-PT"/>
        </w:rPr>
        <w:t>&lt;Article&gt;</w:t>
      </w:r>
      <w:r w:rsidRPr="003308F8">
        <w:rPr>
          <w:b/>
          <w:lang w:val="pt-PT"/>
        </w:rPr>
        <w:t xml:space="preserve">Artigo 1 – parágrafo 1 – ponto </w:t>
      </w:r>
      <w:r w:rsidRPr="003308F8">
        <w:rPr>
          <w:b/>
          <w:lang w:val="pt-PT"/>
        </w:rPr>
        <w:noBreakHyphen/>
        <w:t>1</w:t>
      </w:r>
      <w:r w:rsidRPr="003308F8">
        <w:rPr>
          <w:b/>
          <w:lang w:val="pt-PT"/>
        </w:rPr>
        <w:noBreakHyphen/>
      </w:r>
      <w:r w:rsidR="00E424C7" w:rsidRPr="003308F8">
        <w:rPr>
          <w:b/>
          <w:lang w:val="pt-PT"/>
        </w:rPr>
        <w:t xml:space="preserve">F </w:t>
      </w:r>
      <w:r w:rsidRPr="003308F8">
        <w:rPr>
          <w:b/>
          <w:lang w:val="pt-PT"/>
        </w:rPr>
        <w:t>(novo)</w:t>
      </w:r>
      <w:r w:rsidRPr="003308F8">
        <w:rPr>
          <w:rFonts w:ascii="Arial" w:hAnsi="Arial" w:cs="Arial"/>
          <w:noProof/>
          <w:vanish/>
          <w:color w:val="000080"/>
          <w:sz w:val="20"/>
          <w:lang w:val="pt-PT"/>
        </w:rPr>
        <w:t>&lt;/Article&gt;</w:t>
      </w:r>
    </w:p>
    <w:p w14:paraId="37A95965" w14:textId="77777777" w:rsidR="00EE0CFC" w:rsidRPr="003308F8" w:rsidRDefault="00EE0CFC" w:rsidP="00EE0CFC">
      <w:pPr>
        <w:widowControl w:val="0"/>
        <w:rPr>
          <w:lang w:val="pt-PT"/>
        </w:rPr>
      </w:pPr>
      <w:r w:rsidRPr="003308F8">
        <w:rPr>
          <w:rFonts w:ascii="Arial" w:hAnsi="Arial" w:cs="Arial"/>
          <w:noProof/>
          <w:vanish/>
          <w:color w:val="000080"/>
          <w:sz w:val="20"/>
          <w:lang w:val="pt-PT"/>
        </w:rPr>
        <w:t>&lt;DocAmend2&gt;</w:t>
      </w:r>
      <w:r w:rsidRPr="003308F8">
        <w:rPr>
          <w:lang w:val="pt-PT"/>
        </w:rPr>
        <w:t>Regulamento (UE) 2023/1115</w:t>
      </w:r>
      <w:r w:rsidRPr="003308F8">
        <w:rPr>
          <w:rFonts w:ascii="Arial" w:hAnsi="Arial" w:cs="Arial"/>
          <w:noProof/>
          <w:vanish/>
          <w:color w:val="000080"/>
          <w:sz w:val="20"/>
          <w:lang w:val="pt-PT"/>
        </w:rPr>
        <w:t>&lt;/DocAmend2&gt;</w:t>
      </w:r>
    </w:p>
    <w:p w14:paraId="76D753B3" w14:textId="77777777" w:rsidR="00EE0CFC" w:rsidRPr="003308F8" w:rsidRDefault="00EE0CFC" w:rsidP="00EE0CFC">
      <w:pPr>
        <w:widowControl w:val="0"/>
        <w:rPr>
          <w:lang w:val="pt-PT"/>
        </w:rPr>
      </w:pPr>
      <w:r w:rsidRPr="003308F8">
        <w:rPr>
          <w:rFonts w:ascii="Arial" w:hAnsi="Arial" w:cs="Arial"/>
          <w:noProof/>
          <w:vanish/>
          <w:color w:val="000080"/>
          <w:sz w:val="20"/>
          <w:lang w:val="pt-PT"/>
        </w:rPr>
        <w:t>&lt;Article2&gt;</w:t>
      </w:r>
      <w:r w:rsidRPr="003308F8">
        <w:rPr>
          <w:lang w:val="pt-PT"/>
        </w:rPr>
        <w:t>Artigo 16 – n.º 10</w:t>
      </w:r>
      <w:r w:rsidRPr="003308F8">
        <w:rPr>
          <w:lang w:val="pt-PT"/>
        </w:rPr>
        <w:noBreakHyphen/>
        <w:t>A (novo)</w:t>
      </w:r>
      <w:r w:rsidRPr="003308F8">
        <w:rPr>
          <w:rFonts w:ascii="Arial" w:hAnsi="Arial" w:cs="Arial"/>
          <w:noProof/>
          <w:vanish/>
          <w:color w:val="000080"/>
          <w:sz w:val="20"/>
          <w:lang w:val="pt-P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0CFC" w:rsidRPr="003308F8" w14:paraId="1686F790" w14:textId="77777777" w:rsidTr="00EE0CFC">
        <w:trPr>
          <w:jc w:val="center"/>
        </w:trPr>
        <w:tc>
          <w:tcPr>
            <w:tcW w:w="9752" w:type="dxa"/>
            <w:gridSpan w:val="2"/>
          </w:tcPr>
          <w:p w14:paraId="3DB2FC54" w14:textId="77777777" w:rsidR="00EE0CFC" w:rsidRPr="003308F8" w:rsidRDefault="00EE0CFC" w:rsidP="00EE0CFC">
            <w:pPr>
              <w:keepNext/>
              <w:widowControl w:val="0"/>
              <w:rPr>
                <w:lang w:val="pt-PT"/>
              </w:rPr>
            </w:pPr>
          </w:p>
        </w:tc>
      </w:tr>
      <w:tr w:rsidR="00EE0CFC" w:rsidRPr="003308F8" w14:paraId="2BE43467" w14:textId="77777777" w:rsidTr="00EE0CFC">
        <w:trPr>
          <w:jc w:val="center"/>
        </w:trPr>
        <w:tc>
          <w:tcPr>
            <w:tcW w:w="4876" w:type="dxa"/>
          </w:tcPr>
          <w:p w14:paraId="52D40902" w14:textId="77777777" w:rsidR="00EE0CFC" w:rsidRPr="003308F8" w:rsidRDefault="00EE0CFC" w:rsidP="00EE0CFC">
            <w:pPr>
              <w:keepNext/>
              <w:widowControl w:val="0"/>
              <w:spacing w:after="240"/>
              <w:jc w:val="center"/>
              <w:rPr>
                <w:i/>
                <w:lang w:val="pt-PT"/>
              </w:rPr>
            </w:pPr>
            <w:r w:rsidRPr="003308F8">
              <w:rPr>
                <w:i/>
                <w:lang w:val="pt-PT"/>
              </w:rPr>
              <w:t>Texto da Comissão</w:t>
            </w:r>
          </w:p>
        </w:tc>
        <w:tc>
          <w:tcPr>
            <w:tcW w:w="4876" w:type="dxa"/>
          </w:tcPr>
          <w:p w14:paraId="2B6A6652" w14:textId="77777777" w:rsidR="00EE0CFC" w:rsidRPr="003308F8" w:rsidRDefault="00EE0CFC" w:rsidP="00EE0CFC">
            <w:pPr>
              <w:keepNext/>
              <w:widowControl w:val="0"/>
              <w:spacing w:after="240"/>
              <w:jc w:val="center"/>
              <w:rPr>
                <w:i/>
                <w:lang w:val="pt-PT"/>
              </w:rPr>
            </w:pPr>
            <w:r w:rsidRPr="003308F8">
              <w:rPr>
                <w:i/>
                <w:lang w:val="pt-PT"/>
              </w:rPr>
              <w:t>Alteração</w:t>
            </w:r>
          </w:p>
        </w:tc>
      </w:tr>
      <w:tr w:rsidR="00EE0CFC" w:rsidRPr="003308F8" w14:paraId="66229365" w14:textId="77777777" w:rsidTr="00EE0CFC">
        <w:trPr>
          <w:jc w:val="center"/>
        </w:trPr>
        <w:tc>
          <w:tcPr>
            <w:tcW w:w="4876" w:type="dxa"/>
          </w:tcPr>
          <w:p w14:paraId="6CBB1A5F" w14:textId="77777777" w:rsidR="00EE0CFC" w:rsidRPr="003308F8" w:rsidRDefault="00EE0CFC" w:rsidP="00EE0CFC">
            <w:pPr>
              <w:widowControl w:val="0"/>
              <w:spacing w:after="120"/>
              <w:rPr>
                <w:lang w:val="pt-PT"/>
              </w:rPr>
            </w:pPr>
          </w:p>
        </w:tc>
        <w:tc>
          <w:tcPr>
            <w:tcW w:w="4876" w:type="dxa"/>
          </w:tcPr>
          <w:p w14:paraId="60EFAF3D" w14:textId="68D7F32C" w:rsidR="00EE0CFC" w:rsidRPr="003308F8" w:rsidRDefault="00EE0CFC" w:rsidP="00E424C7">
            <w:pPr>
              <w:widowControl w:val="0"/>
              <w:spacing w:after="120"/>
              <w:rPr>
                <w:szCs w:val="24"/>
                <w:lang w:val="pt-PT"/>
              </w:rPr>
            </w:pPr>
            <w:r w:rsidRPr="003308F8">
              <w:rPr>
                <w:b/>
                <w:i/>
                <w:lang w:val="pt-PT"/>
              </w:rPr>
              <w:noBreakHyphen/>
              <w:t>1</w:t>
            </w:r>
            <w:r w:rsidRPr="003308F8">
              <w:rPr>
                <w:b/>
                <w:i/>
                <w:lang w:val="pt-PT"/>
              </w:rPr>
              <w:noBreakHyphen/>
            </w:r>
            <w:r w:rsidR="00E424C7" w:rsidRPr="003308F8">
              <w:rPr>
                <w:b/>
                <w:i/>
                <w:lang w:val="pt-PT"/>
              </w:rPr>
              <w:t>F</w:t>
            </w:r>
            <w:r w:rsidRPr="003308F8">
              <w:rPr>
                <w:b/>
                <w:i/>
                <w:lang w:val="pt-PT"/>
              </w:rPr>
              <w:t>)</w:t>
            </w:r>
            <w:r w:rsidRPr="003308F8">
              <w:rPr>
                <w:b/>
                <w:i/>
                <w:lang w:val="pt-PT"/>
              </w:rPr>
              <w:tab/>
              <w:t>Ao artigo 16.º, é aditado o seguinte número:</w:t>
            </w:r>
          </w:p>
        </w:tc>
      </w:tr>
      <w:tr w:rsidR="00EE0CFC" w:rsidRPr="003308F8" w14:paraId="42AC1717" w14:textId="77777777" w:rsidTr="00EE0CFC">
        <w:trPr>
          <w:jc w:val="center"/>
        </w:trPr>
        <w:tc>
          <w:tcPr>
            <w:tcW w:w="4876" w:type="dxa"/>
          </w:tcPr>
          <w:p w14:paraId="577D7A88" w14:textId="77777777" w:rsidR="00EE0CFC" w:rsidRPr="003308F8" w:rsidRDefault="00EE0CFC" w:rsidP="00EE0CFC">
            <w:pPr>
              <w:widowControl w:val="0"/>
              <w:spacing w:after="120"/>
              <w:rPr>
                <w:lang w:val="pt-PT"/>
              </w:rPr>
            </w:pPr>
          </w:p>
        </w:tc>
        <w:tc>
          <w:tcPr>
            <w:tcW w:w="4876" w:type="dxa"/>
          </w:tcPr>
          <w:p w14:paraId="03D2A261" w14:textId="3F98E063" w:rsidR="00EE0CFC" w:rsidRPr="003308F8" w:rsidRDefault="00EE0CFC" w:rsidP="00987022">
            <w:pPr>
              <w:widowControl w:val="0"/>
              <w:spacing w:after="120"/>
              <w:rPr>
                <w:b/>
                <w:i/>
                <w:szCs w:val="24"/>
                <w:lang w:val="pt-PT"/>
              </w:rPr>
            </w:pPr>
            <w:r w:rsidRPr="003308F8">
              <w:rPr>
                <w:b/>
                <w:lang w:val="pt-PT"/>
              </w:rPr>
              <w:t>«</w:t>
            </w:r>
            <w:r w:rsidRPr="003308F8">
              <w:rPr>
                <w:b/>
                <w:i/>
                <w:lang w:val="pt-PT"/>
              </w:rPr>
              <w:t>10</w:t>
            </w:r>
            <w:r w:rsidRPr="003308F8">
              <w:rPr>
                <w:b/>
                <w:i/>
                <w:lang w:val="pt-PT"/>
              </w:rPr>
              <w:noBreakHyphen/>
              <w:t>A.</w:t>
            </w:r>
            <w:r w:rsidRPr="003308F8">
              <w:rPr>
                <w:b/>
                <w:i/>
                <w:lang w:val="pt-PT"/>
              </w:rPr>
              <w:tab/>
              <w:t>Os Estados</w:t>
            </w:r>
            <w:r w:rsidRPr="003308F8">
              <w:rPr>
                <w:b/>
                <w:i/>
                <w:lang w:val="pt-PT"/>
              </w:rPr>
              <w:noBreakHyphen/>
              <w:t xml:space="preserve">Membros asseguram que as verificações anuais realizadas pelas </w:t>
            </w:r>
            <w:r w:rsidR="00987022" w:rsidRPr="003308F8">
              <w:rPr>
                <w:b/>
                <w:i/>
                <w:lang w:val="pt-PT"/>
              </w:rPr>
              <w:t>respetivas</w:t>
            </w:r>
            <w:r w:rsidRPr="003308F8">
              <w:rPr>
                <w:b/>
                <w:i/>
                <w:lang w:val="pt-PT"/>
              </w:rPr>
              <w:t xml:space="preserve"> autoridades competentes, nos termos do n.º 1 do presente artigo, abranjam pelo menos 0,1 % dos operadores que coloquem ou disponibilizem no mercado ou exportem produtos derivados em causa que contenham ou tenham sido fabricados com produtos de base em causa produzidos num país ou partes de um país classificado como sendo de risco nulo, em conformidade com o artigo 29.º.»</w:t>
            </w:r>
          </w:p>
        </w:tc>
      </w:tr>
    </w:tbl>
    <w:p w14:paraId="0EDEE409" w14:textId="77777777" w:rsidR="00EE0CFC" w:rsidRPr="003308F8" w:rsidRDefault="00EE0CFC" w:rsidP="00843074">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after="240"/>
        <w:rPr>
          <w:b/>
          <w:lang w:val="pt-PT"/>
        </w:rPr>
      </w:pPr>
      <w:r w:rsidRPr="003308F8">
        <w:rPr>
          <w:b/>
          <w:lang w:val="pt-PT"/>
        </w:rPr>
        <w:t>Alteração</w:t>
      </w:r>
      <w:r w:rsidRPr="003308F8">
        <w:rPr>
          <w:b/>
          <w:lang w:val="pt-PT"/>
        </w:rPr>
        <w:tab/>
      </w:r>
      <w:r w:rsidRPr="003308F8">
        <w:rPr>
          <w:b/>
          <w:lang w:val="pt-PT"/>
        </w:rPr>
        <w:tab/>
      </w:r>
      <w:r w:rsidRPr="003308F8">
        <w:rPr>
          <w:rFonts w:ascii="Arial" w:hAnsi="Arial" w:cs="Arial"/>
          <w:noProof/>
          <w:vanish/>
          <w:color w:val="000080"/>
          <w:sz w:val="20"/>
          <w:lang w:val="pt-PT"/>
        </w:rPr>
        <w:t>&lt;NumAm&gt;</w:t>
      </w:r>
      <w:r w:rsidRPr="003308F8">
        <w:rPr>
          <w:b/>
          <w:lang w:val="pt-PT"/>
        </w:rPr>
        <w:t>11</w:t>
      </w:r>
      <w:r w:rsidRPr="003308F8">
        <w:rPr>
          <w:rFonts w:ascii="Arial" w:hAnsi="Arial" w:cs="Arial"/>
          <w:noProof/>
          <w:vanish/>
          <w:color w:val="000080"/>
          <w:sz w:val="20"/>
          <w:lang w:val="pt-PT"/>
        </w:rPr>
        <w:t>&lt;/NumAm&gt;</w:t>
      </w:r>
    </w:p>
    <w:p w14:paraId="0A96A501" w14:textId="77777777" w:rsidR="00EE0CFC" w:rsidRPr="003308F8" w:rsidRDefault="00EE0CFC" w:rsidP="00EE0CFC">
      <w:pPr>
        <w:widowControl w:val="0"/>
        <w:rPr>
          <w:b/>
          <w:lang w:val="pt-PT"/>
        </w:rPr>
      </w:pPr>
      <w:r w:rsidRPr="003308F8">
        <w:rPr>
          <w:rFonts w:ascii="Arial" w:hAnsi="Arial" w:cs="Arial"/>
          <w:noProof/>
          <w:vanish/>
          <w:color w:val="000080"/>
          <w:sz w:val="20"/>
          <w:lang w:val="pt-PT"/>
        </w:rPr>
        <w:t>&lt;DocAmend&gt;</w:t>
      </w:r>
      <w:r w:rsidRPr="003308F8">
        <w:rPr>
          <w:b/>
          <w:lang w:val="pt-PT"/>
        </w:rPr>
        <w:t>Proposta de regulamento</w:t>
      </w:r>
      <w:r w:rsidRPr="003308F8">
        <w:rPr>
          <w:rFonts w:ascii="Arial" w:hAnsi="Arial" w:cs="Arial"/>
          <w:noProof/>
          <w:vanish/>
          <w:color w:val="000080"/>
          <w:sz w:val="20"/>
          <w:lang w:val="pt-PT"/>
        </w:rPr>
        <w:t>&lt;/DocAmend&gt;</w:t>
      </w:r>
    </w:p>
    <w:p w14:paraId="5044C25F" w14:textId="66E5040A" w:rsidR="00EE0CFC" w:rsidRPr="003308F8" w:rsidRDefault="00EE0CFC" w:rsidP="00EE0CFC">
      <w:pPr>
        <w:widowControl w:val="0"/>
        <w:rPr>
          <w:b/>
          <w:lang w:val="pt-PT"/>
        </w:rPr>
      </w:pPr>
      <w:r w:rsidRPr="003308F8">
        <w:rPr>
          <w:rFonts w:ascii="Arial" w:hAnsi="Arial" w:cs="Arial"/>
          <w:noProof/>
          <w:vanish/>
          <w:color w:val="000080"/>
          <w:sz w:val="20"/>
          <w:lang w:val="pt-PT"/>
        </w:rPr>
        <w:lastRenderedPageBreak/>
        <w:t>&lt;Article&gt;</w:t>
      </w:r>
      <w:r w:rsidRPr="003308F8">
        <w:rPr>
          <w:b/>
          <w:lang w:val="pt-PT"/>
        </w:rPr>
        <w:t xml:space="preserve">Artigo 1 – parágrafo 1 – ponto </w:t>
      </w:r>
      <w:r w:rsidRPr="003308F8">
        <w:rPr>
          <w:b/>
          <w:lang w:val="pt-PT"/>
        </w:rPr>
        <w:noBreakHyphen/>
        <w:t>1</w:t>
      </w:r>
      <w:r w:rsidRPr="003308F8">
        <w:rPr>
          <w:b/>
          <w:lang w:val="pt-PT"/>
        </w:rPr>
        <w:noBreakHyphen/>
      </w:r>
      <w:r w:rsidR="00E424C7" w:rsidRPr="003308F8">
        <w:rPr>
          <w:b/>
          <w:lang w:val="pt-PT"/>
        </w:rPr>
        <w:t xml:space="preserve">G </w:t>
      </w:r>
      <w:r w:rsidRPr="003308F8">
        <w:rPr>
          <w:b/>
          <w:lang w:val="pt-PT"/>
        </w:rPr>
        <w:t>(novo)</w:t>
      </w:r>
      <w:r w:rsidRPr="003308F8">
        <w:rPr>
          <w:rFonts w:ascii="Arial" w:hAnsi="Arial" w:cs="Arial"/>
          <w:noProof/>
          <w:vanish/>
          <w:color w:val="000080"/>
          <w:sz w:val="20"/>
          <w:lang w:val="pt-PT"/>
        </w:rPr>
        <w:t>&lt;/Article&gt;</w:t>
      </w:r>
    </w:p>
    <w:p w14:paraId="78E1A5E4" w14:textId="77777777" w:rsidR="00EE0CFC" w:rsidRPr="003308F8" w:rsidRDefault="00EE0CFC" w:rsidP="00EE0CFC">
      <w:pPr>
        <w:widowControl w:val="0"/>
        <w:rPr>
          <w:lang w:val="pt-PT"/>
        </w:rPr>
      </w:pPr>
      <w:r w:rsidRPr="003308F8">
        <w:rPr>
          <w:rFonts w:ascii="Arial" w:hAnsi="Arial" w:cs="Arial"/>
          <w:noProof/>
          <w:vanish/>
          <w:color w:val="000080"/>
          <w:sz w:val="20"/>
          <w:lang w:val="pt-PT"/>
        </w:rPr>
        <w:t>&lt;DocAmend2&gt;</w:t>
      </w:r>
      <w:r w:rsidRPr="003308F8">
        <w:rPr>
          <w:lang w:val="pt-PT"/>
        </w:rPr>
        <w:t>Regulamento (UE) 2023/1115</w:t>
      </w:r>
      <w:r w:rsidRPr="003308F8">
        <w:rPr>
          <w:rFonts w:ascii="Arial" w:hAnsi="Arial" w:cs="Arial"/>
          <w:noProof/>
          <w:vanish/>
          <w:color w:val="000080"/>
          <w:sz w:val="20"/>
          <w:lang w:val="pt-PT"/>
        </w:rPr>
        <w:t>&lt;/DocAmend2&gt;</w:t>
      </w:r>
    </w:p>
    <w:p w14:paraId="03A6093A" w14:textId="77777777" w:rsidR="00EE0CFC" w:rsidRPr="003308F8" w:rsidRDefault="00EE0CFC" w:rsidP="00EE0CFC">
      <w:pPr>
        <w:widowControl w:val="0"/>
        <w:rPr>
          <w:lang w:val="pt-PT"/>
        </w:rPr>
      </w:pPr>
      <w:r w:rsidRPr="003308F8">
        <w:rPr>
          <w:rFonts w:ascii="Arial" w:hAnsi="Arial" w:cs="Arial"/>
          <w:noProof/>
          <w:vanish/>
          <w:color w:val="000080"/>
          <w:sz w:val="20"/>
          <w:lang w:val="pt-PT"/>
        </w:rPr>
        <w:t>&lt;Article2&gt;</w:t>
      </w:r>
      <w:r w:rsidRPr="003308F8">
        <w:rPr>
          <w:lang w:val="pt-PT"/>
        </w:rPr>
        <w:t>Artigo 29 – n.º 1</w:t>
      </w:r>
      <w:r w:rsidRPr="003308F8">
        <w:rPr>
          <w:rFonts w:ascii="Arial" w:hAnsi="Arial" w:cs="Arial"/>
          <w:noProof/>
          <w:vanish/>
          <w:color w:val="000080"/>
          <w:sz w:val="20"/>
          <w:lang w:val="pt-P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0CFC" w:rsidRPr="003308F8" w14:paraId="48E0A499" w14:textId="77777777" w:rsidTr="00EE0CFC">
        <w:trPr>
          <w:jc w:val="center"/>
        </w:trPr>
        <w:tc>
          <w:tcPr>
            <w:tcW w:w="9752" w:type="dxa"/>
            <w:gridSpan w:val="2"/>
          </w:tcPr>
          <w:p w14:paraId="13BCB10B" w14:textId="77777777" w:rsidR="00EE0CFC" w:rsidRPr="003308F8" w:rsidRDefault="00EE0CFC" w:rsidP="00EE0CFC">
            <w:pPr>
              <w:keepNext/>
              <w:widowControl w:val="0"/>
              <w:rPr>
                <w:lang w:val="pt-PT"/>
              </w:rPr>
            </w:pPr>
          </w:p>
        </w:tc>
      </w:tr>
      <w:tr w:rsidR="00EE0CFC" w:rsidRPr="003308F8" w14:paraId="53E62EE5" w14:textId="77777777" w:rsidTr="00EE0CFC">
        <w:trPr>
          <w:jc w:val="center"/>
        </w:trPr>
        <w:tc>
          <w:tcPr>
            <w:tcW w:w="4876" w:type="dxa"/>
          </w:tcPr>
          <w:p w14:paraId="6D1764DC" w14:textId="77777777" w:rsidR="00EE0CFC" w:rsidRPr="003308F8" w:rsidRDefault="00EE0CFC" w:rsidP="00EE0CFC">
            <w:pPr>
              <w:keepNext/>
              <w:widowControl w:val="0"/>
              <w:spacing w:after="240"/>
              <w:jc w:val="center"/>
              <w:rPr>
                <w:i/>
                <w:lang w:val="pt-PT"/>
              </w:rPr>
            </w:pPr>
            <w:r w:rsidRPr="003308F8">
              <w:rPr>
                <w:i/>
                <w:lang w:val="pt-PT"/>
              </w:rPr>
              <w:t>Texto em vigor</w:t>
            </w:r>
          </w:p>
        </w:tc>
        <w:tc>
          <w:tcPr>
            <w:tcW w:w="4876" w:type="dxa"/>
          </w:tcPr>
          <w:p w14:paraId="35853F9D" w14:textId="77777777" w:rsidR="00EE0CFC" w:rsidRPr="003308F8" w:rsidRDefault="00EE0CFC" w:rsidP="00EE0CFC">
            <w:pPr>
              <w:keepNext/>
              <w:widowControl w:val="0"/>
              <w:spacing w:after="240"/>
              <w:jc w:val="center"/>
              <w:rPr>
                <w:i/>
                <w:lang w:val="pt-PT"/>
              </w:rPr>
            </w:pPr>
            <w:r w:rsidRPr="003308F8">
              <w:rPr>
                <w:i/>
                <w:lang w:val="pt-PT"/>
              </w:rPr>
              <w:t>Alteração</w:t>
            </w:r>
          </w:p>
        </w:tc>
      </w:tr>
      <w:tr w:rsidR="00EE0CFC" w:rsidRPr="003308F8" w14:paraId="34DBD634" w14:textId="77777777" w:rsidTr="00EE0CFC">
        <w:trPr>
          <w:jc w:val="center"/>
        </w:trPr>
        <w:tc>
          <w:tcPr>
            <w:tcW w:w="4876" w:type="dxa"/>
          </w:tcPr>
          <w:p w14:paraId="40A1DE42" w14:textId="77777777" w:rsidR="00EE0CFC" w:rsidRPr="003308F8" w:rsidRDefault="00EE0CFC" w:rsidP="00EE0CFC">
            <w:pPr>
              <w:widowControl w:val="0"/>
              <w:spacing w:after="120"/>
              <w:rPr>
                <w:lang w:val="pt-PT"/>
              </w:rPr>
            </w:pPr>
          </w:p>
        </w:tc>
        <w:tc>
          <w:tcPr>
            <w:tcW w:w="4876" w:type="dxa"/>
          </w:tcPr>
          <w:p w14:paraId="1CD8665E" w14:textId="7AD8D7CF" w:rsidR="00EE0CFC" w:rsidRPr="003308F8" w:rsidRDefault="00EE0CFC" w:rsidP="00E424C7">
            <w:pPr>
              <w:widowControl w:val="0"/>
              <w:spacing w:after="120"/>
              <w:rPr>
                <w:szCs w:val="24"/>
                <w:lang w:val="pt-PT"/>
              </w:rPr>
            </w:pPr>
            <w:r w:rsidRPr="003308F8">
              <w:rPr>
                <w:b/>
                <w:i/>
                <w:lang w:val="pt-PT"/>
              </w:rPr>
              <w:noBreakHyphen/>
              <w:t>1</w:t>
            </w:r>
            <w:r w:rsidRPr="003308F8">
              <w:rPr>
                <w:b/>
                <w:i/>
                <w:lang w:val="pt-PT"/>
              </w:rPr>
              <w:noBreakHyphen/>
            </w:r>
            <w:r w:rsidR="00E424C7" w:rsidRPr="003308F8">
              <w:rPr>
                <w:b/>
                <w:i/>
                <w:lang w:val="pt-PT"/>
              </w:rPr>
              <w:t>G</w:t>
            </w:r>
            <w:r w:rsidRPr="003308F8">
              <w:rPr>
                <w:b/>
                <w:i/>
                <w:lang w:val="pt-PT"/>
              </w:rPr>
              <w:t>)</w:t>
            </w:r>
            <w:r w:rsidRPr="003308F8">
              <w:rPr>
                <w:b/>
                <w:i/>
                <w:lang w:val="pt-PT"/>
              </w:rPr>
              <w:tab/>
              <w:t>No artigo 29.º, o n.º 1 passa a ter a seguinte redação:</w:t>
            </w:r>
          </w:p>
        </w:tc>
      </w:tr>
      <w:tr w:rsidR="00EE0CFC" w:rsidRPr="003308F8" w14:paraId="19237E06" w14:textId="77777777" w:rsidTr="00EE0CFC">
        <w:trPr>
          <w:jc w:val="center"/>
        </w:trPr>
        <w:tc>
          <w:tcPr>
            <w:tcW w:w="4876" w:type="dxa"/>
          </w:tcPr>
          <w:p w14:paraId="70B54940" w14:textId="77777777" w:rsidR="00EE0CFC" w:rsidRPr="003308F8" w:rsidRDefault="00EE0CFC" w:rsidP="00EE0CFC">
            <w:pPr>
              <w:widowControl w:val="0"/>
              <w:spacing w:after="120"/>
              <w:rPr>
                <w:lang w:val="pt-PT"/>
              </w:rPr>
            </w:pPr>
            <w:r w:rsidRPr="003308F8">
              <w:rPr>
                <w:lang w:val="pt-PT"/>
              </w:rPr>
              <w:t>1.</w:t>
            </w:r>
            <w:r w:rsidRPr="003308F8">
              <w:rPr>
                <w:lang w:val="pt-PT"/>
              </w:rPr>
              <w:tab/>
              <w:t xml:space="preserve">O presente regulamento estabelece um sistema de </w:t>
            </w:r>
            <w:r w:rsidRPr="003308F8">
              <w:rPr>
                <w:b/>
                <w:i/>
                <w:lang w:val="pt-PT"/>
              </w:rPr>
              <w:t>três</w:t>
            </w:r>
            <w:r w:rsidRPr="003308F8">
              <w:rPr>
                <w:lang w:val="pt-PT"/>
              </w:rPr>
              <w:t xml:space="preserve"> etapas para a avaliação de países ou partes de países.</w:t>
            </w:r>
            <w:r w:rsidRPr="003308F8">
              <w:rPr>
                <w:b/>
                <w:i/>
                <w:lang w:val="pt-PT"/>
              </w:rPr>
              <w:t xml:space="preserve"> </w:t>
            </w:r>
            <w:r w:rsidRPr="003308F8">
              <w:rPr>
                <w:lang w:val="pt-PT"/>
              </w:rPr>
              <w:t xml:space="preserve"> Para esse efeito, os Estados</w:t>
            </w:r>
            <w:r w:rsidRPr="003308F8">
              <w:rPr>
                <w:lang w:val="pt-PT"/>
              </w:rPr>
              <w:noBreakHyphen/>
              <w:t>Membros e os países terceiros, ou partes desses países, são classificados numa das seguintes categorias de risco:</w:t>
            </w:r>
          </w:p>
        </w:tc>
        <w:tc>
          <w:tcPr>
            <w:tcW w:w="4876" w:type="dxa"/>
          </w:tcPr>
          <w:p w14:paraId="75C81D93" w14:textId="77777777" w:rsidR="00EE0CFC" w:rsidRPr="003308F8" w:rsidRDefault="00EE0CFC" w:rsidP="00EE0CFC">
            <w:pPr>
              <w:widowControl w:val="0"/>
              <w:spacing w:after="120"/>
              <w:rPr>
                <w:b/>
                <w:i/>
                <w:szCs w:val="24"/>
                <w:lang w:val="pt-PT"/>
              </w:rPr>
            </w:pPr>
            <w:r w:rsidRPr="003308F8">
              <w:rPr>
                <w:b/>
                <w:i/>
                <w:lang w:val="pt-PT"/>
              </w:rPr>
              <w:t>«1.</w:t>
            </w:r>
            <w:r w:rsidRPr="003308F8">
              <w:rPr>
                <w:lang w:val="pt-PT"/>
              </w:rPr>
              <w:tab/>
              <w:t xml:space="preserve">O presente regulamento estabelece um sistema de </w:t>
            </w:r>
            <w:r w:rsidRPr="003308F8">
              <w:rPr>
                <w:b/>
                <w:i/>
                <w:lang w:val="pt-PT"/>
              </w:rPr>
              <w:t>quatro</w:t>
            </w:r>
            <w:r w:rsidRPr="003308F8">
              <w:rPr>
                <w:lang w:val="pt-PT"/>
              </w:rPr>
              <w:t xml:space="preserve"> etapas para a avaliação de países ou partes de países. Para esse efeito, os Estados</w:t>
            </w:r>
            <w:r w:rsidRPr="003308F8">
              <w:rPr>
                <w:lang w:val="pt-PT"/>
              </w:rPr>
              <w:noBreakHyphen/>
              <w:t>Membros e os países terceiros, ou partes desses países, são classificados numa das seguintes categorias de risco:</w:t>
            </w:r>
          </w:p>
        </w:tc>
      </w:tr>
      <w:tr w:rsidR="00EE0CFC" w:rsidRPr="003308F8" w14:paraId="4CF1DE3C" w14:textId="77777777" w:rsidTr="00EE0CFC">
        <w:trPr>
          <w:jc w:val="center"/>
        </w:trPr>
        <w:tc>
          <w:tcPr>
            <w:tcW w:w="4876" w:type="dxa"/>
          </w:tcPr>
          <w:p w14:paraId="01A67C22" w14:textId="77777777" w:rsidR="00EE0CFC" w:rsidRPr="003308F8" w:rsidRDefault="00EE0CFC" w:rsidP="00EE0CFC">
            <w:pPr>
              <w:widowControl w:val="0"/>
              <w:spacing w:after="120"/>
              <w:rPr>
                <w:szCs w:val="24"/>
                <w:lang w:val="pt-PT"/>
              </w:rPr>
            </w:pPr>
            <w:r w:rsidRPr="003308F8">
              <w:rPr>
                <w:lang w:val="pt-PT"/>
              </w:rPr>
              <w:t>a)</w:t>
            </w:r>
            <w:r w:rsidRPr="003308F8">
              <w:rPr>
                <w:lang w:val="pt-PT"/>
              </w:rPr>
              <w:tab/>
              <w:t>"De alto risco", países ou partes de países relativamente aos quais a avaliação a que se refere o n.º 3 determina um risco elevado de produzir, nesses países ou em partes desses países, produtos de base em causa que resultam em produtos derivados em causa que cumprem com o disposto no artigo 3.º, alínea a);</w:t>
            </w:r>
          </w:p>
        </w:tc>
        <w:tc>
          <w:tcPr>
            <w:tcW w:w="4876" w:type="dxa"/>
          </w:tcPr>
          <w:p w14:paraId="6AF4D08F" w14:textId="77777777" w:rsidR="00EE0CFC" w:rsidRPr="003308F8" w:rsidRDefault="00EE0CFC" w:rsidP="00EE0CFC">
            <w:pPr>
              <w:widowControl w:val="0"/>
              <w:spacing w:after="120"/>
              <w:rPr>
                <w:szCs w:val="24"/>
                <w:lang w:val="pt-PT"/>
              </w:rPr>
            </w:pPr>
            <w:r w:rsidRPr="003308F8">
              <w:rPr>
                <w:lang w:val="pt-PT"/>
              </w:rPr>
              <w:t>a)</w:t>
            </w:r>
            <w:r w:rsidRPr="003308F8">
              <w:rPr>
                <w:lang w:val="pt-PT"/>
              </w:rPr>
              <w:tab/>
              <w:t>"De alto risco", países ou partes de países relativamente aos quais a avaliação a que se refere o n.º 3 determina um risco elevado de produzir, nesses países ou em partes desses países, produtos de base em causa que resultam em produtos derivados em causa que cumprem com o disposto no artigo 3.º, alínea a);</w:t>
            </w:r>
          </w:p>
        </w:tc>
      </w:tr>
      <w:tr w:rsidR="00EE0CFC" w:rsidRPr="003308F8" w14:paraId="7B3F512F" w14:textId="77777777" w:rsidTr="00EE0CFC">
        <w:trPr>
          <w:jc w:val="center"/>
        </w:trPr>
        <w:tc>
          <w:tcPr>
            <w:tcW w:w="4876" w:type="dxa"/>
          </w:tcPr>
          <w:p w14:paraId="75E7728B" w14:textId="77777777" w:rsidR="00EE0CFC" w:rsidRPr="003308F8" w:rsidRDefault="00EE0CFC" w:rsidP="00EE0CFC">
            <w:pPr>
              <w:widowControl w:val="0"/>
              <w:spacing w:after="120"/>
              <w:rPr>
                <w:szCs w:val="24"/>
                <w:lang w:val="pt-PT"/>
              </w:rPr>
            </w:pPr>
            <w:r w:rsidRPr="003308F8">
              <w:rPr>
                <w:lang w:val="pt-PT"/>
              </w:rPr>
              <w:t>b)</w:t>
            </w:r>
            <w:r w:rsidRPr="003308F8">
              <w:rPr>
                <w:lang w:val="pt-PT"/>
              </w:rPr>
              <w:tab/>
              <w:t>"De baixo risco", países ou partes de países relativamente aos quais a avaliação a que se refere o n.º 3 conclui que existem garantias suficientes de que os casos de produção nesses países, ou em partes desses países, de produtos de base em causa que resultem em produtos derivados em causa que não cumprem com o disposto no artigo 3.º, alínea a), são excecionais;</w:t>
            </w:r>
          </w:p>
        </w:tc>
        <w:tc>
          <w:tcPr>
            <w:tcW w:w="4876" w:type="dxa"/>
          </w:tcPr>
          <w:p w14:paraId="4B223B07" w14:textId="77777777" w:rsidR="00EE0CFC" w:rsidRPr="003308F8" w:rsidRDefault="00EE0CFC" w:rsidP="00EE0CFC">
            <w:pPr>
              <w:widowControl w:val="0"/>
              <w:spacing w:after="120"/>
              <w:rPr>
                <w:szCs w:val="24"/>
                <w:lang w:val="pt-PT"/>
              </w:rPr>
            </w:pPr>
            <w:r w:rsidRPr="003308F8">
              <w:rPr>
                <w:lang w:val="pt-PT"/>
              </w:rPr>
              <w:t>b)</w:t>
            </w:r>
            <w:r w:rsidRPr="003308F8">
              <w:rPr>
                <w:lang w:val="pt-PT"/>
              </w:rPr>
              <w:tab/>
              <w:t xml:space="preserve">"De baixo risco", países ou partes de países relativamente aos quais a avaliação a que se refere o n.º 3 conclui que existem garantias suficientes de que os casos de produção nesses países, ou em partes desses países, de produtos de base em causa que resultem em produtos derivados em causa que não cumprem com o disposto no artigo 3.º, alínea a), são excecionais; </w:t>
            </w:r>
          </w:p>
        </w:tc>
      </w:tr>
      <w:tr w:rsidR="00EE0CFC" w:rsidRPr="003308F8" w14:paraId="7838AAE6" w14:textId="77777777" w:rsidTr="00EE0CFC">
        <w:trPr>
          <w:jc w:val="center"/>
        </w:trPr>
        <w:tc>
          <w:tcPr>
            <w:tcW w:w="4876" w:type="dxa"/>
          </w:tcPr>
          <w:p w14:paraId="471A6984" w14:textId="77777777" w:rsidR="00EE0CFC" w:rsidRPr="003308F8" w:rsidRDefault="00EE0CFC" w:rsidP="00EE0CFC">
            <w:pPr>
              <w:widowControl w:val="0"/>
              <w:spacing w:after="120"/>
              <w:rPr>
                <w:szCs w:val="24"/>
                <w:lang w:val="pt-PT"/>
              </w:rPr>
            </w:pPr>
            <w:r w:rsidRPr="003308F8">
              <w:rPr>
                <w:lang w:val="pt-PT"/>
              </w:rPr>
              <w:t>c)</w:t>
            </w:r>
            <w:r w:rsidRPr="003308F8">
              <w:rPr>
                <w:lang w:val="pt-PT"/>
              </w:rPr>
              <w:tab/>
              <w:t>"De risco padrão", países ou partes de países que não se enquadram na categoria "de alto risco" nem na categoria "de baixo risco".</w:t>
            </w:r>
          </w:p>
        </w:tc>
        <w:tc>
          <w:tcPr>
            <w:tcW w:w="4876" w:type="dxa"/>
          </w:tcPr>
          <w:p w14:paraId="5B4EC717" w14:textId="77777777" w:rsidR="00EE0CFC" w:rsidRPr="003308F8" w:rsidRDefault="00EE0CFC" w:rsidP="00EE0CFC">
            <w:pPr>
              <w:widowControl w:val="0"/>
              <w:spacing w:after="120"/>
              <w:rPr>
                <w:szCs w:val="24"/>
                <w:lang w:val="pt-PT"/>
              </w:rPr>
            </w:pPr>
            <w:r w:rsidRPr="003308F8">
              <w:rPr>
                <w:lang w:val="pt-PT"/>
              </w:rPr>
              <w:t>c)</w:t>
            </w:r>
            <w:r w:rsidRPr="003308F8">
              <w:rPr>
                <w:lang w:val="pt-PT"/>
              </w:rPr>
              <w:tab/>
              <w:t>"De risco padrão", países ou partes de países que não se enquadram na categoria "de alto risco", na categoria “de baixo risco” nem na categoria “de risco nulo”;</w:t>
            </w:r>
          </w:p>
        </w:tc>
      </w:tr>
      <w:tr w:rsidR="00EE0CFC" w:rsidRPr="003308F8" w14:paraId="3F0684C6" w14:textId="77777777" w:rsidTr="00EE0CFC">
        <w:trPr>
          <w:jc w:val="center"/>
        </w:trPr>
        <w:tc>
          <w:tcPr>
            <w:tcW w:w="4876" w:type="dxa"/>
          </w:tcPr>
          <w:p w14:paraId="310128D3" w14:textId="77777777" w:rsidR="00EE0CFC" w:rsidRPr="003308F8" w:rsidRDefault="00EE0CFC" w:rsidP="00EE0CFC">
            <w:pPr>
              <w:widowControl w:val="0"/>
              <w:spacing w:after="120"/>
              <w:rPr>
                <w:szCs w:val="24"/>
                <w:lang w:val="pt-PT"/>
              </w:rPr>
            </w:pPr>
          </w:p>
        </w:tc>
        <w:tc>
          <w:tcPr>
            <w:tcW w:w="4876" w:type="dxa"/>
          </w:tcPr>
          <w:p w14:paraId="1487F674" w14:textId="4E93E0E3" w:rsidR="00EE0CFC" w:rsidRPr="003308F8" w:rsidRDefault="00EE0CFC" w:rsidP="00EE0CFC">
            <w:pPr>
              <w:widowControl w:val="0"/>
              <w:spacing w:after="120"/>
              <w:rPr>
                <w:rFonts w:eastAsia="Arial"/>
                <w:b/>
                <w:bCs/>
                <w:i/>
                <w:iCs/>
                <w:szCs w:val="24"/>
                <w:lang w:val="pt-PT"/>
              </w:rPr>
            </w:pPr>
            <w:r w:rsidRPr="003308F8">
              <w:rPr>
                <w:b/>
                <w:i/>
                <w:lang w:val="pt-PT"/>
              </w:rPr>
              <w:t>c</w:t>
            </w:r>
            <w:r w:rsidRPr="003308F8">
              <w:rPr>
                <w:b/>
                <w:i/>
                <w:lang w:val="pt-PT"/>
              </w:rPr>
              <w:noBreakHyphen/>
              <w:t>A)</w:t>
            </w:r>
            <w:r w:rsidRPr="003308F8">
              <w:rPr>
                <w:b/>
                <w:i/>
                <w:lang w:val="pt-PT"/>
              </w:rPr>
              <w:tab/>
            </w:r>
            <w:r w:rsidR="00433A86" w:rsidRPr="003308F8">
              <w:rPr>
                <w:b/>
                <w:i/>
                <w:lang w:val="pt-PT"/>
              </w:rPr>
              <w:t>"</w:t>
            </w:r>
            <w:r w:rsidRPr="003308F8">
              <w:rPr>
                <w:b/>
                <w:i/>
                <w:lang w:val="pt-PT"/>
              </w:rPr>
              <w:t>De risco nulo</w:t>
            </w:r>
            <w:r w:rsidR="00433A86" w:rsidRPr="003308F8">
              <w:rPr>
                <w:b/>
                <w:i/>
                <w:lang w:val="pt-PT"/>
              </w:rPr>
              <w:t>"</w:t>
            </w:r>
            <w:r w:rsidRPr="003308F8">
              <w:rPr>
                <w:b/>
                <w:i/>
                <w:lang w:val="pt-PT"/>
              </w:rPr>
              <w:t xml:space="preserve">, países ou partes de países que satisfazem os seguintes critérios de avaliação: </w:t>
            </w:r>
          </w:p>
        </w:tc>
      </w:tr>
      <w:tr w:rsidR="00EE0CFC" w:rsidRPr="003308F8" w14:paraId="421EAC45" w14:textId="77777777" w:rsidTr="00EE0CFC">
        <w:trPr>
          <w:jc w:val="center"/>
        </w:trPr>
        <w:tc>
          <w:tcPr>
            <w:tcW w:w="4876" w:type="dxa"/>
          </w:tcPr>
          <w:p w14:paraId="78208874" w14:textId="77777777" w:rsidR="00EE0CFC" w:rsidRPr="003308F8" w:rsidRDefault="00EE0CFC" w:rsidP="00EE0CFC">
            <w:pPr>
              <w:widowControl w:val="0"/>
              <w:spacing w:after="120"/>
              <w:rPr>
                <w:szCs w:val="24"/>
                <w:lang w:val="pt-PT"/>
              </w:rPr>
            </w:pPr>
          </w:p>
        </w:tc>
        <w:tc>
          <w:tcPr>
            <w:tcW w:w="4876" w:type="dxa"/>
          </w:tcPr>
          <w:p w14:paraId="131FB2E5" w14:textId="6D8E3384" w:rsidR="00EE0CFC" w:rsidRPr="003308F8" w:rsidRDefault="00EE0CFC" w:rsidP="00433A86">
            <w:pPr>
              <w:widowControl w:val="0"/>
              <w:spacing w:after="120"/>
              <w:rPr>
                <w:rFonts w:eastAsia="Arial"/>
                <w:b/>
                <w:bCs/>
                <w:i/>
                <w:lang w:val="pt-PT"/>
              </w:rPr>
            </w:pPr>
            <w:r w:rsidRPr="003308F8">
              <w:rPr>
                <w:b/>
                <w:i/>
                <w:lang w:val="pt-PT"/>
              </w:rPr>
              <w:t>i)</w:t>
            </w:r>
            <w:r w:rsidRPr="003308F8">
              <w:rPr>
                <w:b/>
                <w:i/>
                <w:lang w:val="pt-PT"/>
              </w:rPr>
              <w:tab/>
              <w:t>o desenvolvimento florestal manteve</w:t>
            </w:r>
            <w:r w:rsidRPr="003308F8">
              <w:rPr>
                <w:b/>
                <w:i/>
                <w:lang w:val="pt-PT"/>
              </w:rPr>
              <w:noBreakHyphen/>
              <w:t>se estável ou aumentou em relação a 1990</w:t>
            </w:r>
            <w:r w:rsidR="00433A86" w:rsidRPr="003308F8">
              <w:rPr>
                <w:b/>
                <w:i/>
                <w:lang w:val="pt-PT"/>
              </w:rPr>
              <w:t>,</w:t>
            </w:r>
          </w:p>
        </w:tc>
      </w:tr>
      <w:tr w:rsidR="00EE0CFC" w:rsidRPr="003308F8" w14:paraId="2AA33674" w14:textId="77777777" w:rsidTr="00EE0CFC">
        <w:trPr>
          <w:jc w:val="center"/>
        </w:trPr>
        <w:tc>
          <w:tcPr>
            <w:tcW w:w="4876" w:type="dxa"/>
          </w:tcPr>
          <w:p w14:paraId="2DC3ABEF" w14:textId="77777777" w:rsidR="00EE0CFC" w:rsidRPr="003308F8" w:rsidRDefault="00EE0CFC" w:rsidP="00EE0CFC">
            <w:pPr>
              <w:widowControl w:val="0"/>
              <w:spacing w:after="120"/>
              <w:rPr>
                <w:szCs w:val="24"/>
                <w:lang w:val="pt-PT"/>
              </w:rPr>
            </w:pPr>
          </w:p>
        </w:tc>
        <w:tc>
          <w:tcPr>
            <w:tcW w:w="4876" w:type="dxa"/>
          </w:tcPr>
          <w:p w14:paraId="46A7B3A2" w14:textId="5E608113" w:rsidR="00EE0CFC" w:rsidRPr="003308F8" w:rsidRDefault="00EE0CFC" w:rsidP="00433A86">
            <w:pPr>
              <w:widowControl w:val="0"/>
              <w:spacing w:after="120"/>
              <w:rPr>
                <w:rFonts w:eastAsia="Arial"/>
                <w:b/>
                <w:bCs/>
                <w:i/>
                <w:lang w:val="pt-PT"/>
              </w:rPr>
            </w:pPr>
            <w:r w:rsidRPr="003308F8">
              <w:rPr>
                <w:b/>
                <w:i/>
                <w:lang w:val="pt-PT"/>
              </w:rPr>
              <w:t>ii)</w:t>
            </w:r>
            <w:r w:rsidRPr="003308F8">
              <w:rPr>
                <w:b/>
                <w:i/>
                <w:lang w:val="pt-PT"/>
              </w:rPr>
              <w:tab/>
              <w:t xml:space="preserve">esses países ou partes desses países assinaram o Acordo de Paris e as convenções internacionais em matéria de direitos humanos e de prevenção da </w:t>
            </w:r>
            <w:r w:rsidRPr="003308F8">
              <w:rPr>
                <w:b/>
                <w:i/>
                <w:lang w:val="pt-PT"/>
              </w:rPr>
              <w:lastRenderedPageBreak/>
              <w:t>desflorestação</w:t>
            </w:r>
            <w:r w:rsidR="00433A86" w:rsidRPr="003308F8">
              <w:rPr>
                <w:b/>
                <w:i/>
                <w:lang w:val="pt-PT"/>
              </w:rPr>
              <w:t>,</w:t>
            </w:r>
          </w:p>
        </w:tc>
      </w:tr>
      <w:tr w:rsidR="00EE0CFC" w:rsidRPr="003308F8" w14:paraId="2EFC0201" w14:textId="77777777" w:rsidTr="00EE0CFC">
        <w:trPr>
          <w:jc w:val="center"/>
        </w:trPr>
        <w:tc>
          <w:tcPr>
            <w:tcW w:w="4876" w:type="dxa"/>
          </w:tcPr>
          <w:p w14:paraId="526CC97F" w14:textId="77777777" w:rsidR="00EE0CFC" w:rsidRPr="003308F8" w:rsidRDefault="00EE0CFC" w:rsidP="00EE0CFC">
            <w:pPr>
              <w:widowControl w:val="0"/>
              <w:spacing w:after="120"/>
              <w:rPr>
                <w:szCs w:val="24"/>
                <w:lang w:val="pt-PT"/>
              </w:rPr>
            </w:pPr>
          </w:p>
        </w:tc>
        <w:tc>
          <w:tcPr>
            <w:tcW w:w="4876" w:type="dxa"/>
          </w:tcPr>
          <w:p w14:paraId="327AE04F" w14:textId="77777777" w:rsidR="00EE0CFC" w:rsidRPr="003308F8" w:rsidRDefault="00EE0CFC" w:rsidP="00EE0CFC">
            <w:pPr>
              <w:widowControl w:val="0"/>
              <w:spacing w:after="120"/>
              <w:rPr>
                <w:rFonts w:eastAsia="Arial"/>
                <w:b/>
                <w:bCs/>
                <w:i/>
                <w:szCs w:val="24"/>
                <w:lang w:val="pt-PT"/>
              </w:rPr>
            </w:pPr>
            <w:r w:rsidRPr="003308F8">
              <w:rPr>
                <w:b/>
                <w:i/>
                <w:lang w:val="pt-PT"/>
              </w:rPr>
              <w:t>iii)</w:t>
            </w:r>
            <w:r w:rsidRPr="003308F8">
              <w:rPr>
                <w:b/>
                <w:i/>
                <w:lang w:val="pt-PT"/>
              </w:rPr>
              <w:tab/>
              <w:t>os regulamentos relativos à prevenção da desflorestação e à conservação das florestas são aplicados e cumpridos de forma rigorosa e com plena transparência no plano nacional e são monitorizados.»</w:t>
            </w:r>
          </w:p>
        </w:tc>
      </w:tr>
    </w:tbl>
    <w:p w14:paraId="699C3573" w14:textId="77777777" w:rsidR="009C7051" w:rsidRPr="003308F8" w:rsidRDefault="009C7051" w:rsidP="00B41B9D">
      <w:pPr>
        <w:rPr>
          <w:lang w:val="pt-PT"/>
        </w:rPr>
      </w:pPr>
    </w:p>
    <w:sectPr w:rsidR="009C7051" w:rsidRPr="003308F8" w:rsidSect="00EE0CF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07CBDA" w14:textId="77777777" w:rsidR="00EE0CFC" w:rsidRDefault="00EE0CFC" w:rsidP="009C4014">
      <w:r>
        <w:separator/>
      </w:r>
    </w:p>
  </w:endnote>
  <w:endnote w:type="continuationSeparator" w:id="0">
    <w:p w14:paraId="4D6DC2D7" w14:textId="77777777" w:rsidR="00EE0CFC" w:rsidRDefault="00EE0CFC"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34F39" w14:textId="4E364260" w:rsidR="00EE0CFC" w:rsidRPr="00843074" w:rsidRDefault="00EE0CFC" w:rsidP="008430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BD178D" w14:textId="77777777" w:rsidR="00EE0CFC" w:rsidRDefault="00EE0CFC" w:rsidP="009C4014">
      <w:r>
        <w:separator/>
      </w:r>
    </w:p>
  </w:footnote>
  <w:footnote w:type="continuationSeparator" w:id="0">
    <w:p w14:paraId="16C8C747" w14:textId="77777777" w:rsidR="00EE0CFC" w:rsidRDefault="00EE0CFC" w:rsidP="009C4014">
      <w:r>
        <w:continuationSeparator/>
      </w:r>
    </w:p>
  </w:footnote>
  <w:footnote w:id="1">
    <w:p w14:paraId="118AACD7" w14:textId="2F4D7CB3" w:rsidR="00E424C7" w:rsidRPr="00587C83" w:rsidRDefault="00E424C7" w:rsidP="00587C83">
      <w:pPr>
        <w:pStyle w:val="FootnoteText"/>
        <w:keepLines w:val="0"/>
        <w:spacing w:line="240" w:lineRule="auto"/>
        <w:ind w:left="567" w:hanging="567"/>
        <w:rPr>
          <w:lang w:val="pt-PT"/>
        </w:rPr>
      </w:pPr>
      <w:r>
        <w:rPr>
          <w:rStyle w:val="FootnoteReference"/>
        </w:rPr>
        <w:footnoteRef/>
      </w:r>
      <w:r w:rsidRPr="00587C83">
        <w:rPr>
          <w:lang w:val="pt-PT"/>
        </w:rPr>
        <w:t xml:space="preserve"> </w:t>
      </w:r>
      <w:r>
        <w:rPr>
          <w:lang w:val="pt-PT"/>
        </w:rPr>
        <w:tab/>
      </w:r>
      <w:r w:rsidRPr="00E424C7">
        <w:rPr>
          <w:sz w:val="24"/>
          <w:szCs w:val="24"/>
          <w:lang w:val="pt-PT"/>
        </w:rPr>
        <w:t>O assunto foi devolvido à comissão competente para negociações interinstitu</w:t>
      </w:r>
      <w:r>
        <w:rPr>
          <w:sz w:val="24"/>
          <w:szCs w:val="24"/>
          <w:lang w:val="pt-PT"/>
        </w:rPr>
        <w:t>cionais, nos termos do artigo 60</w:t>
      </w:r>
      <w:r w:rsidRPr="00E424C7">
        <w:rPr>
          <w:sz w:val="24"/>
          <w:szCs w:val="24"/>
          <w:lang w:val="pt-PT"/>
        </w:rPr>
        <w:t>.º, n.º 4, quarto parágrafo</w:t>
      </w:r>
      <w:r>
        <w:rPr>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660"/>
    <w:rsid w:val="00013B2A"/>
    <w:rsid w:val="000C2BFE"/>
    <w:rsid w:val="000F27A9"/>
    <w:rsid w:val="000F6208"/>
    <w:rsid w:val="00100EDB"/>
    <w:rsid w:val="00125CBC"/>
    <w:rsid w:val="00172070"/>
    <w:rsid w:val="00185E15"/>
    <w:rsid w:val="001D4BBF"/>
    <w:rsid w:val="001D63A8"/>
    <w:rsid w:val="002924A9"/>
    <w:rsid w:val="002A1D4E"/>
    <w:rsid w:val="002B4BCF"/>
    <w:rsid w:val="002F1925"/>
    <w:rsid w:val="00300C61"/>
    <w:rsid w:val="00312A38"/>
    <w:rsid w:val="003202DD"/>
    <w:rsid w:val="003308F8"/>
    <w:rsid w:val="003775B9"/>
    <w:rsid w:val="00397B2A"/>
    <w:rsid w:val="003E1189"/>
    <w:rsid w:val="003F4DFE"/>
    <w:rsid w:val="00425111"/>
    <w:rsid w:val="00433A86"/>
    <w:rsid w:val="00451C48"/>
    <w:rsid w:val="0047030E"/>
    <w:rsid w:val="004E6A17"/>
    <w:rsid w:val="004F2EA7"/>
    <w:rsid w:val="00520780"/>
    <w:rsid w:val="00525ED0"/>
    <w:rsid w:val="00534CAB"/>
    <w:rsid w:val="00547BB1"/>
    <w:rsid w:val="00587C83"/>
    <w:rsid w:val="00591365"/>
    <w:rsid w:val="005A2421"/>
    <w:rsid w:val="005B23C9"/>
    <w:rsid w:val="005F0CA1"/>
    <w:rsid w:val="005F35F8"/>
    <w:rsid w:val="00603B14"/>
    <w:rsid w:val="006100F3"/>
    <w:rsid w:val="006656E5"/>
    <w:rsid w:val="00666512"/>
    <w:rsid w:val="00683F78"/>
    <w:rsid w:val="006A1E82"/>
    <w:rsid w:val="006A4776"/>
    <w:rsid w:val="006A7C85"/>
    <w:rsid w:val="006A7CE5"/>
    <w:rsid w:val="006B1646"/>
    <w:rsid w:val="006E5420"/>
    <w:rsid w:val="006F135E"/>
    <w:rsid w:val="00751383"/>
    <w:rsid w:val="00757DD5"/>
    <w:rsid w:val="00760EC5"/>
    <w:rsid w:val="007713FD"/>
    <w:rsid w:val="00774A9B"/>
    <w:rsid w:val="007906DB"/>
    <w:rsid w:val="007B16FE"/>
    <w:rsid w:val="007C3388"/>
    <w:rsid w:val="00843074"/>
    <w:rsid w:val="008512F3"/>
    <w:rsid w:val="00857458"/>
    <w:rsid w:val="00873A0F"/>
    <w:rsid w:val="00895BBD"/>
    <w:rsid w:val="00895FA0"/>
    <w:rsid w:val="008B1C2E"/>
    <w:rsid w:val="008D7C16"/>
    <w:rsid w:val="008E7632"/>
    <w:rsid w:val="008F0108"/>
    <w:rsid w:val="008F626C"/>
    <w:rsid w:val="008F7F1C"/>
    <w:rsid w:val="009054DC"/>
    <w:rsid w:val="00907FE0"/>
    <w:rsid w:val="009865B7"/>
    <w:rsid w:val="00987022"/>
    <w:rsid w:val="009A6AE3"/>
    <w:rsid w:val="009B7E10"/>
    <w:rsid w:val="009C4014"/>
    <w:rsid w:val="009C7051"/>
    <w:rsid w:val="009F28EF"/>
    <w:rsid w:val="00A0453B"/>
    <w:rsid w:val="00A11658"/>
    <w:rsid w:val="00A1739E"/>
    <w:rsid w:val="00A64DC8"/>
    <w:rsid w:val="00AD057C"/>
    <w:rsid w:val="00B41B9D"/>
    <w:rsid w:val="00B54C72"/>
    <w:rsid w:val="00B85C1E"/>
    <w:rsid w:val="00C15516"/>
    <w:rsid w:val="00C16C81"/>
    <w:rsid w:val="00C54B86"/>
    <w:rsid w:val="00C57739"/>
    <w:rsid w:val="00C65BE8"/>
    <w:rsid w:val="00CB451F"/>
    <w:rsid w:val="00CB55B9"/>
    <w:rsid w:val="00CC4897"/>
    <w:rsid w:val="00CE1EB0"/>
    <w:rsid w:val="00D202A4"/>
    <w:rsid w:val="00D91669"/>
    <w:rsid w:val="00DF097A"/>
    <w:rsid w:val="00DF53A8"/>
    <w:rsid w:val="00E039BF"/>
    <w:rsid w:val="00E11822"/>
    <w:rsid w:val="00E424C7"/>
    <w:rsid w:val="00E73B02"/>
    <w:rsid w:val="00E74BF3"/>
    <w:rsid w:val="00EE0CFC"/>
    <w:rsid w:val="00EF3610"/>
    <w:rsid w:val="00F177A4"/>
    <w:rsid w:val="00F6007C"/>
    <w:rsid w:val="00F75660"/>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D958E"/>
  <w15:chartTrackingRefBased/>
  <w15:docId w15:val="{BF57C9A3-DC76-4A7A-B577-72FF746CA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styleId="CommentText">
    <w:name w:val="annotation text"/>
    <w:basedOn w:val="Normal"/>
    <w:link w:val="CommentTextChar"/>
    <w:rsid w:val="00A64DC8"/>
    <w:rPr>
      <w:sz w:val="20"/>
    </w:rPr>
  </w:style>
  <w:style w:type="character" w:customStyle="1" w:styleId="CommentTextChar">
    <w:name w:val="Comment Text Char"/>
    <w:basedOn w:val="DefaultParagraphFont"/>
    <w:link w:val="CommentText"/>
    <w:rsid w:val="00A64DC8"/>
    <w:rPr>
      <w:lang w:val="fr-FR"/>
    </w:rPr>
  </w:style>
  <w:style w:type="character" w:customStyle="1" w:styleId="FootnoteTextChar">
    <w:name w:val="Footnote Text Char"/>
    <w:link w:val="FootnoteText"/>
    <w:uiPriority w:val="99"/>
    <w:rsid w:val="00A64DC8"/>
    <w:rPr>
      <w:sz w:val="22"/>
      <w:lang w:val="fr-FR"/>
    </w:rPr>
  </w:style>
  <w:style w:type="character" w:styleId="CommentReference">
    <w:name w:val="annotation reference"/>
    <w:basedOn w:val="DefaultParagraphFont"/>
    <w:unhideWhenUsed/>
    <w:rsid w:val="00A64DC8"/>
    <w:rPr>
      <w:sz w:val="16"/>
      <w:szCs w:val="16"/>
    </w:rPr>
  </w:style>
  <w:style w:type="character" w:styleId="Hyperlink">
    <w:name w:val="Hyperlink"/>
    <w:basedOn w:val="DefaultParagraphFont"/>
    <w:uiPriority w:val="99"/>
    <w:unhideWhenUsed/>
    <w:rsid w:val="00A64DC8"/>
    <w:rPr>
      <w:color w:val="0000FF"/>
      <w:u w:val="single"/>
    </w:rPr>
  </w:style>
  <w:style w:type="paragraph" w:styleId="BalloonText">
    <w:name w:val="Balloon Text"/>
    <w:basedOn w:val="Normal"/>
    <w:link w:val="BalloonTextChar"/>
    <w:rsid w:val="00A64DC8"/>
    <w:rPr>
      <w:rFonts w:ascii="Segoe UI" w:hAnsi="Segoe UI" w:cs="Segoe UI"/>
      <w:sz w:val="18"/>
      <w:szCs w:val="18"/>
    </w:rPr>
  </w:style>
  <w:style w:type="character" w:customStyle="1" w:styleId="BalloonTextChar">
    <w:name w:val="Balloon Text Char"/>
    <w:basedOn w:val="DefaultParagraphFont"/>
    <w:link w:val="BalloonText"/>
    <w:rsid w:val="00A64DC8"/>
    <w:rPr>
      <w:rFonts w:ascii="Segoe UI" w:hAnsi="Segoe UI" w:cs="Segoe UI"/>
      <w:sz w:val="18"/>
      <w:szCs w:val="18"/>
      <w:lang w:val="fr-FR"/>
    </w:rPr>
  </w:style>
  <w:style w:type="paragraph" w:styleId="CommentSubject">
    <w:name w:val="annotation subject"/>
    <w:basedOn w:val="CommentText"/>
    <w:next w:val="CommentText"/>
    <w:link w:val="CommentSubjectChar"/>
    <w:rsid w:val="00A64DC8"/>
    <w:rPr>
      <w:b/>
      <w:bCs/>
    </w:rPr>
  </w:style>
  <w:style w:type="character" w:customStyle="1" w:styleId="CommentSubjectChar">
    <w:name w:val="Comment Subject Char"/>
    <w:basedOn w:val="CommentTextChar"/>
    <w:link w:val="CommentSubject"/>
    <w:rsid w:val="00A64DC8"/>
    <w:rPr>
      <w:b/>
      <w:bCs/>
      <w:lang w:val="fr-FR"/>
    </w:rPr>
  </w:style>
  <w:style w:type="character" w:styleId="FollowedHyperlink">
    <w:name w:val="FollowedHyperlink"/>
    <w:basedOn w:val="DefaultParagraphFont"/>
    <w:rsid w:val="00CB55B9"/>
    <w:rPr>
      <w:color w:val="954F72" w:themeColor="followedHyperlink"/>
      <w:u w:val="single"/>
    </w:rPr>
  </w:style>
  <w:style w:type="paragraph" w:customStyle="1" w:styleId="EPFooter2">
    <w:name w:val="EPFooter2"/>
    <w:basedOn w:val="Normal"/>
    <w:next w:val="Normal"/>
    <w:rsid w:val="00EE0CFC"/>
    <w:pPr>
      <w:tabs>
        <w:tab w:val="center" w:pos="4535"/>
        <w:tab w:val="right" w:pos="9921"/>
      </w:tabs>
      <w:ind w:left="-850" w:right="-850"/>
    </w:pPr>
    <w:rPr>
      <w:rFonts w:ascii="Arial" w:hAnsi="Arial" w:cs="Arial"/>
      <w:b/>
      <w:sz w:val="48"/>
      <w:lang w:val="pt-PT"/>
    </w:rPr>
  </w:style>
  <w:style w:type="paragraph" w:customStyle="1" w:styleId="EPFooter">
    <w:name w:val="EPFooter"/>
    <w:basedOn w:val="Normal"/>
    <w:rsid w:val="00EE0CFC"/>
    <w:pPr>
      <w:widowControl w:val="0"/>
      <w:tabs>
        <w:tab w:val="center" w:pos="4535"/>
        <w:tab w:val="right" w:pos="9071"/>
      </w:tabs>
      <w:spacing w:before="240" w:after="240"/>
    </w:pPr>
    <w:rPr>
      <w:color w:val="010000"/>
      <w:sz w:val="22"/>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22F48-AC76-429A-8F19-6EF3E2C20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8</Pages>
  <Words>2052</Words>
  <Characters>11919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SEMEDO Teresa</dc:creator>
  <cp:keywords/>
  <cp:lastModifiedBy>IAM-MEF pós-votação</cp:lastModifiedBy>
  <cp:revision>2</cp:revision>
  <cp:lastPrinted>2014-08-07T13:15:00Z</cp:lastPrinted>
  <dcterms:created xsi:type="dcterms:W3CDTF">2024-11-14T16:08:00Z</dcterms:created>
  <dcterms:modified xsi:type="dcterms:W3CDTF">2024-11-14T16:08:00Z</dcterms:modified>
</cp:coreProperties>
</file>