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7C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7C7E" w:rsidRDefault="00FA0FD4" w:rsidP="0010095E">
            <w:pPr>
              <w:pStyle w:val="EPName"/>
            </w:pPr>
            <w:r w:rsidRPr="004C7C7E">
              <w:t>Parlement européen</w:t>
            </w:r>
          </w:p>
          <w:p w:rsidR="00751A4A" w:rsidRPr="004C7C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7C7E">
              <w:t>2024</w:t>
            </w:r>
            <w:r w:rsidR="00817416" w:rsidRPr="004C7C7E">
              <w:t>-202</w:t>
            </w:r>
            <w:r w:rsidRPr="004C7C7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C7C7E" w:rsidRDefault="00187494" w:rsidP="0010095E">
            <w:pPr>
              <w:pStyle w:val="EPLogo"/>
            </w:pPr>
            <w:r w:rsidRPr="004C7C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7C7E" w:rsidRDefault="00D058B8" w:rsidP="004C5D52">
      <w:pPr>
        <w:pStyle w:val="LineTop"/>
      </w:pPr>
    </w:p>
    <w:p w:rsidR="00680577" w:rsidRPr="004C7C7E" w:rsidRDefault="00FA0FD4" w:rsidP="00680577">
      <w:pPr>
        <w:pStyle w:val="EPBodyTA1"/>
      </w:pPr>
      <w:r w:rsidRPr="004C7C7E">
        <w:t>TEXTES ADOPTÉS</w:t>
      </w:r>
    </w:p>
    <w:p w:rsidR="00D058B8" w:rsidRPr="004C7C7E" w:rsidRDefault="00D058B8" w:rsidP="00D058B8">
      <w:pPr>
        <w:pStyle w:val="LineBottom"/>
      </w:pPr>
    </w:p>
    <w:p w:rsidR="00FA0FD4" w:rsidRPr="004C7C7E" w:rsidRDefault="00FA0FD4" w:rsidP="00FA0FD4">
      <w:pPr>
        <w:pStyle w:val="ATHeading1"/>
      </w:pPr>
      <w:bookmarkStart w:id="0" w:name="TANumber"/>
      <w:r w:rsidRPr="004C7C7E">
        <w:t>P10_TA(2024)00</w:t>
      </w:r>
      <w:r w:rsidR="00BF53A3">
        <w:t>33</w:t>
      </w:r>
      <w:bookmarkEnd w:id="0"/>
    </w:p>
    <w:p w:rsidR="00FA0FD4" w:rsidRPr="004C7C7E" w:rsidRDefault="000B5D6D" w:rsidP="00FA0FD4">
      <w:pPr>
        <w:pStyle w:val="ATHeading2"/>
      </w:pPr>
      <w:bookmarkStart w:id="1" w:name="title"/>
      <w:r w:rsidRPr="000B5D6D">
        <w:t>Dégrèvement plus rapide et plus sûr des excédents de retenues à la source</w:t>
      </w:r>
      <w:bookmarkEnd w:id="1"/>
    </w:p>
    <w:p w:rsidR="00FA0FD4" w:rsidRPr="004C7C7E" w:rsidRDefault="00FA0FD4" w:rsidP="00FA0FD4">
      <w:pPr>
        <w:rPr>
          <w:i/>
          <w:vanish/>
        </w:rPr>
      </w:pPr>
      <w:r w:rsidRPr="004C7C7E">
        <w:rPr>
          <w:i/>
        </w:rPr>
        <w:fldChar w:fldCharType="begin"/>
      </w:r>
      <w:r w:rsidRPr="004C7C7E">
        <w:rPr>
          <w:i/>
        </w:rPr>
        <w:instrText xml:space="preserve"> TC"(</w:instrText>
      </w:r>
      <w:bookmarkStart w:id="2" w:name="DocNumber"/>
      <w:r w:rsidRPr="004C7C7E">
        <w:rPr>
          <w:i/>
        </w:rPr>
        <w:instrText>A10-0011/2024</w:instrText>
      </w:r>
      <w:bookmarkEnd w:id="2"/>
      <w:r w:rsidRPr="004C7C7E">
        <w:rPr>
          <w:i/>
        </w:rPr>
        <w:instrText xml:space="preserve"> - Rapporteur: Herbert Dorfmann)"\l3 \n&gt; \* MERGEFORMAT </w:instrText>
      </w:r>
      <w:r w:rsidRPr="004C7C7E">
        <w:rPr>
          <w:i/>
        </w:rPr>
        <w:fldChar w:fldCharType="end"/>
      </w:r>
    </w:p>
    <w:p w:rsidR="00FA0FD4" w:rsidRPr="004C7C7E" w:rsidRDefault="00FA0FD4" w:rsidP="00FA0FD4">
      <w:pPr>
        <w:rPr>
          <w:vanish/>
        </w:rPr>
      </w:pPr>
      <w:bookmarkStart w:id="3" w:name="Commission"/>
      <w:r w:rsidRPr="004C7C7E">
        <w:rPr>
          <w:vanish/>
        </w:rPr>
        <w:t>Commission des affaires économiques et monétaires</w:t>
      </w:r>
      <w:bookmarkEnd w:id="3"/>
    </w:p>
    <w:p w:rsidR="00FA0FD4" w:rsidRPr="004C7C7E" w:rsidRDefault="00FA0FD4" w:rsidP="00FA0FD4">
      <w:pPr>
        <w:rPr>
          <w:vanish/>
        </w:rPr>
      </w:pPr>
      <w:bookmarkStart w:id="4" w:name="PE"/>
      <w:r w:rsidRPr="004C7C7E">
        <w:rPr>
          <w:vanish/>
        </w:rPr>
        <w:t>PE765.063</w:t>
      </w:r>
      <w:bookmarkEnd w:id="4"/>
    </w:p>
    <w:p w:rsidR="00FA0FD4" w:rsidRPr="004C7C7E" w:rsidRDefault="00FA0FD4" w:rsidP="00FA0FD4">
      <w:pPr>
        <w:pStyle w:val="ATHeading3"/>
      </w:pPr>
      <w:bookmarkStart w:id="5" w:name="Sujet"/>
      <w:r w:rsidRPr="004C7C7E">
        <w:t xml:space="preserve">Résolution </w:t>
      </w:r>
      <w:r w:rsidR="00024486">
        <w:t xml:space="preserve">législative </w:t>
      </w:r>
      <w:r w:rsidRPr="004C7C7E">
        <w:t xml:space="preserve">du Parlement européen du </w:t>
      </w:r>
      <w:r w:rsidR="000B5D6D">
        <w:t>14</w:t>
      </w:r>
      <w:r w:rsidR="000637C5">
        <w:t xml:space="preserve"> novembre</w:t>
      </w:r>
      <w:r w:rsidRPr="004C7C7E">
        <w:t xml:space="preserve"> 2024 sur le projet de directive du Conseil relative au dégrèvement plus rapide et plus sûr de l’excédent de retenues à la source</w:t>
      </w:r>
      <w:bookmarkEnd w:id="5"/>
      <w:r w:rsidRPr="004C7C7E">
        <w:t xml:space="preserve"> </w:t>
      </w:r>
      <w:bookmarkStart w:id="6" w:name="References"/>
      <w:r w:rsidRPr="004C7C7E">
        <w:t>(09925/2024 – C10-0002/2024 – 2023/0187(CNS))</w:t>
      </w:r>
      <w:bookmarkEnd w:id="6"/>
    </w:p>
    <w:p w:rsidR="00C63C1C" w:rsidRPr="004C7C7E" w:rsidRDefault="00C63C1C" w:rsidP="00C63C1C">
      <w:pPr>
        <w:pStyle w:val="NormalBold"/>
      </w:pPr>
      <w:r w:rsidRPr="004C7C7E">
        <w:t>(Procédure législative spéciale – consultation répétée)</w:t>
      </w:r>
    </w:p>
    <w:p w:rsidR="00C63C1C" w:rsidRPr="004C7C7E" w:rsidRDefault="00C63C1C" w:rsidP="00C63C1C">
      <w:pPr>
        <w:pStyle w:val="EPComma"/>
      </w:pPr>
      <w:r w:rsidRPr="004C7C7E">
        <w:rPr>
          <w:i/>
        </w:rPr>
        <w:t>Le Parlement européen</w:t>
      </w:r>
      <w:r w:rsidRPr="004C7C7E">
        <w:t>,</w:t>
      </w:r>
    </w:p>
    <w:p w:rsidR="00C63C1C" w:rsidRPr="004C7C7E" w:rsidRDefault="00C63C1C" w:rsidP="00C63C1C">
      <w:pPr>
        <w:pStyle w:val="NormalHanging12a"/>
      </w:pPr>
      <w:r w:rsidRPr="004C7C7E">
        <w:t>–</w:t>
      </w:r>
      <w:r w:rsidRPr="004C7C7E">
        <w:tab/>
        <w:t>vu le projet du Conseil (09925/2024),</w:t>
      </w:r>
    </w:p>
    <w:p w:rsidR="00C63C1C" w:rsidRPr="004C7C7E" w:rsidRDefault="00C63C1C" w:rsidP="00C63C1C">
      <w:pPr>
        <w:pStyle w:val="NormalHanging12a"/>
      </w:pPr>
      <w:r w:rsidRPr="004C7C7E">
        <w:t>–</w:t>
      </w:r>
      <w:r w:rsidRPr="004C7C7E">
        <w:tab/>
        <w:t>vu la proposition de la Commission au Conseil (</w:t>
      </w:r>
      <w:proofErr w:type="gramStart"/>
      <w:r w:rsidRPr="004C7C7E">
        <w:t>COM(</w:t>
      </w:r>
      <w:proofErr w:type="gramEnd"/>
      <w:r w:rsidRPr="004C7C7E">
        <w:t>2023)0324),</w:t>
      </w:r>
    </w:p>
    <w:p w:rsidR="00C63C1C" w:rsidRPr="004C7C7E" w:rsidRDefault="00C63C1C" w:rsidP="00C63C1C">
      <w:pPr>
        <w:pStyle w:val="NormalHanging12a"/>
      </w:pPr>
      <w:r w:rsidRPr="004C7C7E">
        <w:t>–</w:t>
      </w:r>
      <w:r w:rsidRPr="004C7C7E">
        <w:tab/>
        <w:t>vu sa position du 28 février 2024</w:t>
      </w:r>
      <w:r w:rsidRPr="004C7C7E">
        <w:rPr>
          <w:rStyle w:val="FootnoteReference"/>
        </w:rPr>
        <w:footnoteReference w:id="1"/>
      </w:r>
      <w:r w:rsidRPr="004C7C7E">
        <w:t>,</w:t>
      </w:r>
    </w:p>
    <w:p w:rsidR="00C63C1C" w:rsidRPr="004C7C7E" w:rsidRDefault="00C63C1C" w:rsidP="00C63C1C">
      <w:pPr>
        <w:pStyle w:val="NormalHanging12a"/>
      </w:pPr>
      <w:r w:rsidRPr="004C7C7E">
        <w:t>–</w:t>
      </w:r>
      <w:r w:rsidRPr="004C7C7E">
        <w:tab/>
        <w:t>vu l’article 115 du traité sur le fonct</w:t>
      </w:r>
      <w:r w:rsidR="00F40D57">
        <w:t>ionnement de l’Union européenne</w:t>
      </w:r>
      <w:r w:rsidRPr="004C7C7E">
        <w:t xml:space="preserve"> conformément auquel il a été de nouveau consulté par le Conseil (C10</w:t>
      </w:r>
      <w:r w:rsidRPr="004C7C7E">
        <w:noBreakHyphen/>
        <w:t>0002/2024),</w:t>
      </w:r>
    </w:p>
    <w:p w:rsidR="00C63C1C" w:rsidRPr="004C7C7E" w:rsidRDefault="00C63C1C" w:rsidP="00C63C1C">
      <w:pPr>
        <w:pStyle w:val="NormalHanging12a"/>
      </w:pPr>
      <w:r w:rsidRPr="004C7C7E">
        <w:t>–</w:t>
      </w:r>
      <w:r w:rsidRPr="004C7C7E">
        <w:tab/>
        <w:t>vu les articles 84 et 86 de son règlement intérieur,</w:t>
      </w:r>
    </w:p>
    <w:p w:rsidR="00C63C1C" w:rsidRPr="004C7C7E" w:rsidRDefault="00C63C1C" w:rsidP="00C63C1C">
      <w:pPr>
        <w:pStyle w:val="NormalHanging12a"/>
      </w:pPr>
      <w:r w:rsidRPr="004C7C7E">
        <w:t>–</w:t>
      </w:r>
      <w:r w:rsidRPr="004C7C7E">
        <w:tab/>
        <w:t>vu le rapport de la commission des affaires économiques et monétaires (A10-0011/2024),</w:t>
      </w:r>
    </w:p>
    <w:p w:rsidR="00C63C1C" w:rsidRPr="004C7C7E" w:rsidRDefault="00C63C1C" w:rsidP="00C63C1C">
      <w:pPr>
        <w:pStyle w:val="NormalHanging12a"/>
      </w:pPr>
      <w:r w:rsidRPr="004C7C7E">
        <w:t>1.</w:t>
      </w:r>
      <w:r w:rsidRPr="004C7C7E">
        <w:tab/>
        <w:t>approuve le projet du Conseil;</w:t>
      </w:r>
    </w:p>
    <w:p w:rsidR="00C63C1C" w:rsidRPr="004C7C7E" w:rsidRDefault="00C63C1C" w:rsidP="00C63C1C">
      <w:pPr>
        <w:pStyle w:val="NormalHanging12a"/>
      </w:pPr>
      <w:r w:rsidRPr="004C7C7E">
        <w:t>2.</w:t>
      </w:r>
      <w:r w:rsidRPr="004C7C7E">
        <w:tab/>
        <w:t>invite le Conseil, s’il entend s’écarter du texte approuvé par le Parlement, à en informer celui-ci;</w:t>
      </w:r>
    </w:p>
    <w:p w:rsidR="00C63C1C" w:rsidRPr="004C7C7E" w:rsidRDefault="00C63C1C" w:rsidP="00C63C1C">
      <w:pPr>
        <w:pStyle w:val="NormalHanging12a"/>
      </w:pPr>
      <w:r w:rsidRPr="004C7C7E">
        <w:t>3.</w:t>
      </w:r>
      <w:r w:rsidRPr="004C7C7E">
        <w:tab/>
        <w:t>demande au Conseil de le consulter à nouveau, s’il entend modifier de manière substantielle le texte approuvé par le Parlement;</w:t>
      </w:r>
    </w:p>
    <w:p w:rsidR="004C7C7E" w:rsidRPr="004C7C7E" w:rsidRDefault="00C63C1C" w:rsidP="004C7C7E">
      <w:pPr>
        <w:pStyle w:val="NormalHanging12a"/>
      </w:pPr>
      <w:r w:rsidRPr="004C7C7E">
        <w:t>4.</w:t>
      </w:r>
      <w:r w:rsidRPr="004C7C7E">
        <w:tab/>
        <w:t>charge sa Présidente de transmettre la position du Parlement au Conseil, à la Commission ainsi qu’aux parlements nationaux.</w:t>
      </w:r>
    </w:p>
    <w:sectPr w:rsidR="004C7C7E" w:rsidRPr="004C7C7E" w:rsidSect="004C7C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FD4" w:rsidRPr="004C7C7E" w:rsidRDefault="00FA0FD4">
      <w:r w:rsidRPr="004C7C7E">
        <w:separator/>
      </w:r>
    </w:p>
  </w:endnote>
  <w:endnote w:type="continuationSeparator" w:id="0">
    <w:p w:rsidR="00FA0FD4" w:rsidRPr="004C7C7E" w:rsidRDefault="00FA0FD4">
      <w:r w:rsidRPr="004C7C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C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C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C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FD4" w:rsidRPr="004C7C7E" w:rsidRDefault="00FA0FD4">
      <w:r w:rsidRPr="004C7C7E">
        <w:separator/>
      </w:r>
    </w:p>
  </w:footnote>
  <w:footnote w:type="continuationSeparator" w:id="0">
    <w:p w:rsidR="00FA0FD4" w:rsidRPr="004C7C7E" w:rsidRDefault="00FA0FD4">
      <w:r w:rsidRPr="004C7C7E">
        <w:continuationSeparator/>
      </w:r>
    </w:p>
  </w:footnote>
  <w:footnote w:id="1">
    <w:p w:rsidR="00C63C1C" w:rsidRPr="004C7C7E" w:rsidRDefault="00C63C1C" w:rsidP="004C7C7E">
      <w:pPr>
        <w:pStyle w:val="FootnoteText"/>
        <w:ind w:left="567" w:hanging="567"/>
        <w:rPr>
          <w:sz w:val="24"/>
        </w:rPr>
      </w:pPr>
      <w:r w:rsidRPr="004C7C7E">
        <w:rPr>
          <w:rStyle w:val="FootnoteReference"/>
          <w:sz w:val="24"/>
        </w:rPr>
        <w:footnoteRef/>
      </w:r>
      <w:r w:rsidR="004C7C7E" w:rsidRPr="004C7C7E">
        <w:rPr>
          <w:sz w:val="24"/>
        </w:rPr>
        <w:t xml:space="preserve"> </w:t>
      </w:r>
      <w:r w:rsidR="004C7C7E" w:rsidRPr="004C7C7E">
        <w:rPr>
          <w:sz w:val="24"/>
        </w:rPr>
        <w:tab/>
      </w:r>
      <w:r w:rsidR="00F40D57">
        <w:rPr>
          <w:sz w:val="24"/>
        </w:rPr>
        <w:t>Textes adoptés d</w:t>
      </w:r>
      <w:r w:rsidR="00B26105">
        <w:rPr>
          <w:sz w:val="24"/>
        </w:rPr>
        <w:t>e cette date</w:t>
      </w:r>
      <w:bookmarkStart w:id="7" w:name="_GoBack"/>
      <w:bookmarkEnd w:id="7"/>
      <w:r w:rsidRPr="004C7C7E">
        <w:rPr>
          <w:sz w:val="24"/>
        </w:rPr>
        <w:t>, P</w:t>
      </w:r>
      <w:r w:rsidR="002B0A0B">
        <w:rPr>
          <w:sz w:val="24"/>
        </w:rPr>
        <w:t>9_TA(2024)0102</w:t>
      </w:r>
      <w:r w:rsidRPr="004C7C7E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C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C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C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FR"/>
    <w:docVar w:name="dvnumam" w:val="0"/>
    <w:docVar w:name="dvpe" w:val="765.063"/>
    <w:docVar w:name="dvrapporteur" w:val="Rapporteur: "/>
    <w:docVar w:name="dvstar" w:val="*"/>
    <w:docVar w:name="dvtitre" w:val="Résolution du Parlement européen du ... 2024 sur le projet de directive du Conseil relative au dégrèvement plus rapide et plus sûr de l’excédent de retenues à la source(09925/2024 – C10-0002/2024 – 2023/0187(CNS))"/>
  </w:docVars>
  <w:rsids>
    <w:rsidRoot w:val="00FA0FD4"/>
    <w:rsid w:val="00002272"/>
    <w:rsid w:val="00024486"/>
    <w:rsid w:val="000637C5"/>
    <w:rsid w:val="00064002"/>
    <w:rsid w:val="000677B9"/>
    <w:rsid w:val="000831BA"/>
    <w:rsid w:val="000A42CC"/>
    <w:rsid w:val="000B5D6D"/>
    <w:rsid w:val="000E7DD9"/>
    <w:rsid w:val="0010095E"/>
    <w:rsid w:val="00125B37"/>
    <w:rsid w:val="00187494"/>
    <w:rsid w:val="001F32AE"/>
    <w:rsid w:val="002767FF"/>
    <w:rsid w:val="002B0A0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C7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105"/>
    <w:rsid w:val="00B558F0"/>
    <w:rsid w:val="00BD48FE"/>
    <w:rsid w:val="00BD7BD8"/>
    <w:rsid w:val="00BE6ADC"/>
    <w:rsid w:val="00BF53A3"/>
    <w:rsid w:val="00C05BFE"/>
    <w:rsid w:val="00C23CD4"/>
    <w:rsid w:val="00C61C0C"/>
    <w:rsid w:val="00C63C1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D57"/>
    <w:rsid w:val="00F5134D"/>
    <w:rsid w:val="00F74202"/>
    <w:rsid w:val="00F87713"/>
    <w:rsid w:val="00FA0FD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A85D5"/>
  <w15:chartTrackingRefBased/>
  <w15:docId w15:val="{8604F989-06CD-4619-82CF-7922E5CF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3C1C"/>
    <w:pPr>
      <w:spacing w:before="480" w:after="240"/>
    </w:pPr>
  </w:style>
  <w:style w:type="paragraph" w:customStyle="1" w:styleId="NormalBold">
    <w:name w:val="NormalBold"/>
    <w:basedOn w:val="Normal"/>
    <w:rsid w:val="00C63C1C"/>
    <w:rPr>
      <w:b/>
    </w:rPr>
  </w:style>
  <w:style w:type="paragraph" w:customStyle="1" w:styleId="NormalHanging12a">
    <w:name w:val="NormalHanging12a"/>
    <w:basedOn w:val="Normal"/>
    <w:rsid w:val="00C63C1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C98B8-184C-4873-95BC-9146CA936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2024-11-14T13:12:00Z</dcterms:created>
  <dcterms:modified xsi:type="dcterms:W3CDTF">2024-11-14T13:12:00Z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