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6E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6E64" w:rsidRDefault="00915E51" w:rsidP="0010095E">
            <w:pPr>
              <w:pStyle w:val="EPName"/>
            </w:pPr>
            <w:r w:rsidRPr="00776E64">
              <w:t>Europos Parlamentas</w:t>
            </w:r>
          </w:p>
          <w:p w:rsidR="00751A4A" w:rsidRPr="00776E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6E64">
              <w:t>2024</w:t>
            </w:r>
            <w:r w:rsidR="00817416" w:rsidRPr="00776E64">
              <w:t>-202</w:t>
            </w:r>
            <w:r w:rsidRPr="00776E6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76E64" w:rsidRDefault="00187494" w:rsidP="0010095E">
            <w:pPr>
              <w:pStyle w:val="EPLogo"/>
            </w:pPr>
            <w:r w:rsidRPr="00776E64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6E64" w:rsidRDefault="00D058B8" w:rsidP="004C5D52">
      <w:pPr>
        <w:pStyle w:val="LineTop"/>
      </w:pPr>
    </w:p>
    <w:p w:rsidR="00680577" w:rsidRPr="00776E64" w:rsidRDefault="00915E51" w:rsidP="00680577">
      <w:pPr>
        <w:pStyle w:val="EPBodyTA1"/>
      </w:pPr>
      <w:r w:rsidRPr="00776E64">
        <w:t>PRIIMTI TEKSTAI</w:t>
      </w:r>
    </w:p>
    <w:p w:rsidR="00D058B8" w:rsidRPr="00776E64" w:rsidRDefault="00D058B8" w:rsidP="00D058B8">
      <w:pPr>
        <w:pStyle w:val="LineBottom"/>
      </w:pPr>
    </w:p>
    <w:p w:rsidR="00915E51" w:rsidRPr="00776E64" w:rsidRDefault="00915E51" w:rsidP="00915E51">
      <w:pPr>
        <w:pStyle w:val="ATHeading1"/>
      </w:pPr>
      <w:bookmarkStart w:id="0" w:name="TANumber"/>
      <w:r w:rsidRPr="00776E64">
        <w:t>P10_TA(2024)00</w:t>
      </w:r>
      <w:r w:rsidR="00367B6C">
        <w:t>33</w:t>
      </w:r>
      <w:bookmarkEnd w:id="0"/>
    </w:p>
    <w:p w:rsidR="00915E51" w:rsidRPr="00776E64" w:rsidRDefault="00915E51" w:rsidP="00915E51">
      <w:pPr>
        <w:pStyle w:val="ATHeading2"/>
      </w:pPr>
      <w:bookmarkStart w:id="1" w:name="title"/>
      <w:r w:rsidRPr="00776E64">
        <w:t>Greitesnis ir saugesnis išskaičiuojamųjų mokesčių permokos grąžinimo lengvatų taikymas</w:t>
      </w:r>
      <w:bookmarkEnd w:id="1"/>
    </w:p>
    <w:p w:rsidR="00915E51" w:rsidRPr="00776E64" w:rsidRDefault="00915E51" w:rsidP="00915E51">
      <w:pPr>
        <w:rPr>
          <w:i/>
          <w:vanish/>
        </w:rPr>
      </w:pPr>
      <w:r w:rsidRPr="00776E64">
        <w:rPr>
          <w:i/>
        </w:rPr>
        <w:fldChar w:fldCharType="begin"/>
      </w:r>
      <w:r w:rsidRPr="00776E64">
        <w:rPr>
          <w:i/>
        </w:rPr>
        <w:instrText xml:space="preserve"> TC"(</w:instrText>
      </w:r>
      <w:bookmarkStart w:id="2" w:name="DocNumber"/>
      <w:r w:rsidRPr="00776E64">
        <w:rPr>
          <w:i/>
        </w:rPr>
        <w:instrText>A10-0011/2024</w:instrText>
      </w:r>
      <w:bookmarkEnd w:id="2"/>
      <w:r w:rsidRPr="00776E64">
        <w:rPr>
          <w:i/>
        </w:rPr>
        <w:instrText xml:space="preserve"> - Pranešėjas: Herbert Dorfmann)"\l3 \n&gt; \* MERGEFORMAT </w:instrText>
      </w:r>
      <w:r w:rsidRPr="00776E64">
        <w:rPr>
          <w:i/>
        </w:rPr>
        <w:fldChar w:fldCharType="end"/>
      </w:r>
    </w:p>
    <w:p w:rsidR="00915E51" w:rsidRPr="00776E64" w:rsidRDefault="00915E51" w:rsidP="00915E51">
      <w:pPr>
        <w:rPr>
          <w:vanish/>
        </w:rPr>
      </w:pPr>
      <w:bookmarkStart w:id="3" w:name="Commission"/>
      <w:r w:rsidRPr="00776E64">
        <w:rPr>
          <w:vanish/>
        </w:rPr>
        <w:t>Ekonomikos ir pinigų politikos komitetas</w:t>
      </w:r>
      <w:bookmarkEnd w:id="3"/>
    </w:p>
    <w:p w:rsidR="00915E51" w:rsidRPr="00776E64" w:rsidRDefault="00915E51" w:rsidP="00915E51">
      <w:pPr>
        <w:rPr>
          <w:vanish/>
        </w:rPr>
      </w:pPr>
      <w:bookmarkStart w:id="4" w:name="PE"/>
      <w:r w:rsidRPr="00776E64">
        <w:rPr>
          <w:vanish/>
        </w:rPr>
        <w:t>PE765.063</w:t>
      </w:r>
      <w:bookmarkEnd w:id="4"/>
    </w:p>
    <w:p w:rsidR="00915E51" w:rsidRPr="00776E64" w:rsidRDefault="00645512" w:rsidP="00915E51">
      <w:pPr>
        <w:pStyle w:val="ATHeading3"/>
      </w:pPr>
      <w:bookmarkStart w:id="5" w:name="Sujet"/>
      <w:r>
        <w:t xml:space="preserve">2024 m. lapkričio 14 d. </w:t>
      </w:r>
      <w:r w:rsidR="00915E51" w:rsidRPr="00776E64">
        <w:t>Europos Parlamento teisėkūros rezoliucija dėl Tarybos direktyvos dėl greitesnio ir saugesnio išskaičiuojamųjų mokesčių permokos grąžinimo lengvatų taikymo projekto</w:t>
      </w:r>
      <w:bookmarkEnd w:id="5"/>
      <w:r w:rsidR="00915E51" w:rsidRPr="00776E64">
        <w:t xml:space="preserve"> </w:t>
      </w:r>
      <w:bookmarkStart w:id="6" w:name="References"/>
      <w:r w:rsidR="00915E51" w:rsidRPr="00776E64">
        <w:t>(09925/2024 – C10-0002/2024 – 2023/0187(CNS))</w:t>
      </w:r>
      <w:bookmarkEnd w:id="6"/>
    </w:p>
    <w:p w:rsidR="00A5657F" w:rsidRPr="00776E64" w:rsidRDefault="00A5657F" w:rsidP="00A5657F">
      <w:pPr>
        <w:pStyle w:val="NormalBold"/>
      </w:pPr>
      <w:r w:rsidRPr="00776E64">
        <w:t>(Speciali teisėkūros procedūra. Pakartotinė konsultacija)</w:t>
      </w:r>
    </w:p>
    <w:p w:rsidR="00A5657F" w:rsidRPr="00776E64" w:rsidRDefault="00A5657F" w:rsidP="00A5657F">
      <w:pPr>
        <w:pStyle w:val="EPComma"/>
      </w:pPr>
      <w:r w:rsidRPr="00776E64">
        <w:rPr>
          <w:i/>
        </w:rPr>
        <w:t>Europos Parlamentas</w:t>
      </w:r>
      <w:r w:rsidRPr="00776E64">
        <w:t>,</w:t>
      </w:r>
    </w:p>
    <w:p w:rsidR="00A5657F" w:rsidRPr="00776E64" w:rsidRDefault="00A5657F" w:rsidP="00A5657F">
      <w:pPr>
        <w:pStyle w:val="NormalHanging12a"/>
      </w:pPr>
      <w:r w:rsidRPr="00776E64">
        <w:t>–</w:t>
      </w:r>
      <w:r w:rsidRPr="00776E64">
        <w:tab/>
        <w:t>atsižvelgdamas į Tarybos projektą (09925/2024),</w:t>
      </w:r>
    </w:p>
    <w:p w:rsidR="00A5657F" w:rsidRPr="00776E64" w:rsidRDefault="00A5657F" w:rsidP="00A5657F">
      <w:pPr>
        <w:pStyle w:val="NormalHanging12a"/>
      </w:pPr>
      <w:r w:rsidRPr="00776E64">
        <w:t>–</w:t>
      </w:r>
      <w:r w:rsidRPr="00776E64">
        <w:tab/>
        <w:t>atsižvelgdamas į Komisijos pasiūlymą Tarybai (COM(2023)0324),</w:t>
      </w:r>
    </w:p>
    <w:p w:rsidR="00A5657F" w:rsidRPr="00776E64" w:rsidRDefault="00A5657F" w:rsidP="00A5657F">
      <w:pPr>
        <w:pStyle w:val="NormalHanging12a"/>
      </w:pPr>
      <w:r w:rsidRPr="00776E64">
        <w:t>–</w:t>
      </w:r>
      <w:r w:rsidRPr="00776E64">
        <w:tab/>
        <w:t>atsižvelgdamas į savo 2024 m. vasario 28 d. poziciją</w:t>
      </w:r>
      <w:r w:rsidRPr="00776E64">
        <w:rPr>
          <w:rStyle w:val="FootnoteReference"/>
        </w:rPr>
        <w:footnoteReference w:id="1"/>
      </w:r>
      <w:r w:rsidRPr="00776E64">
        <w:t>,</w:t>
      </w:r>
    </w:p>
    <w:p w:rsidR="00A5657F" w:rsidRPr="00776E64" w:rsidRDefault="00A5657F" w:rsidP="00A5657F">
      <w:pPr>
        <w:pStyle w:val="NormalHanging12a"/>
      </w:pPr>
      <w:r w:rsidRPr="00776E64">
        <w:t>–</w:t>
      </w:r>
      <w:r w:rsidRPr="00776E64">
        <w:tab/>
        <w:t>atsižvelgdamas į Sutarties dėl Europos Sąjungos veikimo 115 straipsnį, pagal kurį Taryba vėl kreipėsi į Parlamentą dėl konsultacijos (C10</w:t>
      </w:r>
      <w:r w:rsidRPr="00776E64">
        <w:noBreakHyphen/>
        <w:t>0002/2024),</w:t>
      </w:r>
    </w:p>
    <w:p w:rsidR="00A5657F" w:rsidRPr="00776E64" w:rsidRDefault="00A5657F" w:rsidP="00A5657F">
      <w:pPr>
        <w:pStyle w:val="NormalHanging12a"/>
      </w:pPr>
      <w:r w:rsidRPr="00776E64">
        <w:t>–</w:t>
      </w:r>
      <w:r w:rsidRPr="00776E64">
        <w:tab/>
        <w:t>atsižvelgdamas į Darbo tvarkos taisyklių 84 ir 86 straipsnius,</w:t>
      </w:r>
    </w:p>
    <w:p w:rsidR="00A5657F" w:rsidRPr="00776E64" w:rsidRDefault="00A5657F" w:rsidP="00A5657F">
      <w:pPr>
        <w:pStyle w:val="NormalHanging12a"/>
      </w:pPr>
      <w:r w:rsidRPr="00776E64">
        <w:t>–</w:t>
      </w:r>
      <w:r w:rsidRPr="00776E64">
        <w:tab/>
        <w:t>atsižvelgdamas į Ekonomikos ir pinigų politikos komiteto pranešimą (A10-0011/2024),</w:t>
      </w:r>
    </w:p>
    <w:p w:rsidR="00A5657F" w:rsidRPr="00776E64" w:rsidRDefault="00A5657F" w:rsidP="00A5657F">
      <w:pPr>
        <w:pStyle w:val="NormalHanging12a"/>
      </w:pPr>
      <w:r w:rsidRPr="00776E64">
        <w:t>1.</w:t>
      </w:r>
      <w:r w:rsidRPr="00776E64">
        <w:tab/>
        <w:t>pritaria Tarybos projektui;</w:t>
      </w:r>
    </w:p>
    <w:p w:rsidR="00A5657F" w:rsidRPr="00776E64" w:rsidRDefault="00A5657F" w:rsidP="00A5657F">
      <w:pPr>
        <w:pStyle w:val="NormalHanging12a"/>
      </w:pPr>
      <w:r w:rsidRPr="00776E64">
        <w:t>2.</w:t>
      </w:r>
      <w:r w:rsidRPr="00776E64">
        <w:tab/>
        <w:t>ragina Tarybą pranešti Parlamentui, jei ji ketina nukrypti nuo teksto, kuriam pritarė Parlamentas;</w:t>
      </w:r>
    </w:p>
    <w:p w:rsidR="00A5657F" w:rsidRPr="00776E64" w:rsidRDefault="00A5657F" w:rsidP="00A5657F">
      <w:pPr>
        <w:pStyle w:val="NormalHanging12a"/>
      </w:pPr>
      <w:r w:rsidRPr="00776E64">
        <w:t>3.</w:t>
      </w:r>
      <w:r w:rsidRPr="00776E64">
        <w:tab/>
        <w:t>ragina Tarybą dar kartą konsultuotis su Parlamentu, jei ji ketina iš esmės keisti Parlamento patvirtintą tekstą;</w:t>
      </w:r>
    </w:p>
    <w:p w:rsidR="00E365E1" w:rsidRPr="00776E64" w:rsidRDefault="00A5657F" w:rsidP="00EC2E61">
      <w:pPr>
        <w:pStyle w:val="NormalHanging12a"/>
      </w:pPr>
      <w:r w:rsidRPr="00776E64">
        <w:t>4.</w:t>
      </w:r>
      <w:r w:rsidRPr="00776E64">
        <w:tab/>
        <w:t>paveda Pirmininkei perduoti Parlamento poziciją Tarybai, Komisijai ir nacionaliniams parlamentams.</w:t>
      </w:r>
    </w:p>
    <w:sectPr w:rsidR="00E365E1" w:rsidRPr="00776E64" w:rsidSect="00776E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E51" w:rsidRPr="00776E64" w:rsidRDefault="00915E51">
      <w:r w:rsidRPr="00776E64">
        <w:separator/>
      </w:r>
    </w:p>
  </w:endnote>
  <w:endnote w:type="continuationSeparator" w:id="0">
    <w:p w:rsidR="00915E51" w:rsidRPr="00776E64" w:rsidRDefault="00915E51">
      <w:r w:rsidRPr="00776E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E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E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E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E51" w:rsidRPr="00776E64" w:rsidRDefault="00915E51">
      <w:r w:rsidRPr="00776E64">
        <w:separator/>
      </w:r>
    </w:p>
  </w:footnote>
  <w:footnote w:type="continuationSeparator" w:id="0">
    <w:p w:rsidR="00915E51" w:rsidRPr="00776E64" w:rsidRDefault="00915E51">
      <w:r w:rsidRPr="00776E64">
        <w:continuationSeparator/>
      </w:r>
    </w:p>
  </w:footnote>
  <w:footnote w:id="1">
    <w:p w:rsidR="00A5657F" w:rsidRPr="00776E64" w:rsidRDefault="00A5657F" w:rsidP="00776E64">
      <w:pPr>
        <w:pStyle w:val="FootnoteText"/>
        <w:ind w:left="567" w:hanging="567"/>
        <w:rPr>
          <w:sz w:val="24"/>
          <w:lang w:val="lt-LT"/>
        </w:rPr>
      </w:pPr>
      <w:r w:rsidRPr="00776E64">
        <w:rPr>
          <w:rStyle w:val="FootnoteReference"/>
          <w:sz w:val="24"/>
          <w:lang w:val="lt-LT"/>
        </w:rPr>
        <w:footnoteRef/>
      </w:r>
      <w:r w:rsidR="00776E64" w:rsidRPr="00776E64">
        <w:rPr>
          <w:sz w:val="24"/>
          <w:lang w:val="lt-LT"/>
        </w:rPr>
        <w:t xml:space="preserve"> </w:t>
      </w:r>
      <w:r w:rsidR="00776E64" w:rsidRPr="00776E64">
        <w:rPr>
          <w:sz w:val="24"/>
          <w:lang w:val="lt-LT"/>
        </w:rPr>
        <w:tab/>
      </w:r>
      <w:r w:rsidRPr="00776E64">
        <w:rPr>
          <w:sz w:val="24"/>
          <w:lang w:val="lt-LT"/>
        </w:rPr>
        <w:t xml:space="preserve">Priimti tekstai, </w:t>
      </w:r>
      <w:bookmarkStart w:id="7" w:name="_GoBack"/>
      <w:bookmarkEnd w:id="7"/>
      <w:r w:rsidRPr="00776E64">
        <w:rPr>
          <w:sz w:val="24"/>
          <w:lang w:val="lt-LT"/>
        </w:rPr>
        <w:t>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E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E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E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LT"/>
    <w:docVar w:name="dvnumam" w:val="0"/>
    <w:docVar w:name="dvpe" w:val="765.063"/>
    <w:docVar w:name="dvrapporteur" w:val="Pranešėjas: "/>
    <w:docVar w:name="dvstar" w:val="*"/>
    <w:docVar w:name="dvtitre" w:val="Europos Parlamento teisėkūros rezoliucija dėl Tarybos direktyvos dėl greitesnio ir saugesnio išskaičiuojamųjų mokesčių permokos grąžinimo lengvatų taikymo projekto(09925/2024 – C10-0002/2024 – 2023/0187(CNS))"/>
  </w:docVars>
  <w:rsids>
    <w:rsidRoot w:val="00915E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7F5"/>
    <w:rsid w:val="002767FF"/>
    <w:rsid w:val="002B18FE"/>
    <w:rsid w:val="002B5493"/>
    <w:rsid w:val="00343214"/>
    <w:rsid w:val="00361C00"/>
    <w:rsid w:val="00367B6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51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E6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E51"/>
    <w:rsid w:val="00930C23"/>
    <w:rsid w:val="0093193B"/>
    <w:rsid w:val="009509D8"/>
    <w:rsid w:val="00950B64"/>
    <w:rsid w:val="00981893"/>
    <w:rsid w:val="00A1687D"/>
    <w:rsid w:val="00A43E52"/>
    <w:rsid w:val="00A4678D"/>
    <w:rsid w:val="00A5657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E6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8EB6E-019C-47A7-9F18-80EDDC91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657F"/>
    <w:pPr>
      <w:spacing w:before="480" w:after="240"/>
    </w:pPr>
  </w:style>
  <w:style w:type="paragraph" w:customStyle="1" w:styleId="NormalBold">
    <w:name w:val="NormalBold"/>
    <w:basedOn w:val="Normal"/>
    <w:rsid w:val="00A5657F"/>
    <w:rPr>
      <w:b/>
    </w:rPr>
  </w:style>
  <w:style w:type="paragraph" w:customStyle="1" w:styleId="NormalHanging12a">
    <w:name w:val="NormalHanging12a"/>
    <w:basedOn w:val="Normal"/>
    <w:rsid w:val="00A5657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455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5512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B035C-B5F6-499E-A5BA-038F78436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4</cp:revision>
  <cp:lastPrinted>2004-11-19T15:42:00Z</cp:lastPrinted>
  <dcterms:created xsi:type="dcterms:W3CDTF">2024-11-13T11:58:00Z</dcterms:created>
  <dcterms:modified xsi:type="dcterms:W3CDTF">2024-11-14T12:37:00Z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