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5FC" w:rsidTr="0010095E">
        <w:trPr>
          <w:trHeight w:hRule="exact" w:val="1418"/>
        </w:trPr>
        <w:tc>
          <w:tcPr>
            <w:tcW w:w="6804" w:type="dxa"/>
            <w:shd w:val="clear" w:color="auto" w:fill="auto"/>
            <w:vAlign w:val="center"/>
          </w:tcPr>
          <w:p w:rsidR="00751A4A" w:rsidRPr="008075FC" w:rsidRDefault="00F83510" w:rsidP="0010095E">
            <w:pPr>
              <w:pStyle w:val="EPName"/>
            </w:pPr>
            <w:r w:rsidRPr="008075FC">
              <w:t>Ευρωπαϊκό Κοινοβούλιο</w:t>
            </w:r>
          </w:p>
          <w:p w:rsidR="00751A4A" w:rsidRPr="008075FC" w:rsidRDefault="005F1B17" w:rsidP="005F1B17">
            <w:pPr>
              <w:pStyle w:val="EPTerm"/>
              <w:rPr>
                <w:rStyle w:val="HideTWBExt"/>
                <w:noProof w:val="0"/>
                <w:vanish w:val="0"/>
                <w:color w:val="auto"/>
              </w:rPr>
            </w:pPr>
            <w:r w:rsidRPr="008075FC">
              <w:t>2024</w:t>
            </w:r>
            <w:r w:rsidR="00817416" w:rsidRPr="008075FC">
              <w:t>-202</w:t>
            </w:r>
            <w:r w:rsidRPr="008075FC">
              <w:t>9</w:t>
            </w:r>
          </w:p>
        </w:tc>
        <w:tc>
          <w:tcPr>
            <w:tcW w:w="2268" w:type="dxa"/>
            <w:shd w:val="clear" w:color="auto" w:fill="auto"/>
          </w:tcPr>
          <w:p w:rsidR="00751A4A" w:rsidRPr="008075FC" w:rsidRDefault="00187494" w:rsidP="0010095E">
            <w:pPr>
              <w:pStyle w:val="EPLogo"/>
            </w:pPr>
            <w:r w:rsidRPr="008075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75FC" w:rsidRDefault="00D058B8" w:rsidP="004C5D52">
      <w:pPr>
        <w:pStyle w:val="LineTop"/>
      </w:pPr>
    </w:p>
    <w:p w:rsidR="00680577" w:rsidRPr="008075FC" w:rsidRDefault="00F83510" w:rsidP="00680577">
      <w:pPr>
        <w:pStyle w:val="EPBodyTA1"/>
      </w:pPr>
      <w:r w:rsidRPr="008075FC">
        <w:t>ΚΕΙΜΕΝΑ ΠΟΥ ΕΓΚΡΙΘΗΚΑΝ</w:t>
      </w:r>
    </w:p>
    <w:p w:rsidR="00D058B8" w:rsidRPr="008075FC" w:rsidRDefault="00D058B8" w:rsidP="00D058B8">
      <w:pPr>
        <w:pStyle w:val="LineBottom"/>
      </w:pPr>
    </w:p>
    <w:p w:rsidR="00F83510" w:rsidRPr="008075FC" w:rsidRDefault="00F83510" w:rsidP="00F83510">
      <w:pPr>
        <w:pStyle w:val="ATHeading1"/>
      </w:pPr>
      <w:bookmarkStart w:id="0" w:name="TANumber"/>
      <w:r w:rsidRPr="008075FC">
        <w:t>P10_TA(2024)00</w:t>
      </w:r>
      <w:r w:rsidR="0027323B">
        <w:t>35</w:t>
      </w:r>
      <w:bookmarkEnd w:id="0"/>
    </w:p>
    <w:p w:rsidR="00F83510" w:rsidRPr="008075FC" w:rsidRDefault="00F83510" w:rsidP="00F83510">
      <w:pPr>
        <w:pStyle w:val="ATHeading2"/>
      </w:pPr>
      <w:bookmarkStart w:id="1" w:name="title"/>
      <w:r w:rsidRPr="008075FC">
        <w:t>Διάσκεψη του ΟΗΕ για την κλιματική αλλαγή 2024 στο Μπακού, Αζερμπαϊτζάν (COP29)</w:t>
      </w:r>
      <w:bookmarkEnd w:id="1"/>
    </w:p>
    <w:p w:rsidR="00F83510" w:rsidRPr="008075FC" w:rsidRDefault="00F83510" w:rsidP="00F83510">
      <w:pPr>
        <w:rPr>
          <w:i/>
          <w:vanish/>
        </w:rPr>
      </w:pPr>
      <w:r w:rsidRPr="008075FC">
        <w:rPr>
          <w:i/>
        </w:rPr>
        <w:fldChar w:fldCharType="begin"/>
      </w:r>
      <w:r w:rsidRPr="008075FC">
        <w:rPr>
          <w:i/>
        </w:rPr>
        <w:instrText xml:space="preserve"> TC"(</w:instrText>
      </w:r>
      <w:bookmarkStart w:id="2" w:name="DocNumber"/>
      <w:r w:rsidRPr="008075FC">
        <w:rPr>
          <w:i/>
        </w:rPr>
        <w:instrText>B10-0156/2024</w:instrText>
      </w:r>
      <w:bookmarkEnd w:id="2"/>
      <w:r w:rsidRPr="008075FC">
        <w:rPr>
          <w:i/>
        </w:rPr>
        <w:instrText xml:space="preserve">)"\l3 \n&gt; \* MERGEFORMAT </w:instrText>
      </w:r>
      <w:r w:rsidRPr="008075FC">
        <w:rPr>
          <w:i/>
        </w:rPr>
        <w:fldChar w:fldCharType="end"/>
      </w:r>
    </w:p>
    <w:p w:rsidR="00F83510" w:rsidRPr="008075FC" w:rsidRDefault="00F83510" w:rsidP="00F83510">
      <w:pPr>
        <w:rPr>
          <w:vanish/>
        </w:rPr>
      </w:pPr>
      <w:bookmarkStart w:id="3" w:name="PE"/>
      <w:r w:rsidRPr="008075FC">
        <w:rPr>
          <w:vanish/>
        </w:rPr>
        <w:t>PE762.921</w:t>
      </w:r>
      <w:bookmarkEnd w:id="3"/>
    </w:p>
    <w:p w:rsidR="00F83510" w:rsidRPr="008075FC" w:rsidRDefault="00F83510" w:rsidP="00F83510">
      <w:pPr>
        <w:pStyle w:val="ATHeading3"/>
      </w:pPr>
      <w:bookmarkStart w:id="4" w:name="Sujet"/>
      <w:r w:rsidRPr="008075FC">
        <w:t xml:space="preserve">Ψήφισμα του Ευρωπαϊκού Κοινοβουλίου </w:t>
      </w:r>
      <w:r w:rsidR="00C70E04">
        <w:t xml:space="preserve">της 14ης Νοεμβρίου 2024 </w:t>
      </w:r>
      <w:r w:rsidRPr="008075FC">
        <w:t>σχετικά με τη διάσκεψη των Ηνωμένων Εθνών για την κλιματική αλλαγή 2024 στο Μπακού, Αζερμπαϊτζάν (COP29)</w:t>
      </w:r>
      <w:bookmarkEnd w:id="4"/>
      <w:r w:rsidRPr="008075FC">
        <w:t xml:space="preserve"> </w:t>
      </w:r>
      <w:bookmarkStart w:id="5" w:name="References"/>
      <w:r w:rsidRPr="008075FC">
        <w:t>(2024/2718(RSP))</w:t>
      </w:r>
      <w:bookmarkEnd w:id="5"/>
    </w:p>
    <w:p w:rsidR="008038DE" w:rsidRPr="008075FC" w:rsidRDefault="008038DE" w:rsidP="008038DE">
      <w:pPr>
        <w:pStyle w:val="EPComma"/>
      </w:pPr>
      <w:bookmarkStart w:id="6" w:name="TextBodyBegin"/>
      <w:bookmarkEnd w:id="6"/>
      <w:r w:rsidRPr="008075FC">
        <w:rPr>
          <w:i/>
        </w:rPr>
        <w:t>Το Ευρωπαϊκό Κοινοβούλιο,</w:t>
      </w:r>
    </w:p>
    <w:p w:rsidR="008038DE" w:rsidRPr="008075FC" w:rsidRDefault="008038DE" w:rsidP="008038DE">
      <w:pPr>
        <w:pStyle w:val="NormalHanging12a"/>
      </w:pPr>
      <w:r w:rsidRPr="008075FC">
        <w:t>–</w:t>
      </w:r>
      <w:r w:rsidRPr="008075FC">
        <w:tab/>
        <w:t>έχοντας υπόψη τη σύμβαση-πλαίσιο των Ηνωμένων Εθνών για την κλιματική αλλαγή (UNFCCC) και το πρωτόκολλο του Κιότο της εν λόγω σύμβασης-πλαισίου,</w:t>
      </w:r>
    </w:p>
    <w:p w:rsidR="008038DE" w:rsidRPr="008075FC" w:rsidRDefault="008038DE" w:rsidP="008038DE">
      <w:pPr>
        <w:pStyle w:val="NormalHanging12a"/>
      </w:pPr>
      <w:r w:rsidRPr="008075FC">
        <w:t>–</w:t>
      </w:r>
      <w:r w:rsidRPr="008075FC">
        <w:tab/>
        <w:t>έχοντας υπόψη τη συμφωνία που εγκρίθηκε κατά την 21η διάσκεψη των μερών της UNFCCC (COP21) στο Παρίσι, στις 12 Δεκεμβρίου 2015 (Συμφωνία του Παρισιού),</w:t>
      </w:r>
    </w:p>
    <w:p w:rsidR="008038DE" w:rsidRPr="008075FC" w:rsidRDefault="008038DE" w:rsidP="008038DE">
      <w:pPr>
        <w:pStyle w:val="NormalHanging12a"/>
      </w:pPr>
      <w:r w:rsidRPr="008075FC">
        <w:t>–</w:t>
      </w:r>
      <w:r w:rsidRPr="008075FC">
        <w:tab/>
        <w:t xml:space="preserve">έχοντας υπόψη την 28η διάσκεψη των μερών της UNFCCC (COP28), τη 18η σύνοδο της διάσκεψης των μερών που επέχει θέση συνόδου των μερών του πρωτοκόλλου του Κιότο (CMP18) και την πέμπτη σύνοδο της διάσκεψης των μερών που επέχει θέση συνόδου των μερών της συμφωνίας του Παρισιού (CMA5), καθώς και το σύμφωνο της </w:t>
      </w:r>
      <w:proofErr w:type="spellStart"/>
      <w:r w:rsidRPr="008075FC">
        <w:t>Γλασκώβης</w:t>
      </w:r>
      <w:proofErr w:type="spellEnd"/>
      <w:r w:rsidRPr="008075FC">
        <w:t xml:space="preserve"> για το κλίμα που εγκρίθηκε κατά την 26η διάσκεψη των μερών της UNFCCC (COP26) στη </w:t>
      </w:r>
      <w:proofErr w:type="spellStart"/>
      <w:r w:rsidRPr="008075FC">
        <w:t>Γλασκώβη</w:t>
      </w:r>
      <w:proofErr w:type="spellEnd"/>
      <w:r w:rsidRPr="008075FC">
        <w:t xml:space="preserve"> στις 13 Νοεμβρίου 2021,</w:t>
      </w:r>
    </w:p>
    <w:p w:rsidR="008038DE" w:rsidRPr="008075FC" w:rsidRDefault="008038DE" w:rsidP="008038DE">
      <w:pPr>
        <w:pStyle w:val="NormalHanging12a"/>
        <w:rPr>
          <w:szCs w:val="24"/>
        </w:rPr>
      </w:pPr>
      <w:r w:rsidRPr="008075FC">
        <w:t>–</w:t>
      </w:r>
      <w:r w:rsidRPr="008075FC">
        <w:tab/>
        <w:t>έχοντας υπόψη τη συμφωνία που συνήφθη στην 27η διάσκεψη των μερών της UNFCCC (COP27) για τη δημιουργία ειδικού ταμείου για απώλειες και ζημίες, τη σύσταση, κατά την COP28, μεταβατικής επιτροπής για τη θέση σε λειτουργία των νέων ρυθμίσεων χρηματοδότησης για την αντιμετώπιση απωλειών και ζημιών, και το δίκτυο του Σαντιάγο για τις απώλειες και τις ζημίες,</w:t>
      </w:r>
    </w:p>
    <w:p w:rsidR="008038DE" w:rsidRPr="008075FC" w:rsidRDefault="008038DE" w:rsidP="008038DE">
      <w:pPr>
        <w:pStyle w:val="NormalHanging12a"/>
      </w:pPr>
      <w:r w:rsidRPr="008075FC">
        <w:t>–</w:t>
      </w:r>
      <w:r w:rsidRPr="008075FC">
        <w:tab/>
        <w:t xml:space="preserve">έχοντας υπόψη το ψήφισμά του της 21ης Νοεμβρίου 2023 σχετικά με τη διάσκεψη των Ηνωμένων Εθνών για την κλιματική αλλαγή 2023 στο </w:t>
      </w:r>
      <w:proofErr w:type="spellStart"/>
      <w:r w:rsidRPr="008075FC">
        <w:t>Ντουμπάι</w:t>
      </w:r>
      <w:proofErr w:type="spellEnd"/>
      <w:r w:rsidRPr="008075FC">
        <w:t>, Ηνωμένα Αραβικά Εμιράτα (COP28)</w:t>
      </w:r>
      <w:r w:rsidRPr="008075FC">
        <w:rPr>
          <w:rStyle w:val="FootnoteReference"/>
          <w:color w:val="000000"/>
        </w:rPr>
        <w:footnoteReference w:id="1"/>
      </w:r>
      <w:r w:rsidRPr="008075FC">
        <w:t>,</w:t>
      </w:r>
    </w:p>
    <w:p w:rsidR="008038DE" w:rsidRPr="008075FC" w:rsidRDefault="008038DE" w:rsidP="008038DE">
      <w:pPr>
        <w:pStyle w:val="NormalHanging12a"/>
      </w:pPr>
      <w:r w:rsidRPr="008075FC">
        <w:t>–</w:t>
      </w:r>
      <w:r w:rsidRPr="008075FC">
        <w:tab/>
        <w:t xml:space="preserve">έχοντας υπόψη το ψήφισμά του της 25ης Απριλίου 2024 σχετικά με το Αζερμπαϊτζάν, ιδίως την καταστολή της κοινωνίας των πολιτών και τις υποθέσεις των </w:t>
      </w:r>
      <w:proofErr w:type="spellStart"/>
      <w:r w:rsidRPr="008075FC">
        <w:t>δρ</w:t>
      </w:r>
      <w:proofErr w:type="spellEnd"/>
      <w:r w:rsidRPr="008075FC">
        <w:t xml:space="preserve"> </w:t>
      </w:r>
      <w:proofErr w:type="spellStart"/>
      <w:r w:rsidRPr="008075FC">
        <w:t>Gubad</w:t>
      </w:r>
      <w:proofErr w:type="spellEnd"/>
      <w:r w:rsidRPr="008075FC">
        <w:t xml:space="preserve"> </w:t>
      </w:r>
      <w:proofErr w:type="spellStart"/>
      <w:r w:rsidRPr="008075FC">
        <w:t>Ibadoghlu</w:t>
      </w:r>
      <w:proofErr w:type="spellEnd"/>
      <w:r w:rsidRPr="008075FC">
        <w:t xml:space="preserve"> και </w:t>
      </w:r>
      <w:proofErr w:type="spellStart"/>
      <w:r w:rsidRPr="008075FC">
        <w:t>Ilhamiz</w:t>
      </w:r>
      <w:proofErr w:type="spellEnd"/>
      <w:r w:rsidRPr="008075FC">
        <w:t xml:space="preserve"> </w:t>
      </w:r>
      <w:proofErr w:type="spellStart"/>
      <w:r w:rsidRPr="008075FC">
        <w:t>Guliyev</w:t>
      </w:r>
      <w:proofErr w:type="spellEnd"/>
      <w:r w:rsidRPr="008075FC">
        <w:rPr>
          <w:vertAlign w:val="superscript"/>
        </w:rPr>
        <w:footnoteReference w:id="2"/>
      </w:r>
      <w:r w:rsidRPr="008075FC">
        <w:t xml:space="preserve"> και όλα τα προηγούμενα ψηφίσματά του σχετικά με το Αζερμπαϊτζάν,</w:t>
      </w:r>
    </w:p>
    <w:p w:rsidR="008038DE" w:rsidRPr="008075FC" w:rsidRDefault="008038DE" w:rsidP="008038DE">
      <w:pPr>
        <w:pStyle w:val="NormalHanging12a"/>
      </w:pPr>
      <w:r w:rsidRPr="008075FC">
        <w:t>–</w:t>
      </w:r>
      <w:r w:rsidRPr="008075FC">
        <w:tab/>
        <w:t xml:space="preserve">έχοντας υπόψη την Ατζέντα 2030 των Ηνωμένων Εθνών για τη βιώσιμη ανάπτυξη και </w:t>
      </w:r>
      <w:r w:rsidRPr="008075FC">
        <w:lastRenderedPageBreak/>
        <w:t>τους στόχους βιώσιμης ανάπτυξης,</w:t>
      </w:r>
    </w:p>
    <w:p w:rsidR="008038DE" w:rsidRPr="008075FC" w:rsidRDefault="008038DE" w:rsidP="008038DE">
      <w:pPr>
        <w:pStyle w:val="NormalHanging12a"/>
      </w:pPr>
      <w:r w:rsidRPr="008075FC">
        <w:t>–</w:t>
      </w:r>
      <w:r w:rsidRPr="008075FC">
        <w:tab/>
        <w:t>έχοντας υπόψη το ψήφισμά του της 15ης Ιουνίου 2023 σχετικά με την υλοποίηση και την επίτευξη των στόχων βιώσιμης ανάπτυξης</w:t>
      </w:r>
      <w:r w:rsidRPr="008075FC">
        <w:rPr>
          <w:rStyle w:val="FootnoteReference"/>
          <w:color w:val="000000"/>
        </w:rPr>
        <w:footnoteReference w:id="3"/>
      </w:r>
      <w:r w:rsidRPr="008075FC">
        <w:t>,</w:t>
      </w:r>
    </w:p>
    <w:p w:rsidR="008038DE" w:rsidRPr="008075FC" w:rsidRDefault="008038DE" w:rsidP="008038DE">
      <w:pPr>
        <w:pStyle w:val="NormalHanging12a"/>
      </w:pPr>
      <w:r w:rsidRPr="008075FC">
        <w:t>–</w:t>
      </w:r>
      <w:r w:rsidRPr="008075FC">
        <w:tab/>
        <w:t xml:space="preserve">έχοντας υπόψη την ειδική έκθεση του 2018 της Διακυβερνητικής Επιτροπής για την Κλιματική Αλλαγή (IPCC) σχετικά με την υπερθέρμανση του πλανήτη κατά 1,5 °C, την ειδική έκθεσή της για την κλιματική αλλαγή και τη γη, την ειδική έκθεσή της για τους ωκεανούς και την </w:t>
      </w:r>
      <w:proofErr w:type="spellStart"/>
      <w:r w:rsidRPr="008075FC">
        <w:t>κρυόσφαιρα</w:t>
      </w:r>
      <w:proofErr w:type="spellEnd"/>
      <w:r w:rsidRPr="008075FC">
        <w:t xml:space="preserve"> σε ένα μεταβαλλόμενο κλίμα και την 6η έκθεση αξιολόγησής της (AR6),</w:t>
      </w:r>
    </w:p>
    <w:p w:rsidR="008038DE" w:rsidRPr="008075FC" w:rsidRDefault="008038DE" w:rsidP="008038DE">
      <w:pPr>
        <w:pStyle w:val="NormalHanging12a"/>
        <w:rPr>
          <w:szCs w:val="24"/>
        </w:rPr>
      </w:pPr>
      <w:r w:rsidRPr="008075FC">
        <w:t>–</w:t>
      </w:r>
      <w:r w:rsidRPr="008075FC">
        <w:tab/>
        <w:t>έχοντας υπόψη την έκθεση της Ευρωπαϊκής Επιστημονικής Συμβουλευτικής Επιτροπής για την Κλιματική Αλλαγή, της 18ης Ιανουαρίου 2024, με τίτλο με τίτλο «Προς την κλιματική ουδετερότητα της ΕΕ: πρόοδος, κενά πολιτικής και ευκαιρίες» και την έκθεσή της, της 15ης Ιουνίου 2023, με τίτλο «Επιστημονικές συμβουλές για τον καθορισμό κλιματικού στόχου για το 2040 σε επίπεδο ΕΕ και προϋπολογισμού για τα αέρια του θερμοκηπίου για την περίοδο 2030–2050»,</w:t>
      </w:r>
    </w:p>
    <w:p w:rsidR="008038DE" w:rsidRPr="008075FC" w:rsidRDefault="008038DE" w:rsidP="008038DE">
      <w:pPr>
        <w:pStyle w:val="NormalHanging12a"/>
      </w:pPr>
      <w:r w:rsidRPr="008075FC">
        <w:t>–</w:t>
      </w:r>
      <w:r w:rsidRPr="008075FC">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8075FC">
        <w:rPr>
          <w:rStyle w:val="FootnoteReference"/>
          <w:color w:val="000000"/>
          <w:szCs w:val="24"/>
        </w:rPr>
        <w:footnoteReference w:id="4"/>
      </w:r>
      <w:r w:rsidRPr="008075FC">
        <w:t>,</w:t>
      </w:r>
    </w:p>
    <w:p w:rsidR="008038DE" w:rsidRPr="008075FC" w:rsidRDefault="008038DE" w:rsidP="008038DE">
      <w:pPr>
        <w:pStyle w:val="NormalHanging12a"/>
      </w:pPr>
      <w:r w:rsidRPr="008075FC">
        <w:t>–</w:t>
      </w:r>
      <w:r w:rsidRPr="008075FC">
        <w:tab/>
        <w:t>έχοντας υπόψη την πρόσφατα εγκριθείσα νομοθεσία της ΕΕ, με την οποία μετουσιώνονται σε συγκεκριμένες πολιτικές σε διάφορους τομείς οι στόχοι της Ένωσης για μείωση των καθαρών εκπομπών κατά τουλάχιστον 55 % έως το 2030 σε σύγκριση με τα επίπεδα του 1990 και για επίτευξη του δεσμευτικού στόχου της ΕΕ για την κλιματική ουδετερότητα έως το 2050 (δέσμη προσαρμογής στον στόχο του 55 %),</w:t>
      </w:r>
    </w:p>
    <w:p w:rsidR="008038DE" w:rsidRPr="008075FC" w:rsidRDefault="008038DE" w:rsidP="008038DE">
      <w:pPr>
        <w:pStyle w:val="NormalHanging12a"/>
      </w:pPr>
      <w:r w:rsidRPr="008075FC">
        <w:t>–</w:t>
      </w:r>
      <w:r w:rsidRPr="008075FC">
        <w:tab/>
        <w:t>έχοντας υπόψη την 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 (</w:t>
      </w:r>
      <w:r w:rsidR="00C70E04">
        <w:t>«</w:t>
      </w:r>
      <w:r w:rsidRPr="008075FC">
        <w:t>8ο EAP</w:t>
      </w:r>
      <w:r w:rsidR="00C70E04">
        <w:t>»</w:t>
      </w:r>
      <w:r w:rsidRPr="008075FC">
        <w:t>), καθώς και την έκθεση παρακολούθησης που εξέδωσε το 2023 ο Ευρωπαϊκός Οργανισμός Περιβάλλοντος σχετικά με την πρόοδο προς τους στόχους του 8ου EAP και την ενδιάμεση επανεξέταση του 8ου EAP που εξέδωσε η Επιτροπή,</w:t>
      </w:r>
    </w:p>
    <w:p w:rsidR="008038DE" w:rsidRPr="008075FC" w:rsidRDefault="008038DE" w:rsidP="008038DE">
      <w:pPr>
        <w:pStyle w:val="NormalHanging12a"/>
      </w:pPr>
      <w:r w:rsidRPr="008075FC">
        <w:t>–</w:t>
      </w:r>
      <w:r w:rsidRPr="008075FC">
        <w:tab/>
        <w:t>έχοντας υπόψη το ψήφισμά του της 28ης Νοεμβρίου 2019 σχετικά με την κλιματική και περιβαλλοντική κατάσταση έκτακτης ανάγκης</w:t>
      </w:r>
      <w:r w:rsidRPr="008075FC">
        <w:rPr>
          <w:rStyle w:val="FootnoteReference"/>
          <w:color w:val="000000"/>
        </w:rPr>
        <w:footnoteReference w:id="5"/>
      </w:r>
      <w:r w:rsidRPr="008075FC">
        <w:t>,</w:t>
      </w:r>
    </w:p>
    <w:p w:rsidR="008038DE" w:rsidRPr="008075FC" w:rsidRDefault="008038DE" w:rsidP="008038DE">
      <w:pPr>
        <w:pStyle w:val="NormalHanging12a"/>
      </w:pPr>
      <w:r w:rsidRPr="008075FC">
        <w:t>–</w:t>
      </w:r>
      <w:r w:rsidRPr="008075FC">
        <w:tab/>
        <w:t>έχοντας υπόψη την ανακοίνωση της Επιτροπής, της 6ης Φεβρουαρίου 2024, με τίτλο «Εξασφαλίζουμε το μέλλον μας – Ο κλιματικός στόχος της Ευρώπης για το 2040 και η πορεία προς την κλιματική ουδετερότητα έως το 2050, με την οικοδόμηση μιας βιώσιμης, δίκαιης και ευημερούσας κοινωνίας» (COM(2024)0063),</w:t>
      </w:r>
    </w:p>
    <w:p w:rsidR="008038DE" w:rsidRPr="008075FC" w:rsidRDefault="008038DE" w:rsidP="008038DE">
      <w:pPr>
        <w:pStyle w:val="NormalHanging12a"/>
      </w:pPr>
      <w:r w:rsidRPr="008075FC">
        <w:t>–</w:t>
      </w:r>
      <w:r w:rsidRPr="008075FC">
        <w:tab/>
        <w:t>έχοντας υπόψη την ανακοίνωση της Επιτροπής, της 12ης Μαρτίου 2024, με τίτλο «Διαχείριση των κλιματικών κινδύνων – προστασία των ανθρώπων και της ευημερίας» (COM(2024)0091),</w:t>
      </w:r>
    </w:p>
    <w:p w:rsidR="008038DE" w:rsidRPr="008075FC" w:rsidRDefault="008038DE" w:rsidP="008038DE">
      <w:pPr>
        <w:pStyle w:val="NormalHanging12a"/>
      </w:pPr>
      <w:r w:rsidRPr="008075FC">
        <w:t>–</w:t>
      </w:r>
      <w:r w:rsidRPr="008075FC">
        <w:tab/>
        <w:t xml:space="preserve">έχοντας υπόψη την ανακοίνωση της Επιτροπής, της 24ης Φεβρουαρίου 2021, με τίτλο </w:t>
      </w:r>
      <w:r w:rsidRPr="008075FC">
        <w:lastRenderedPageBreak/>
        <w:t>«Διαμορφώνοντας μια Ευρώπη ανθεκτική στην κλιματική αλλαγή – η νέα στρατηγική της ΕΕ για την προσαρμογή στην κλιματική αλλαγή» (COM(2021)0082),</w:t>
      </w:r>
    </w:p>
    <w:p w:rsidR="008038DE" w:rsidRPr="008075FC" w:rsidRDefault="008038DE" w:rsidP="008038DE">
      <w:pPr>
        <w:pStyle w:val="NormalHanging12a"/>
      </w:pPr>
      <w:r w:rsidRPr="008075FC">
        <w:t>–</w:t>
      </w:r>
      <w:r w:rsidRPr="008075FC">
        <w:tab/>
        <w:t>έχοντας υπόψη το ψήφισμά του της 17ης Δεκεμβρίου 2020 σχετικά με τη στρατηγική της ΕΕ για την προσαρμογή στην κλιματική αλλαγή</w:t>
      </w:r>
      <w:r w:rsidRPr="008075FC">
        <w:rPr>
          <w:rStyle w:val="FootnoteReference"/>
          <w:color w:val="000000"/>
        </w:rPr>
        <w:footnoteReference w:id="6"/>
      </w:r>
      <w:r w:rsidRPr="008075FC">
        <w:t>,</w:t>
      </w:r>
    </w:p>
    <w:p w:rsidR="008038DE" w:rsidRPr="008075FC" w:rsidRDefault="008038DE" w:rsidP="008038DE">
      <w:pPr>
        <w:pStyle w:val="NormalHanging12a"/>
        <w:rPr>
          <w:szCs w:val="24"/>
        </w:rPr>
      </w:pPr>
      <w:r w:rsidRPr="008075FC">
        <w:t>–</w:t>
      </w:r>
      <w:r w:rsidRPr="008075FC">
        <w:tab/>
        <w:t>έχοντας υπόψη την έκθεση του 2023 του Προγράμματος των Ηνωμένων Εθνών για το Περιβάλλον (UNEP) σχετικά με το χάσμα των εκπομπών αερίων του θερμοκηπίου, της 20ής Νοεμβρίου 2023, με τίτλο «</w:t>
      </w:r>
      <w:proofErr w:type="spellStart"/>
      <w:r w:rsidRPr="008075FC">
        <w:t>Broken</w:t>
      </w:r>
      <w:proofErr w:type="spellEnd"/>
      <w:r w:rsidRPr="008075FC">
        <w:t xml:space="preserve"> </w:t>
      </w:r>
      <w:proofErr w:type="spellStart"/>
      <w:r w:rsidRPr="008075FC">
        <w:t>Record</w:t>
      </w:r>
      <w:proofErr w:type="spellEnd"/>
      <w:r w:rsidRPr="008075FC">
        <w:t xml:space="preserve"> – </w:t>
      </w:r>
      <w:proofErr w:type="spellStart"/>
      <w:r w:rsidRPr="008075FC">
        <w:t>Temperatures</w:t>
      </w:r>
      <w:proofErr w:type="spellEnd"/>
      <w:r w:rsidRPr="008075FC">
        <w:t xml:space="preserve"> </w:t>
      </w:r>
      <w:proofErr w:type="spellStart"/>
      <w:r w:rsidRPr="008075FC">
        <w:t>hit</w:t>
      </w:r>
      <w:proofErr w:type="spellEnd"/>
      <w:r w:rsidRPr="008075FC">
        <w:t xml:space="preserve"> </w:t>
      </w:r>
      <w:proofErr w:type="spellStart"/>
      <w:r w:rsidRPr="008075FC">
        <w:t>new</w:t>
      </w:r>
      <w:proofErr w:type="spellEnd"/>
      <w:r w:rsidRPr="008075FC">
        <w:t xml:space="preserve"> </w:t>
      </w:r>
      <w:proofErr w:type="spellStart"/>
      <w:r w:rsidRPr="008075FC">
        <w:t>his</w:t>
      </w:r>
      <w:proofErr w:type="spellEnd"/>
      <w:r w:rsidRPr="008075FC">
        <w:t xml:space="preserve">, </w:t>
      </w:r>
      <w:proofErr w:type="spellStart"/>
      <w:r w:rsidRPr="008075FC">
        <w:t>yet</w:t>
      </w:r>
      <w:proofErr w:type="spellEnd"/>
      <w:r w:rsidRPr="008075FC">
        <w:t xml:space="preserve"> </w:t>
      </w:r>
      <w:proofErr w:type="spellStart"/>
      <w:r w:rsidRPr="008075FC">
        <w:t>world</w:t>
      </w:r>
      <w:proofErr w:type="spellEnd"/>
      <w:r w:rsidRPr="008075FC">
        <w:t xml:space="preserve"> </w:t>
      </w:r>
      <w:proofErr w:type="spellStart"/>
      <w:r w:rsidRPr="008075FC">
        <w:t>fail</w:t>
      </w:r>
      <w:proofErr w:type="spellEnd"/>
      <w:r w:rsidRPr="008075FC">
        <w:t xml:space="preserve"> </w:t>
      </w:r>
      <w:proofErr w:type="spellStart"/>
      <w:r w:rsidRPr="008075FC">
        <w:t>to</w:t>
      </w:r>
      <w:proofErr w:type="spellEnd"/>
      <w:r w:rsidRPr="008075FC">
        <w:t xml:space="preserve"> </w:t>
      </w:r>
      <w:proofErr w:type="spellStart"/>
      <w:r w:rsidRPr="008075FC">
        <w:t>reduce</w:t>
      </w:r>
      <w:proofErr w:type="spellEnd"/>
      <w:r w:rsidRPr="008075FC">
        <w:t xml:space="preserve"> </w:t>
      </w:r>
      <w:proofErr w:type="spellStart"/>
      <w:r w:rsidRPr="008075FC">
        <w:t>emissions</w:t>
      </w:r>
      <w:proofErr w:type="spellEnd"/>
      <w:r w:rsidRPr="008075FC">
        <w:t xml:space="preserve"> (</w:t>
      </w:r>
      <w:proofErr w:type="spellStart"/>
      <w:r w:rsidRPr="008075FC">
        <w:t>again</w:t>
      </w:r>
      <w:proofErr w:type="spellEnd"/>
      <w:r w:rsidRPr="008075FC">
        <w:t>)» (Στο ίδιο έργο θεατές – Οι θερμοκρασίες αγγίζουν νέα υψηλά επίπεδα, αλλά ο κόσμος αδυνατεί (και πάλι) να μειώσει τις εκπομπές ρύπων), την έκθεσή του του 2023 σχετικά με το χάσμα προσαρμογής, της 2ας Νοεμβρίου 2023, με τίτλο «</w:t>
      </w:r>
      <w:proofErr w:type="spellStart"/>
      <w:r w:rsidRPr="008075FC">
        <w:t>Underfinanced</w:t>
      </w:r>
      <w:proofErr w:type="spellEnd"/>
      <w:r w:rsidRPr="008075FC">
        <w:t xml:space="preserve">. </w:t>
      </w:r>
      <w:proofErr w:type="spellStart"/>
      <w:r w:rsidRPr="008075FC">
        <w:t>Underprepared</w:t>
      </w:r>
      <w:proofErr w:type="spellEnd"/>
      <w:r w:rsidRPr="008075FC">
        <w:t xml:space="preserve"> – </w:t>
      </w:r>
      <w:proofErr w:type="spellStart"/>
      <w:r w:rsidRPr="008075FC">
        <w:t>Inadequate</w:t>
      </w:r>
      <w:proofErr w:type="spellEnd"/>
      <w:r w:rsidRPr="008075FC">
        <w:t xml:space="preserve"> </w:t>
      </w:r>
      <w:proofErr w:type="spellStart"/>
      <w:r w:rsidRPr="008075FC">
        <w:t>investment</w:t>
      </w:r>
      <w:proofErr w:type="spellEnd"/>
      <w:r w:rsidRPr="008075FC">
        <w:t xml:space="preserve"> and </w:t>
      </w:r>
      <w:proofErr w:type="spellStart"/>
      <w:r w:rsidRPr="008075FC">
        <w:t>planning</w:t>
      </w:r>
      <w:proofErr w:type="spellEnd"/>
      <w:r w:rsidRPr="008075FC">
        <w:t xml:space="preserve"> on </w:t>
      </w:r>
      <w:proofErr w:type="spellStart"/>
      <w:r w:rsidRPr="008075FC">
        <w:t>climate</w:t>
      </w:r>
      <w:proofErr w:type="spellEnd"/>
      <w:r w:rsidRPr="008075FC">
        <w:t xml:space="preserve"> </w:t>
      </w:r>
      <w:proofErr w:type="spellStart"/>
      <w:r w:rsidRPr="008075FC">
        <w:t>adaptation</w:t>
      </w:r>
      <w:proofErr w:type="spellEnd"/>
      <w:r w:rsidRPr="008075FC">
        <w:t xml:space="preserve"> </w:t>
      </w:r>
      <w:proofErr w:type="spellStart"/>
      <w:r w:rsidRPr="008075FC">
        <w:t>leaves</w:t>
      </w:r>
      <w:proofErr w:type="spellEnd"/>
      <w:r w:rsidRPr="008075FC">
        <w:t xml:space="preserve"> </w:t>
      </w:r>
      <w:proofErr w:type="spellStart"/>
      <w:r w:rsidRPr="008075FC">
        <w:t>world</w:t>
      </w:r>
      <w:proofErr w:type="spellEnd"/>
      <w:r w:rsidRPr="008075FC">
        <w:t xml:space="preserve"> </w:t>
      </w:r>
      <w:proofErr w:type="spellStart"/>
      <w:r w:rsidRPr="008075FC">
        <w:t>exposed</w:t>
      </w:r>
      <w:proofErr w:type="spellEnd"/>
      <w:r w:rsidRPr="008075FC">
        <w:t>» (</w:t>
      </w:r>
      <w:proofErr w:type="spellStart"/>
      <w:r w:rsidRPr="008075FC">
        <w:t>Υποχρηματοδότηση</w:t>
      </w:r>
      <w:proofErr w:type="spellEnd"/>
      <w:r w:rsidRPr="008075FC">
        <w:t>, κακή προετοιμασία – Ανεπαρκής επένδυση και σχεδιασμός για την προσαρμογή στην κλιματική αλλαγή αφήνει εκτεθειμένο τον κόσμο) και την έκθεσή του του 2023 για το παραγωγικό χάσμα, της 8ης Νοεμβρίου 2023, με τίτλο «</w:t>
      </w:r>
      <w:proofErr w:type="spellStart"/>
      <w:r w:rsidRPr="008075FC">
        <w:t>Phasing</w:t>
      </w:r>
      <w:proofErr w:type="spellEnd"/>
      <w:r w:rsidRPr="008075FC">
        <w:t xml:space="preserve"> </w:t>
      </w:r>
      <w:proofErr w:type="spellStart"/>
      <w:r w:rsidRPr="008075FC">
        <w:t>down</w:t>
      </w:r>
      <w:proofErr w:type="spellEnd"/>
      <w:r w:rsidRPr="008075FC">
        <w:t xml:space="preserve"> </w:t>
      </w:r>
      <w:proofErr w:type="spellStart"/>
      <w:r w:rsidRPr="008075FC">
        <w:t>or</w:t>
      </w:r>
      <w:proofErr w:type="spellEnd"/>
      <w:r w:rsidRPr="008075FC">
        <w:t xml:space="preserve"> </w:t>
      </w:r>
      <w:proofErr w:type="spellStart"/>
      <w:r w:rsidRPr="008075FC">
        <w:t>phasing</w:t>
      </w:r>
      <w:proofErr w:type="spellEnd"/>
      <w:r w:rsidRPr="008075FC">
        <w:t xml:space="preserve"> </w:t>
      </w:r>
      <w:proofErr w:type="spellStart"/>
      <w:r w:rsidRPr="008075FC">
        <w:t>up</w:t>
      </w:r>
      <w:proofErr w:type="spellEnd"/>
      <w:r w:rsidRPr="008075FC">
        <w:t xml:space="preserve">? Top </w:t>
      </w:r>
      <w:proofErr w:type="spellStart"/>
      <w:r w:rsidRPr="008075FC">
        <w:t>fossil</w:t>
      </w:r>
      <w:proofErr w:type="spellEnd"/>
      <w:r w:rsidRPr="008075FC">
        <w:t xml:space="preserve"> </w:t>
      </w:r>
      <w:proofErr w:type="spellStart"/>
      <w:r w:rsidRPr="008075FC">
        <w:t>fuel</w:t>
      </w:r>
      <w:proofErr w:type="spellEnd"/>
      <w:r w:rsidRPr="008075FC">
        <w:t xml:space="preserve"> </w:t>
      </w:r>
      <w:proofErr w:type="spellStart"/>
      <w:r w:rsidRPr="008075FC">
        <w:t>producers</w:t>
      </w:r>
      <w:proofErr w:type="spellEnd"/>
      <w:r w:rsidRPr="008075FC">
        <w:t xml:space="preserve"> </w:t>
      </w:r>
      <w:proofErr w:type="spellStart"/>
      <w:r w:rsidRPr="008075FC">
        <w:t>plan</w:t>
      </w:r>
      <w:proofErr w:type="spellEnd"/>
      <w:r w:rsidRPr="008075FC">
        <w:t xml:space="preserve"> </w:t>
      </w:r>
      <w:proofErr w:type="spellStart"/>
      <w:r w:rsidRPr="008075FC">
        <w:t>even</w:t>
      </w:r>
      <w:proofErr w:type="spellEnd"/>
      <w:r w:rsidRPr="008075FC">
        <w:t xml:space="preserve"> </w:t>
      </w:r>
      <w:proofErr w:type="spellStart"/>
      <w:r w:rsidRPr="008075FC">
        <w:t>more</w:t>
      </w:r>
      <w:proofErr w:type="spellEnd"/>
      <w:r w:rsidRPr="008075FC">
        <w:t xml:space="preserve"> </w:t>
      </w:r>
      <w:proofErr w:type="spellStart"/>
      <w:r w:rsidRPr="008075FC">
        <w:t>extraction</w:t>
      </w:r>
      <w:proofErr w:type="spellEnd"/>
      <w:r w:rsidRPr="008075FC">
        <w:t xml:space="preserve"> </w:t>
      </w:r>
      <w:proofErr w:type="spellStart"/>
      <w:r w:rsidRPr="008075FC">
        <w:t>despite</w:t>
      </w:r>
      <w:proofErr w:type="spellEnd"/>
      <w:r w:rsidRPr="008075FC">
        <w:t xml:space="preserve"> </w:t>
      </w:r>
      <w:proofErr w:type="spellStart"/>
      <w:r w:rsidRPr="008075FC">
        <w:t>climate</w:t>
      </w:r>
      <w:proofErr w:type="spellEnd"/>
      <w:r w:rsidRPr="008075FC">
        <w:t xml:space="preserve"> </w:t>
      </w:r>
      <w:proofErr w:type="spellStart"/>
      <w:r w:rsidRPr="008075FC">
        <w:t>promises</w:t>
      </w:r>
      <w:proofErr w:type="spellEnd"/>
      <w:r w:rsidRPr="008075FC">
        <w:t>» (Σταδιακή μείωση ή σταδιακή αύξηση; Οι μεγαλύτεροι παραγωγοί ορυκτών καυσίμων σχεδιάζουν ακόμη περισσότερες εξορύξεις, παρά τις υποσχέσεις για το κλίμα),</w:t>
      </w:r>
    </w:p>
    <w:p w:rsidR="008038DE" w:rsidRPr="008075FC" w:rsidRDefault="008038DE" w:rsidP="008038DE">
      <w:pPr>
        <w:pStyle w:val="NormalHanging12a"/>
      </w:pPr>
      <w:r w:rsidRPr="008075FC">
        <w:t>–</w:t>
      </w:r>
      <w:r w:rsidRPr="008075FC">
        <w:tab/>
        <w:t>έχοντας υπόψη τη συγκεφαλαιωτική έκθεση της UNFCCC, της 14ης Νοεμβρίου 2023, σχετικά με τις εθνικά καθορισμένες συνεισφορές (ΕΚΣ) στο πλαίσιο της συμφωνίας του Παρισιού,</w:t>
      </w:r>
    </w:p>
    <w:p w:rsidR="008038DE" w:rsidRPr="008075FC" w:rsidRDefault="008038DE" w:rsidP="008038DE">
      <w:pPr>
        <w:pStyle w:val="NormalHanging12a"/>
      </w:pPr>
      <w:r w:rsidRPr="008075FC">
        <w:t>–</w:t>
      </w:r>
      <w:r w:rsidRPr="008075FC">
        <w:tab/>
        <w:t xml:space="preserve">έχοντας υπόψη τη σύνοψη της δεύτερης έκθεσης της ανεξάρτητης ομάδας εμπειρογνωμόνων υψηλού επιπέδου για τη χρηματοδότηση για το κλίμα, του Νοεμβρίου 2023, με τίτλο «A </w:t>
      </w:r>
      <w:proofErr w:type="spellStart"/>
      <w:r w:rsidRPr="008075FC">
        <w:t>climate</w:t>
      </w:r>
      <w:proofErr w:type="spellEnd"/>
      <w:r w:rsidRPr="008075FC">
        <w:t xml:space="preserve"> </w:t>
      </w:r>
      <w:proofErr w:type="spellStart"/>
      <w:r w:rsidRPr="008075FC">
        <w:t>finance</w:t>
      </w:r>
      <w:proofErr w:type="spellEnd"/>
      <w:r w:rsidRPr="008075FC">
        <w:t xml:space="preserve"> </w:t>
      </w:r>
      <w:proofErr w:type="spellStart"/>
      <w:r w:rsidRPr="008075FC">
        <w:t>framework</w:t>
      </w:r>
      <w:proofErr w:type="spellEnd"/>
      <w:r w:rsidRPr="008075FC">
        <w:t xml:space="preserve">: </w:t>
      </w:r>
      <w:proofErr w:type="spellStart"/>
      <w:r w:rsidRPr="008075FC">
        <w:t>decisive</w:t>
      </w:r>
      <w:proofErr w:type="spellEnd"/>
      <w:r w:rsidRPr="008075FC">
        <w:t xml:space="preserve"> </w:t>
      </w:r>
      <w:proofErr w:type="spellStart"/>
      <w:r w:rsidRPr="008075FC">
        <w:t>action</w:t>
      </w:r>
      <w:proofErr w:type="spellEnd"/>
      <w:r w:rsidRPr="008075FC">
        <w:t xml:space="preserve"> </w:t>
      </w:r>
      <w:proofErr w:type="spellStart"/>
      <w:r w:rsidRPr="008075FC">
        <w:t>to</w:t>
      </w:r>
      <w:proofErr w:type="spellEnd"/>
      <w:r w:rsidRPr="008075FC">
        <w:t xml:space="preserve"> </w:t>
      </w:r>
      <w:proofErr w:type="spellStart"/>
      <w:r w:rsidRPr="008075FC">
        <w:t>deliver</w:t>
      </w:r>
      <w:proofErr w:type="spellEnd"/>
      <w:r w:rsidRPr="008075FC">
        <w:t xml:space="preserve"> on the </w:t>
      </w:r>
      <w:proofErr w:type="spellStart"/>
      <w:r w:rsidRPr="008075FC">
        <w:t>Paris</w:t>
      </w:r>
      <w:proofErr w:type="spellEnd"/>
      <w:r w:rsidRPr="008075FC">
        <w:t xml:space="preserve"> Agreement» (Ένα πλαίσιο χρηματοδότησης για την αντιμετώπιση της κλιματικής αλλαγής: αποφασιστική δράση για την υλοποίηση της συμφωνίας του Παρισιού»,</w:t>
      </w:r>
    </w:p>
    <w:p w:rsidR="008038DE" w:rsidRPr="008075FC" w:rsidRDefault="008038DE" w:rsidP="008038DE">
      <w:pPr>
        <w:pStyle w:val="NormalHanging12a"/>
        <w:rPr>
          <w:szCs w:val="24"/>
        </w:rPr>
      </w:pPr>
      <w:r w:rsidRPr="008075FC">
        <w:t>–</w:t>
      </w:r>
      <w:r w:rsidRPr="008075FC">
        <w:tab/>
        <w:t>έχοντας υπόψη την έκθεση του Προγράμματος των Ηνωμένων Εθνών για το Περιβάλλον (UNEP), της 1ης Δεκεμβρίου 2023, με τίτλο «</w:t>
      </w:r>
      <w:proofErr w:type="spellStart"/>
      <w:r w:rsidRPr="008075FC">
        <w:t>An</w:t>
      </w:r>
      <w:proofErr w:type="spellEnd"/>
      <w:r w:rsidRPr="008075FC">
        <w:t xml:space="preserve"> </w:t>
      </w:r>
      <w:proofErr w:type="spellStart"/>
      <w:r w:rsidRPr="008075FC">
        <w:t>Eye</w:t>
      </w:r>
      <w:proofErr w:type="spellEnd"/>
      <w:r w:rsidRPr="008075FC">
        <w:t xml:space="preserve"> on </w:t>
      </w:r>
      <w:proofErr w:type="spellStart"/>
      <w:r w:rsidRPr="008075FC">
        <w:t>Methane</w:t>
      </w:r>
      <w:proofErr w:type="spellEnd"/>
      <w:r w:rsidRPr="008075FC">
        <w:t xml:space="preserve">: International </w:t>
      </w:r>
      <w:proofErr w:type="spellStart"/>
      <w:r w:rsidRPr="008075FC">
        <w:t>Methane</w:t>
      </w:r>
      <w:proofErr w:type="spellEnd"/>
      <w:r w:rsidRPr="008075FC">
        <w:t xml:space="preserve"> </w:t>
      </w:r>
      <w:proofErr w:type="spellStart"/>
      <w:r w:rsidRPr="008075FC">
        <w:t>Emissions</w:t>
      </w:r>
      <w:proofErr w:type="spellEnd"/>
      <w:r w:rsidRPr="008075FC">
        <w:t xml:space="preserve"> </w:t>
      </w:r>
      <w:proofErr w:type="spellStart"/>
      <w:r w:rsidRPr="008075FC">
        <w:t>Observatory</w:t>
      </w:r>
      <w:proofErr w:type="spellEnd"/>
      <w:r w:rsidRPr="008075FC">
        <w:t xml:space="preserve"> 2023 </w:t>
      </w:r>
      <w:proofErr w:type="spellStart"/>
      <w:r w:rsidRPr="008075FC">
        <w:t>Report</w:t>
      </w:r>
      <w:proofErr w:type="spellEnd"/>
      <w:r w:rsidRPr="008075FC">
        <w:t>» (Προσοχή στο μεθάνιο: έκθεση για το 2023 του Διεθνούς Παρατηρητηρίου Εκπομπών Μεθανίου) και την έκθεση του Προγράμματος των Ηνωμένων Εθνών για το Περιβάλλον (UNEP), της 6ης Μαΐου 2021, με τίτλο «</w:t>
      </w:r>
      <w:proofErr w:type="spellStart"/>
      <w:r w:rsidRPr="008075FC">
        <w:t>Global</w:t>
      </w:r>
      <w:proofErr w:type="spellEnd"/>
      <w:r w:rsidRPr="008075FC">
        <w:t xml:space="preserve"> </w:t>
      </w:r>
      <w:proofErr w:type="spellStart"/>
      <w:r w:rsidRPr="008075FC">
        <w:t>Methane</w:t>
      </w:r>
      <w:proofErr w:type="spellEnd"/>
      <w:r w:rsidRPr="008075FC">
        <w:t xml:space="preserve"> </w:t>
      </w:r>
      <w:proofErr w:type="spellStart"/>
      <w:r w:rsidRPr="008075FC">
        <w:t>Assessment</w:t>
      </w:r>
      <w:proofErr w:type="spellEnd"/>
      <w:r w:rsidRPr="008075FC">
        <w:t xml:space="preserve">: </w:t>
      </w:r>
      <w:proofErr w:type="spellStart"/>
      <w:r w:rsidRPr="008075FC">
        <w:t>Benefits</w:t>
      </w:r>
      <w:proofErr w:type="spellEnd"/>
      <w:r w:rsidRPr="008075FC">
        <w:t xml:space="preserve"> and </w:t>
      </w:r>
      <w:proofErr w:type="spellStart"/>
      <w:r w:rsidRPr="008075FC">
        <w:t>Costs</w:t>
      </w:r>
      <w:proofErr w:type="spellEnd"/>
      <w:r w:rsidRPr="008075FC">
        <w:t xml:space="preserve"> of </w:t>
      </w:r>
      <w:proofErr w:type="spellStart"/>
      <w:r w:rsidRPr="008075FC">
        <w:t>Mitigating</w:t>
      </w:r>
      <w:proofErr w:type="spellEnd"/>
      <w:r w:rsidRPr="008075FC">
        <w:t xml:space="preserve"> </w:t>
      </w:r>
      <w:proofErr w:type="spellStart"/>
      <w:r w:rsidRPr="008075FC">
        <w:t>Methane</w:t>
      </w:r>
      <w:proofErr w:type="spellEnd"/>
      <w:r w:rsidRPr="008075FC">
        <w:t xml:space="preserve"> </w:t>
      </w:r>
      <w:proofErr w:type="spellStart"/>
      <w:r w:rsidRPr="008075FC">
        <w:t>Emissions</w:t>
      </w:r>
      <w:proofErr w:type="spellEnd"/>
      <w:r w:rsidRPr="008075FC">
        <w:t>» (Παγκόσμια αξιολόγηση του μεθανίου: οφέλη και δαπάνες που προκύπτουν από τον μετριασμό των εκπομπών μεθανίου),</w:t>
      </w:r>
    </w:p>
    <w:p w:rsidR="008038DE" w:rsidRPr="008075FC" w:rsidRDefault="008038DE" w:rsidP="008038DE">
      <w:pPr>
        <w:pStyle w:val="NormalHanging12a"/>
        <w:rPr>
          <w:szCs w:val="24"/>
        </w:rPr>
      </w:pPr>
      <w:r w:rsidRPr="008075FC">
        <w:t>–</w:t>
      </w:r>
      <w:r w:rsidRPr="008075FC">
        <w:tab/>
        <w:t>έχοντας υπόψη την έκθεση του 2024 σχετικά με την παρακολούθηση των παγκόσμιων εκπομπών μεθανίου (</w:t>
      </w:r>
      <w:proofErr w:type="spellStart"/>
      <w:r w:rsidRPr="008075FC">
        <w:t>Global</w:t>
      </w:r>
      <w:proofErr w:type="spellEnd"/>
      <w:r w:rsidRPr="008075FC">
        <w:t xml:space="preserve"> </w:t>
      </w:r>
      <w:proofErr w:type="spellStart"/>
      <w:r w:rsidRPr="008075FC">
        <w:t>Methane</w:t>
      </w:r>
      <w:proofErr w:type="spellEnd"/>
      <w:r w:rsidRPr="008075FC">
        <w:t xml:space="preserve"> </w:t>
      </w:r>
      <w:proofErr w:type="spellStart"/>
      <w:r w:rsidRPr="008075FC">
        <w:t>Tracker</w:t>
      </w:r>
      <w:proofErr w:type="spellEnd"/>
      <w:r w:rsidRPr="008075FC">
        <w:t>), που εκδόθηκε από τον Διεθνή Οργανισμό Ενέργειας τον Μάρτιο του 2024,</w:t>
      </w:r>
    </w:p>
    <w:p w:rsidR="008038DE" w:rsidRPr="008075FC" w:rsidRDefault="008038DE" w:rsidP="008038DE">
      <w:pPr>
        <w:pStyle w:val="NormalHanging12a"/>
        <w:rPr>
          <w:szCs w:val="24"/>
        </w:rPr>
      </w:pPr>
      <w:r w:rsidRPr="008075FC">
        <w:t>–</w:t>
      </w:r>
      <w:r w:rsidRPr="008075FC">
        <w:tab/>
        <w:t>έχοντας υπόψη την ανακοίνωση της Επιτροπής, της 14ης Οκτωβρίου 2020, σχετικά με μια στρατηγική της ΕΕ για τη μείωση των εκπομπών μεθανίου (COM(2020)0663),</w:t>
      </w:r>
    </w:p>
    <w:p w:rsidR="008038DE" w:rsidRPr="008075FC" w:rsidRDefault="008038DE" w:rsidP="008038DE">
      <w:pPr>
        <w:pStyle w:val="NormalHanging12a"/>
      </w:pPr>
      <w:r w:rsidRPr="008075FC">
        <w:t>–</w:t>
      </w:r>
      <w:r w:rsidRPr="008075FC">
        <w:tab/>
        <w:t xml:space="preserve">έχοντας υπόψη την έκθεση αποτελεσμάτων του στρατηγικού διαλόγου για το μέλλον της γεωργίας της ΕΕ με τίτλο «Μια κοινή προοπτική για τη γεωργία και τα τρόφιμα </w:t>
      </w:r>
      <w:r w:rsidRPr="008075FC">
        <w:lastRenderedPageBreak/>
        <w:t>στην Ευρώπη»,</w:t>
      </w:r>
    </w:p>
    <w:p w:rsidR="008038DE" w:rsidRPr="008075FC" w:rsidRDefault="008038DE" w:rsidP="008038DE">
      <w:pPr>
        <w:pStyle w:val="NormalHanging12a"/>
        <w:rPr>
          <w:szCs w:val="24"/>
        </w:rPr>
      </w:pPr>
      <w:r w:rsidRPr="008075FC">
        <w:t>–</w:t>
      </w:r>
      <w:r w:rsidRPr="008075FC">
        <w:tab/>
        <w:t>έχοντας υπόψη το ψήφισμά του της 21ης Οκτωβρίου 2021 σχετικά με τη στρατηγική της ΕΕ για τη μείωση των εκπομπών μεθανίου</w:t>
      </w:r>
      <w:r w:rsidRPr="008075FC">
        <w:rPr>
          <w:rStyle w:val="FootnoteReference"/>
          <w:color w:val="000000"/>
        </w:rPr>
        <w:footnoteReference w:id="7"/>
      </w:r>
      <w:r w:rsidRPr="008075FC">
        <w:t>,</w:t>
      </w:r>
    </w:p>
    <w:p w:rsidR="008038DE" w:rsidRPr="008075FC" w:rsidRDefault="008038DE" w:rsidP="008038DE">
      <w:pPr>
        <w:pStyle w:val="NormalHanging12a"/>
      </w:pPr>
      <w:r w:rsidRPr="008075FC">
        <w:t>–</w:t>
      </w:r>
      <w:r w:rsidRPr="008075FC">
        <w:tab/>
        <w:t>έχοντας υπόψη την έκθεση του Παγκόσμιου Μετεωρολογικού Οργανισμού, της 19ης Μαρτίου 2024, σχετικά με την κατάσταση του παγκόσμιου κλίματος το 2023,</w:t>
      </w:r>
    </w:p>
    <w:p w:rsidR="008038DE" w:rsidRPr="008075FC" w:rsidRDefault="008038DE" w:rsidP="008038DE">
      <w:pPr>
        <w:pStyle w:val="NormalHanging12a"/>
        <w:rPr>
          <w:szCs w:val="24"/>
        </w:rPr>
      </w:pPr>
      <w:r w:rsidRPr="008075FC">
        <w:t>–</w:t>
      </w:r>
      <w:r w:rsidRPr="008075FC">
        <w:tab/>
        <w:t xml:space="preserve">έχοντας υπόψη την υπηρεσία κλιματικής αλλαγής </w:t>
      </w:r>
      <w:proofErr w:type="spellStart"/>
      <w:r w:rsidRPr="008075FC">
        <w:t>Copernicus</w:t>
      </w:r>
      <w:proofErr w:type="spellEnd"/>
      <w:r w:rsidRPr="008075FC">
        <w:t xml:space="preserve"> και την έκθεσή της του 2023 με τίτλο «</w:t>
      </w:r>
      <w:proofErr w:type="spellStart"/>
      <w:r w:rsidRPr="008075FC">
        <w:t>Global</w:t>
      </w:r>
      <w:proofErr w:type="spellEnd"/>
      <w:r w:rsidRPr="008075FC">
        <w:t xml:space="preserve"> </w:t>
      </w:r>
      <w:proofErr w:type="spellStart"/>
      <w:r w:rsidRPr="008075FC">
        <w:t>Climate</w:t>
      </w:r>
      <w:proofErr w:type="spellEnd"/>
      <w:r w:rsidRPr="008075FC">
        <w:t xml:space="preserve"> </w:t>
      </w:r>
      <w:proofErr w:type="spellStart"/>
      <w:r w:rsidRPr="008075FC">
        <w:t>Highlights</w:t>
      </w:r>
      <w:proofErr w:type="spellEnd"/>
      <w:r w:rsidRPr="008075FC">
        <w:t>» (Σημαντικότερα παγκόσμια γεγονότα σχετικά με το κλίμα),</w:t>
      </w:r>
    </w:p>
    <w:p w:rsidR="008038DE" w:rsidRPr="008075FC" w:rsidRDefault="008038DE" w:rsidP="008038DE">
      <w:pPr>
        <w:pStyle w:val="NormalHanging12a"/>
        <w:rPr>
          <w:szCs w:val="24"/>
        </w:rPr>
      </w:pPr>
      <w:r w:rsidRPr="008075FC">
        <w:t>–</w:t>
      </w:r>
      <w:r w:rsidRPr="008075FC">
        <w:tab/>
        <w:t>έχοντας υπόψη το παγκόσμιο μητρώο εκπομπών και αποθεμάτων ορυκτών καυσίμων,</w:t>
      </w:r>
    </w:p>
    <w:p w:rsidR="008038DE" w:rsidRPr="008075FC" w:rsidRDefault="008038DE" w:rsidP="008038DE">
      <w:pPr>
        <w:pStyle w:val="NormalHanging12a"/>
        <w:rPr>
          <w:szCs w:val="24"/>
        </w:rPr>
      </w:pPr>
      <w:r w:rsidRPr="008075FC">
        <w:t>–</w:t>
      </w:r>
      <w:r w:rsidRPr="008075FC">
        <w:tab/>
        <w:t>έχοντας υπόψη την έκθεση του Προγράμματος των Ηνωμένων Εθνών για το Περιβάλλον (UNEP), της 18ης Φεβρουαρίου 2021, με τίτλο «</w:t>
      </w:r>
      <w:proofErr w:type="spellStart"/>
      <w:r w:rsidRPr="008075FC">
        <w:t>Making</w:t>
      </w:r>
      <w:proofErr w:type="spellEnd"/>
      <w:r w:rsidRPr="008075FC">
        <w:t xml:space="preserve"> Peace </w:t>
      </w:r>
      <w:proofErr w:type="spellStart"/>
      <w:r w:rsidRPr="008075FC">
        <w:t>with</w:t>
      </w:r>
      <w:proofErr w:type="spellEnd"/>
      <w:r w:rsidRPr="008075FC">
        <w:t xml:space="preserve"> </w:t>
      </w:r>
      <w:proofErr w:type="spellStart"/>
      <w:r w:rsidRPr="008075FC">
        <w:t>Nature</w:t>
      </w:r>
      <w:proofErr w:type="spellEnd"/>
      <w:r w:rsidRPr="008075FC">
        <w:t xml:space="preserve">: a </w:t>
      </w:r>
      <w:proofErr w:type="spellStart"/>
      <w:r w:rsidRPr="008075FC">
        <w:t>scientific</w:t>
      </w:r>
      <w:proofErr w:type="spellEnd"/>
      <w:r w:rsidRPr="008075FC">
        <w:t xml:space="preserve"> </w:t>
      </w:r>
      <w:proofErr w:type="spellStart"/>
      <w:r w:rsidRPr="008075FC">
        <w:t>blueprint</w:t>
      </w:r>
      <w:proofErr w:type="spellEnd"/>
      <w:r w:rsidRPr="008075FC">
        <w:t xml:space="preserve"> </w:t>
      </w:r>
      <w:proofErr w:type="spellStart"/>
      <w:r w:rsidRPr="008075FC">
        <w:t>to</w:t>
      </w:r>
      <w:proofErr w:type="spellEnd"/>
      <w:r w:rsidRPr="008075FC">
        <w:t xml:space="preserve"> </w:t>
      </w:r>
      <w:proofErr w:type="spellStart"/>
      <w:r w:rsidRPr="008075FC">
        <w:t>tackle</w:t>
      </w:r>
      <w:proofErr w:type="spellEnd"/>
      <w:r w:rsidRPr="008075FC">
        <w:t xml:space="preserve"> the </w:t>
      </w:r>
      <w:proofErr w:type="spellStart"/>
      <w:r w:rsidRPr="008075FC">
        <w:t>climate</w:t>
      </w:r>
      <w:proofErr w:type="spellEnd"/>
      <w:r w:rsidRPr="008075FC">
        <w:t xml:space="preserve">, </w:t>
      </w:r>
      <w:proofErr w:type="spellStart"/>
      <w:r w:rsidRPr="008075FC">
        <w:t>biodiversity</w:t>
      </w:r>
      <w:proofErr w:type="spellEnd"/>
      <w:r w:rsidRPr="008075FC">
        <w:t xml:space="preserve"> and </w:t>
      </w:r>
      <w:proofErr w:type="spellStart"/>
      <w:r w:rsidRPr="008075FC">
        <w:t>pollution</w:t>
      </w:r>
      <w:proofErr w:type="spellEnd"/>
      <w:r w:rsidRPr="008075FC">
        <w:t xml:space="preserve"> </w:t>
      </w:r>
      <w:proofErr w:type="spellStart"/>
      <w:r w:rsidRPr="008075FC">
        <w:t>emergencies</w:t>
      </w:r>
      <w:proofErr w:type="spellEnd"/>
      <w:r w:rsidRPr="008075FC">
        <w:t>» (Συμφιλίωση με τη φύση: ένα επιστημονικό σχέδιο για την αντιμετώπιση καταστάσεων έκτακτης ανάγκης που αφορούν το κλίμα, τη βιοποικιλότητα και τη ρύπανση),</w:t>
      </w:r>
    </w:p>
    <w:p w:rsidR="008038DE" w:rsidRPr="008075FC" w:rsidRDefault="008038DE" w:rsidP="008038DE">
      <w:pPr>
        <w:pStyle w:val="NormalHanging12a"/>
      </w:pPr>
      <w:r w:rsidRPr="008075FC">
        <w:t>–</w:t>
      </w:r>
      <w:r w:rsidRPr="008075FC">
        <w:tab/>
        <w:t>έχοντας υπόψη την έκθεση συνολικής αξιολόγησης της διακυβερνητικής πλατφόρμας επιστήμης-πολιτικής για τη βιοποικιλότητα και τις υπηρεσίες οικοσυστημάτων, της 25ης Νοεμβρίου 2019, σχετικά με τη βιοποικιλότητα και τις υπηρεσίες οικοσυστημάτων,</w:t>
      </w:r>
    </w:p>
    <w:p w:rsidR="008038DE" w:rsidRPr="008075FC" w:rsidRDefault="008038DE" w:rsidP="008038DE">
      <w:pPr>
        <w:pStyle w:val="NormalHanging12a"/>
      </w:pPr>
      <w:r w:rsidRPr="008075FC">
        <w:t>–</w:t>
      </w:r>
      <w:r w:rsidRPr="008075FC">
        <w:tab/>
        <w:t xml:space="preserve">έχοντας υπόψη το παγκόσμιο πλαίσιο για τη βιοποικιλότητα </w:t>
      </w:r>
      <w:proofErr w:type="spellStart"/>
      <w:r w:rsidRPr="008075FC">
        <w:t>Κουνμίνγκ</w:t>
      </w:r>
      <w:proofErr w:type="spellEnd"/>
      <w:r w:rsidRPr="008075FC">
        <w:t>-Μόντρεαλ, το οποίο εγκρίθηκε κατά τη 15η συνεδρίαση της διάσκεψης των μερών της σύμβασης των Ηνωμένων Εθνών για τη βιολογική ποικιλότητα (COP15),</w:t>
      </w:r>
    </w:p>
    <w:p w:rsidR="008038DE" w:rsidRPr="008075FC" w:rsidRDefault="008038DE" w:rsidP="008038DE">
      <w:pPr>
        <w:pStyle w:val="NormalHanging12a"/>
        <w:rPr>
          <w:szCs w:val="24"/>
        </w:rPr>
      </w:pPr>
      <w:r w:rsidRPr="008075FC">
        <w:t>–</w:t>
      </w:r>
      <w:r w:rsidRPr="008075FC">
        <w:tab/>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 (COM(2020)0380),</w:t>
      </w:r>
    </w:p>
    <w:p w:rsidR="008038DE" w:rsidRPr="008075FC" w:rsidRDefault="008038DE" w:rsidP="008038DE">
      <w:pPr>
        <w:pStyle w:val="NormalHanging12a"/>
        <w:rPr>
          <w:szCs w:val="24"/>
        </w:rPr>
      </w:pPr>
      <w:r w:rsidRPr="008075FC">
        <w:t>–</w:t>
      </w:r>
      <w:r w:rsidRPr="008075FC">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8075FC">
        <w:rPr>
          <w:rStyle w:val="FootnoteReference"/>
          <w:color w:val="000000"/>
        </w:rPr>
        <w:footnoteReference w:id="8"/>
      </w:r>
      <w:r w:rsidRPr="008075FC">
        <w:t>,</w:t>
      </w:r>
    </w:p>
    <w:p w:rsidR="008038DE" w:rsidRPr="008075FC" w:rsidRDefault="008038DE" w:rsidP="008038DE">
      <w:pPr>
        <w:pStyle w:val="NormalHanging12a"/>
        <w:rPr>
          <w:szCs w:val="24"/>
        </w:rPr>
      </w:pPr>
      <w:r w:rsidRPr="008075FC">
        <w:t>–</w:t>
      </w:r>
      <w:r w:rsidRPr="008075FC">
        <w:tab/>
        <w:t>έχοντας υπόψη την έκθεση του εργαστηρίου που συγχρηματοδοτήθηκε από τη Διακυβερνητική πλατφόρμα επιστήμης-πολιτικής για τη βιοποικιλότητα και τις υπηρεσίες οικοσυστημάτων (IPBES) και τη Διακυβερνητική Επιτροπή για την Κλιματική Αλλαγή (IPCC), της 10ης Ιουνίου 2021, σχετικά με τη βιοποικιλότητα και την κλιματική αλλαγή,</w:t>
      </w:r>
    </w:p>
    <w:p w:rsidR="008038DE" w:rsidRPr="008075FC" w:rsidRDefault="008038DE" w:rsidP="008038DE">
      <w:pPr>
        <w:pStyle w:val="NormalHanging12a"/>
      </w:pPr>
      <w:r w:rsidRPr="008075FC">
        <w:t>–</w:t>
      </w:r>
      <w:r w:rsidRPr="008075FC">
        <w:tab/>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r w:rsidRPr="008075FC">
        <w:rPr>
          <w:rStyle w:val="FootnoteReference"/>
          <w:color w:val="000000"/>
        </w:rPr>
        <w:footnoteReference w:id="9"/>
      </w:r>
      <w:r w:rsidRPr="008075FC">
        <w:t>,</w:t>
      </w:r>
    </w:p>
    <w:p w:rsidR="008038DE" w:rsidRPr="008075FC" w:rsidRDefault="008038DE" w:rsidP="008038DE">
      <w:pPr>
        <w:pStyle w:val="NormalHanging12a"/>
        <w:rPr>
          <w:szCs w:val="24"/>
        </w:rPr>
      </w:pPr>
      <w:r w:rsidRPr="008075FC">
        <w:t>–</w:t>
      </w:r>
      <w:r w:rsidRPr="008075FC">
        <w:tab/>
        <w:t xml:space="preserve">έχοντας υπόψη τη συμφωνία στο πλαίσιο της Σύμβασης των Ηνωμένων Εθνών για το Δίκαιο της Θάλασσας σχετικά με τη διατήρηση και τη βιώσιμη χρήση της θαλάσσιας </w:t>
      </w:r>
      <w:r w:rsidRPr="008075FC">
        <w:lastRenderedPageBreak/>
        <w:t>βιοποικιλότητας σε περιοχές εκτός εθνικής δικαιοδοσίας (συμφωνία για τη βιοποικιλότητα σε περιοχές εκτός εθνικής δικαιοδοσίας), που εγκρίθηκε στις 19 Ιουνίου 2023,</w:t>
      </w:r>
    </w:p>
    <w:p w:rsidR="008038DE" w:rsidRPr="008075FC" w:rsidRDefault="008038DE" w:rsidP="008038DE">
      <w:pPr>
        <w:pStyle w:val="NormalHanging12a"/>
      </w:pPr>
      <w:r w:rsidRPr="008075FC">
        <w:t>–</w:t>
      </w:r>
      <w:r w:rsidRPr="008075FC">
        <w:tab/>
        <w:t>έχοντας υπόψη το ψήφισμά του της 28ης Απριλίου 2021 σχετικά με την προστασία του εδάφους</w:t>
      </w:r>
      <w:r w:rsidRPr="008075FC">
        <w:rPr>
          <w:rStyle w:val="FootnoteReference"/>
          <w:color w:val="000000"/>
        </w:rPr>
        <w:footnoteReference w:id="10"/>
      </w:r>
      <w:r w:rsidRPr="008075FC">
        <w:t>,</w:t>
      </w:r>
    </w:p>
    <w:p w:rsidR="008038DE" w:rsidRPr="008075FC" w:rsidRDefault="008038DE" w:rsidP="008038DE">
      <w:pPr>
        <w:pStyle w:val="NormalHanging12a"/>
        <w:rPr>
          <w:szCs w:val="24"/>
        </w:rPr>
      </w:pPr>
      <w:r w:rsidRPr="008075FC">
        <w:t>–</w:t>
      </w:r>
      <w:r w:rsidRPr="008075FC">
        <w:tab/>
        <w:t xml:space="preserve">έχοντας υπόψη την έκθεση του Ευρωπαϊκού Οργανισμού Περιβάλλοντος (ΕΟΠ), της 4ης Δεκεμβρίου 2019, με τίτλο «The European </w:t>
      </w:r>
      <w:proofErr w:type="spellStart"/>
      <w:r w:rsidRPr="008075FC">
        <w:t>Environment</w:t>
      </w:r>
      <w:proofErr w:type="spellEnd"/>
      <w:r w:rsidRPr="008075FC">
        <w:t xml:space="preserve"> – </w:t>
      </w:r>
      <w:proofErr w:type="spellStart"/>
      <w:r w:rsidRPr="008075FC">
        <w:t>State</w:t>
      </w:r>
      <w:proofErr w:type="spellEnd"/>
      <w:r w:rsidRPr="008075FC">
        <w:t xml:space="preserve"> and Outlook 2020» (Ευρωπαϊκό περιβάλλον – Κατάσταση και προοπτικές το 2020), την αξιολόγηση του ΕΟΠ, της 8ης Σεπτεμβρίου 2022, σχετικά με το δυναμικό των ευρωπαϊκών εδαφών για ισχυρότερη δράση για το κλίμα, και την πρώτη ευρωπαϊκή εκτίμηση κλιματικών κινδύνων του ΕΟΠ, της 11ης Μαρτίου 2024,</w:t>
      </w:r>
    </w:p>
    <w:p w:rsidR="008038DE" w:rsidRPr="008075FC" w:rsidRDefault="008038DE" w:rsidP="008038DE">
      <w:pPr>
        <w:pStyle w:val="NormalHanging12a"/>
        <w:rPr>
          <w:szCs w:val="24"/>
        </w:rPr>
      </w:pPr>
      <w:r w:rsidRPr="008075FC">
        <w:t>–</w:t>
      </w:r>
      <w:r w:rsidRPr="008075FC">
        <w:tab/>
        <w:t>έχοντας υπόψη το ψήφισμά του της 16ης Σεπτεμβρίου 2020 σχετικά με τον ρόλο της ΕΕ στην προστασία και την αποκατάσταση των δασών του πλανήτη</w:t>
      </w:r>
      <w:r w:rsidRPr="008075FC">
        <w:rPr>
          <w:rStyle w:val="FootnoteReference"/>
          <w:color w:val="000000"/>
        </w:rPr>
        <w:footnoteReference w:id="11"/>
      </w:r>
      <w:r w:rsidRPr="008075FC">
        <w:t>,</w:t>
      </w:r>
    </w:p>
    <w:p w:rsidR="008038DE" w:rsidRPr="008075FC" w:rsidRDefault="008038DE" w:rsidP="008038DE">
      <w:pPr>
        <w:pStyle w:val="NormalHanging12a"/>
      </w:pPr>
      <w:r w:rsidRPr="008075FC">
        <w:t>–</w:t>
      </w:r>
      <w:r w:rsidRPr="008075FC">
        <w:tab/>
        <w:t>έχοντας υπόψη το ψήφισμά του της 15ης Σεπτεμβρίου 2022 σχετικά με τις συνέπειες της ξηρασίας, των πυρκαγιών και άλλων ακραίων καιρικών φαινομένων: αύξηση των προσπαθειών της ΕΕ για την καταπολέμηση της κλιματικής αλλαγής</w:t>
      </w:r>
      <w:r w:rsidRPr="008075FC">
        <w:rPr>
          <w:rStyle w:val="FootnoteReference"/>
          <w:color w:val="000000"/>
        </w:rPr>
        <w:footnoteReference w:id="12"/>
      </w:r>
      <w:r w:rsidRPr="008075FC">
        <w:t>,</w:t>
      </w:r>
    </w:p>
    <w:p w:rsidR="008038DE" w:rsidRPr="008075FC" w:rsidRDefault="008038DE" w:rsidP="008038DE">
      <w:pPr>
        <w:pStyle w:val="NormalHanging12a"/>
        <w:rPr>
          <w:szCs w:val="24"/>
        </w:rPr>
      </w:pPr>
      <w:r w:rsidRPr="008075FC">
        <w:t>–</w:t>
      </w:r>
      <w:r w:rsidRPr="008075FC">
        <w:tab/>
        <w:t>έχοντας υπόψη την έκθεση για την αξιοποίηση των παγκόσμιων υδάτινων πόρων, την οποία εξέδωσαν στις 9 Μαΐου 2023 τα Ηνωμένα Έθνη, σχετικά με τις συμπράξεις και τη συνεργασία για το νερό, καθώς και τη διάσκεψη των Ηνωμένων Εθνών για το νερό, που πραγματοποιήθηκε από τις 22 έως τις 24 Μαρτίου 2023 και αποτελεί την πρώτη σημαντική διάσκεψη των Ηνωμένων Εθνών επί του θέματος από το 1977,</w:t>
      </w:r>
    </w:p>
    <w:p w:rsidR="008038DE" w:rsidRPr="008075FC" w:rsidRDefault="008038DE" w:rsidP="008038DE">
      <w:pPr>
        <w:pStyle w:val="NormalHanging12a"/>
      </w:pPr>
      <w:r w:rsidRPr="008075FC">
        <w:t>–</w:t>
      </w:r>
      <w:r w:rsidRPr="008075FC">
        <w:tab/>
        <w:t>έχοντας υπόψη το ψήφισμα της συνεδρίασης της Συνέλευσης των Ηνωμένων Εθνών για το Περιβάλλον, της 1ης Μαρτίου 2024, σχετικά με αποτελεσματικές και συμπεριληπτικές λύσεις για την ενίσχυση των πολιτικών για τα ύδατα με σκοπό την επίτευξη βιώσιμης ανάπτυξης στο πλαίσιο της κλιματικής αλλαγής, της απώλειας βιοποικιλότητας και της ρύπανσης,</w:t>
      </w:r>
    </w:p>
    <w:p w:rsidR="008038DE" w:rsidRPr="008075FC" w:rsidRDefault="008038DE" w:rsidP="008038DE">
      <w:pPr>
        <w:pStyle w:val="NormalHanging12a"/>
      </w:pPr>
      <w:r w:rsidRPr="008075FC">
        <w:t>–</w:t>
      </w:r>
      <w:r w:rsidRPr="008075FC">
        <w:tab/>
        <w:t>έχοντας υπόψη το ψήφισμά του της 5ης Οκτωβρίου 2022 σχετικά με την πρόσβαση στο νερό ως ανθρώπινο δικαίωμα – η εξωτερική διάσταση</w:t>
      </w:r>
      <w:r w:rsidRPr="008075FC">
        <w:rPr>
          <w:rStyle w:val="FootnoteReference"/>
        </w:rPr>
        <w:footnoteReference w:id="13"/>
      </w:r>
      <w:r w:rsidRPr="008075FC">
        <w:t>,</w:t>
      </w:r>
    </w:p>
    <w:p w:rsidR="008038DE" w:rsidRPr="008075FC" w:rsidRDefault="008038DE" w:rsidP="008038DE">
      <w:pPr>
        <w:pStyle w:val="NormalHanging12a"/>
      </w:pPr>
      <w:r w:rsidRPr="008075FC">
        <w:t>–</w:t>
      </w:r>
      <w:r w:rsidRPr="008075FC">
        <w:tab/>
        <w:t>έχοντας υπόψη την έκθεση των Ηνωμένων Εθνών για την αξιοποίηση των παγκόσμιων υδάτινων πόρων το 2019 με τίτλο «</w:t>
      </w:r>
      <w:proofErr w:type="spellStart"/>
      <w:r w:rsidRPr="008075FC">
        <w:t>Leaving</w:t>
      </w:r>
      <w:proofErr w:type="spellEnd"/>
      <w:r w:rsidRPr="008075FC">
        <w:t xml:space="preserve"> </w:t>
      </w:r>
      <w:proofErr w:type="spellStart"/>
      <w:r w:rsidRPr="008075FC">
        <w:t>No</w:t>
      </w:r>
      <w:proofErr w:type="spellEnd"/>
      <w:r w:rsidRPr="008075FC">
        <w:t xml:space="preserve"> </w:t>
      </w:r>
      <w:proofErr w:type="spellStart"/>
      <w:r w:rsidRPr="008075FC">
        <w:t>One</w:t>
      </w:r>
      <w:proofErr w:type="spellEnd"/>
      <w:r w:rsidRPr="008075FC">
        <w:t xml:space="preserve"> </w:t>
      </w:r>
      <w:proofErr w:type="spellStart"/>
      <w:r w:rsidRPr="008075FC">
        <w:t>Behind</w:t>
      </w:r>
      <w:proofErr w:type="spellEnd"/>
      <w:r w:rsidRPr="008075FC">
        <w:t>» (Κανείς στο περιθώριο),</w:t>
      </w:r>
    </w:p>
    <w:p w:rsidR="008038DE" w:rsidRPr="008075FC" w:rsidRDefault="008038DE" w:rsidP="008038DE">
      <w:pPr>
        <w:pStyle w:val="NormalHanging12a"/>
      </w:pPr>
      <w:r w:rsidRPr="008075FC">
        <w:t>–</w:t>
      </w:r>
      <w:r w:rsidRPr="008075FC">
        <w:tab/>
        <w:t>έχοντας υπόψη την έκθεση των Ηνωμένων Εθνών για την αξιοποίηση των παγκόσμιων υδάτινων πόρων το 2024 με τίτλο «</w:t>
      </w:r>
      <w:proofErr w:type="spellStart"/>
      <w:r w:rsidRPr="008075FC">
        <w:t>Water</w:t>
      </w:r>
      <w:proofErr w:type="spellEnd"/>
      <w:r w:rsidRPr="008075FC">
        <w:t xml:space="preserve"> for </w:t>
      </w:r>
      <w:proofErr w:type="spellStart"/>
      <w:r w:rsidRPr="008075FC">
        <w:t>prosperity</w:t>
      </w:r>
      <w:proofErr w:type="spellEnd"/>
      <w:r w:rsidRPr="008075FC">
        <w:t xml:space="preserve"> and </w:t>
      </w:r>
      <w:proofErr w:type="spellStart"/>
      <w:r w:rsidRPr="008075FC">
        <w:t>peace</w:t>
      </w:r>
      <w:proofErr w:type="spellEnd"/>
      <w:r w:rsidRPr="008075FC">
        <w:t>» (Το νερό για την ευημερία και την ειρήνη),</w:t>
      </w:r>
    </w:p>
    <w:p w:rsidR="008038DE" w:rsidRPr="008075FC" w:rsidRDefault="008038DE" w:rsidP="008038DE">
      <w:pPr>
        <w:pStyle w:val="NormalHanging12a"/>
      </w:pPr>
      <w:r w:rsidRPr="008075FC">
        <w:t>–</w:t>
      </w:r>
      <w:r w:rsidRPr="008075FC">
        <w:tab/>
        <w:t>έχοντας υπόψη την ανακοίνωση της Επιτροπής της 11ης Μαρτίου 2020 με τίτλο «Ένα νέο σχέδιο δράσης για την κυκλική οικονομία – Για μια πιο καθαρή και πιο ανταγωνιστική Ευρώπη» (COM(2020)0098),</w:t>
      </w:r>
    </w:p>
    <w:p w:rsidR="008038DE" w:rsidRPr="008075FC" w:rsidRDefault="008038DE" w:rsidP="008038DE">
      <w:pPr>
        <w:pStyle w:val="NormalHanging12a"/>
        <w:rPr>
          <w:szCs w:val="24"/>
        </w:rPr>
      </w:pPr>
      <w:r w:rsidRPr="008075FC">
        <w:t>–</w:t>
      </w:r>
      <w:r w:rsidRPr="008075FC">
        <w:tab/>
        <w:t xml:space="preserve">έχοντας υπόψη το ψήφισμά του της 10ης Φεβρουαρίου 2021 σχετικά με το νέο σχέδιο </w:t>
      </w:r>
      <w:r w:rsidRPr="008075FC">
        <w:lastRenderedPageBreak/>
        <w:t>δράσης για την κυκλική οικονομία</w:t>
      </w:r>
      <w:r w:rsidRPr="008075FC">
        <w:rPr>
          <w:rStyle w:val="FootnoteReference"/>
          <w:color w:val="000000"/>
        </w:rPr>
        <w:footnoteReference w:id="14"/>
      </w:r>
      <w:r w:rsidRPr="008075FC">
        <w:t>,</w:t>
      </w:r>
    </w:p>
    <w:p w:rsidR="008038DE" w:rsidRPr="008075FC" w:rsidRDefault="008038DE" w:rsidP="008038DE">
      <w:pPr>
        <w:pStyle w:val="NormalHanging12a"/>
      </w:pPr>
      <w:r w:rsidRPr="008075FC">
        <w:t>–</w:t>
      </w:r>
      <w:r w:rsidRPr="008075FC">
        <w:tab/>
        <w:t>έχοντας υπόψη το παγκόσμιο πλαίσιο για τις χημικές ουσίες του Προγράμματος των Ηνωμένων Εθνών για το Περιβάλλον (UNEP) – Για έναν πλανήτη απαλλαγμένο από βλάβες από χημικές ουσίες και απόβλητα, που δημοσιεύτηκε τον Μάρτιο του 2024,</w:t>
      </w:r>
    </w:p>
    <w:p w:rsidR="008038DE" w:rsidRPr="008075FC" w:rsidRDefault="008038DE" w:rsidP="008038DE">
      <w:pPr>
        <w:pStyle w:val="NormalHanging12a"/>
      </w:pPr>
      <w:r w:rsidRPr="008075FC">
        <w:t>–</w:t>
      </w:r>
      <w:r w:rsidRPr="008075FC">
        <w:tab/>
        <w:t>έχοντας υπόψη την έκθεση της Επιτροπής, της 23ης Νοεμβρίου 2020, με τίτλο «Επικαιροποιημένη ανάλυση σχετικά με τις κλιματικές επιπτώσεις των αεροπορικών μεταφορών πλην των εκπομπών CO</w:t>
      </w:r>
      <w:r w:rsidRPr="008075FC">
        <w:rPr>
          <w:vertAlign w:val="subscript"/>
        </w:rPr>
        <w:t>2</w:t>
      </w:r>
      <w:r w:rsidRPr="008075FC">
        <w:t xml:space="preserve"> και πιθανά μέτρα πολιτικής σύμφωνα με το άρθρο 30 παράγραφος 4 της οδηγίας για το σύστημα εμπορίας δικαιωμάτων εκπομπής της ΕΕ» (COM(2020)0747),</w:t>
      </w:r>
    </w:p>
    <w:p w:rsidR="008038DE" w:rsidRPr="008075FC" w:rsidRDefault="008038DE" w:rsidP="008038DE">
      <w:pPr>
        <w:pStyle w:val="NormalHanging12a"/>
        <w:rPr>
          <w:szCs w:val="24"/>
        </w:rPr>
      </w:pPr>
      <w:r w:rsidRPr="008075FC">
        <w:t>–</w:t>
      </w:r>
      <w:r w:rsidRPr="008075FC">
        <w:tab/>
        <w:t xml:space="preserve">έχοντας υπόψη την έκθεση του Διεθνούς Οργανισμού Ανανεώσιμων Πηγών Ενέργειας με τίτλο «World Energy </w:t>
      </w:r>
      <w:proofErr w:type="spellStart"/>
      <w:r w:rsidRPr="008075FC">
        <w:t>Transitions</w:t>
      </w:r>
      <w:proofErr w:type="spellEnd"/>
      <w:r w:rsidRPr="008075FC">
        <w:t xml:space="preserve"> Outlook 2023: 1</w:t>
      </w:r>
      <w:r w:rsidR="00E82002">
        <w:t>,</w:t>
      </w:r>
      <w:r w:rsidRPr="008075FC">
        <w:t xml:space="preserve">5 °C </w:t>
      </w:r>
      <w:proofErr w:type="spellStart"/>
      <w:r w:rsidRPr="008075FC">
        <w:t>Pathway</w:t>
      </w:r>
      <w:proofErr w:type="spellEnd"/>
      <w:r w:rsidRPr="008075FC">
        <w:t>» (Προοπτικές για την παγκόσμια ενεργειακή μετάβαση 2023: Πορεία προς τον στόχο του 1,5 °C), του Ιουνίου 2023,</w:t>
      </w:r>
    </w:p>
    <w:p w:rsidR="008038DE" w:rsidRPr="008075FC" w:rsidRDefault="008038DE" w:rsidP="008038DE">
      <w:pPr>
        <w:pStyle w:val="NormalHanging12a"/>
      </w:pPr>
      <w:r w:rsidRPr="008075FC">
        <w:t>–</w:t>
      </w:r>
      <w:r w:rsidRPr="008075FC">
        <w:tab/>
        <w:t>έχοντας υπόψη την έκθεση του Διεθνούς Οργανισμού Ενέργειας (ΔΟΕ), του Μαΐου 2021, με τίτλο «</w:t>
      </w:r>
      <w:proofErr w:type="spellStart"/>
      <w:r w:rsidRPr="008075FC">
        <w:t>Net</w:t>
      </w:r>
      <w:proofErr w:type="spellEnd"/>
      <w:r w:rsidRPr="008075FC">
        <w:t xml:space="preserve"> </w:t>
      </w:r>
      <w:proofErr w:type="spellStart"/>
      <w:r w:rsidRPr="008075FC">
        <w:t>Zero</w:t>
      </w:r>
      <w:proofErr w:type="spellEnd"/>
      <w:r w:rsidRPr="008075FC">
        <w:t xml:space="preserve"> </w:t>
      </w:r>
      <w:proofErr w:type="spellStart"/>
      <w:r w:rsidRPr="008075FC">
        <w:t>by</w:t>
      </w:r>
      <w:proofErr w:type="spellEnd"/>
      <w:r w:rsidRPr="008075FC">
        <w:t xml:space="preserve"> 2050 – A </w:t>
      </w:r>
      <w:proofErr w:type="spellStart"/>
      <w:r w:rsidRPr="008075FC">
        <w:t>Roadmap</w:t>
      </w:r>
      <w:proofErr w:type="spellEnd"/>
      <w:r w:rsidRPr="008075FC">
        <w:t xml:space="preserve"> for the </w:t>
      </w:r>
      <w:proofErr w:type="spellStart"/>
      <w:r w:rsidRPr="008075FC">
        <w:t>Global</w:t>
      </w:r>
      <w:proofErr w:type="spellEnd"/>
      <w:r w:rsidRPr="008075FC">
        <w:t xml:space="preserve"> Energy </w:t>
      </w:r>
      <w:proofErr w:type="spellStart"/>
      <w:r w:rsidRPr="008075FC">
        <w:t>Sector</w:t>
      </w:r>
      <w:proofErr w:type="spellEnd"/>
      <w:r w:rsidRPr="008075FC">
        <w:t>» (Μηδενικές καθαρές εκπομπές έως το2050 – Ένας χάρτης πορείας για τον παγκόσμιο ενεργειακό τομέα), και την επικαιροποιημένη έκδοση του Σεπτεμβρίου 2023, με τίτλο «</w:t>
      </w:r>
      <w:proofErr w:type="spellStart"/>
      <w:r w:rsidRPr="008075FC">
        <w:t>Net</w:t>
      </w:r>
      <w:proofErr w:type="spellEnd"/>
      <w:r w:rsidRPr="008075FC">
        <w:t xml:space="preserve"> </w:t>
      </w:r>
      <w:proofErr w:type="spellStart"/>
      <w:r w:rsidRPr="008075FC">
        <w:t>Zero</w:t>
      </w:r>
      <w:proofErr w:type="spellEnd"/>
      <w:r w:rsidRPr="008075FC">
        <w:t xml:space="preserve"> </w:t>
      </w:r>
      <w:proofErr w:type="spellStart"/>
      <w:r w:rsidRPr="008075FC">
        <w:t>Roadmap</w:t>
      </w:r>
      <w:proofErr w:type="spellEnd"/>
      <w:r w:rsidRPr="008075FC">
        <w:t xml:space="preserve">: A </w:t>
      </w:r>
      <w:proofErr w:type="spellStart"/>
      <w:r w:rsidRPr="008075FC">
        <w:t>Global</w:t>
      </w:r>
      <w:proofErr w:type="spellEnd"/>
      <w:r w:rsidRPr="008075FC">
        <w:t xml:space="preserve"> </w:t>
      </w:r>
      <w:proofErr w:type="spellStart"/>
      <w:r w:rsidRPr="008075FC">
        <w:t>Pathway</w:t>
      </w:r>
      <w:proofErr w:type="spellEnd"/>
      <w:r w:rsidRPr="008075FC">
        <w:t xml:space="preserve"> </w:t>
      </w:r>
      <w:proofErr w:type="spellStart"/>
      <w:r w:rsidRPr="008075FC">
        <w:t>to</w:t>
      </w:r>
      <w:proofErr w:type="spellEnd"/>
      <w:r w:rsidRPr="008075FC">
        <w:t xml:space="preserve"> </w:t>
      </w:r>
      <w:proofErr w:type="spellStart"/>
      <w:r w:rsidRPr="008075FC">
        <w:t>Keep</w:t>
      </w:r>
      <w:proofErr w:type="spellEnd"/>
      <w:r w:rsidRPr="008075FC">
        <w:t xml:space="preserve"> the 1,5 °C </w:t>
      </w:r>
      <w:proofErr w:type="spellStart"/>
      <w:r w:rsidRPr="008075FC">
        <w:t>Goal</w:t>
      </w:r>
      <w:proofErr w:type="spellEnd"/>
      <w:r w:rsidRPr="008075FC">
        <w:t xml:space="preserve"> in </w:t>
      </w:r>
      <w:proofErr w:type="spellStart"/>
      <w:r w:rsidRPr="008075FC">
        <w:t>Reach</w:t>
      </w:r>
      <w:proofErr w:type="spellEnd"/>
      <w:r w:rsidRPr="008075FC">
        <w:t>» (Χάρτης πορείας μηδενικών καθαρών εκπομπών· μια παγκόσμια πορεία για να διατηρηθεί ο στόχος του 1,5 °C),</w:t>
      </w:r>
    </w:p>
    <w:p w:rsidR="008038DE" w:rsidRPr="008075FC" w:rsidRDefault="008038DE" w:rsidP="008038DE">
      <w:pPr>
        <w:pStyle w:val="NormalHanging12a"/>
        <w:rPr>
          <w:szCs w:val="24"/>
        </w:rPr>
      </w:pPr>
      <w:r w:rsidRPr="008075FC">
        <w:t>–</w:t>
      </w:r>
      <w:r w:rsidRPr="008075FC">
        <w:tab/>
        <w:t>έχοντας υπόψη την ειδική έκθεση του ΔΟΕ, του Μαΐου 2024, με τίτλο «</w:t>
      </w:r>
      <w:proofErr w:type="spellStart"/>
      <w:r w:rsidRPr="008075FC">
        <w:t>Strategies</w:t>
      </w:r>
      <w:proofErr w:type="spellEnd"/>
      <w:r w:rsidRPr="008075FC">
        <w:t xml:space="preserve"> for </w:t>
      </w:r>
      <w:proofErr w:type="spellStart"/>
      <w:r w:rsidRPr="008075FC">
        <w:t>Affordable</w:t>
      </w:r>
      <w:proofErr w:type="spellEnd"/>
      <w:r w:rsidRPr="008075FC">
        <w:t xml:space="preserve"> and </w:t>
      </w:r>
      <w:proofErr w:type="spellStart"/>
      <w:r w:rsidRPr="008075FC">
        <w:t>Fair</w:t>
      </w:r>
      <w:proofErr w:type="spellEnd"/>
      <w:r w:rsidRPr="008075FC">
        <w:t xml:space="preserve"> </w:t>
      </w:r>
      <w:proofErr w:type="spellStart"/>
      <w:r w:rsidRPr="008075FC">
        <w:t>Clean</w:t>
      </w:r>
      <w:proofErr w:type="spellEnd"/>
      <w:r w:rsidRPr="008075FC">
        <w:t xml:space="preserve"> Energy </w:t>
      </w:r>
      <w:proofErr w:type="spellStart"/>
      <w:r w:rsidRPr="008075FC">
        <w:t>Transitions</w:t>
      </w:r>
      <w:proofErr w:type="spellEnd"/>
      <w:r w:rsidRPr="008075FC">
        <w:t xml:space="preserve">» (Στρατηγικές για οικονομικά προσιτές και δίκαιες μεταβάσεις στην καθαρή ενέργεια) και την έκθεσή του, του Ιουνίου 2024, με τίτλο «COP28 </w:t>
      </w:r>
      <w:proofErr w:type="spellStart"/>
      <w:r w:rsidRPr="008075FC">
        <w:t>Tripling</w:t>
      </w:r>
      <w:proofErr w:type="spellEnd"/>
      <w:r w:rsidRPr="008075FC">
        <w:t xml:space="preserve"> </w:t>
      </w:r>
      <w:proofErr w:type="spellStart"/>
      <w:r w:rsidRPr="008075FC">
        <w:t>Renewable</w:t>
      </w:r>
      <w:proofErr w:type="spellEnd"/>
      <w:r w:rsidRPr="008075FC">
        <w:t xml:space="preserve"> </w:t>
      </w:r>
      <w:proofErr w:type="spellStart"/>
      <w:r w:rsidRPr="008075FC">
        <w:t>Capacity</w:t>
      </w:r>
      <w:proofErr w:type="spellEnd"/>
      <w:r w:rsidRPr="008075FC">
        <w:t xml:space="preserve"> </w:t>
      </w:r>
      <w:proofErr w:type="spellStart"/>
      <w:r w:rsidRPr="008075FC">
        <w:t>Pledge</w:t>
      </w:r>
      <w:proofErr w:type="spellEnd"/>
      <w:r w:rsidRPr="008075FC">
        <w:t xml:space="preserve">. </w:t>
      </w:r>
      <w:proofErr w:type="spellStart"/>
      <w:r w:rsidRPr="008075FC">
        <w:t>Tracking</w:t>
      </w:r>
      <w:proofErr w:type="spellEnd"/>
      <w:r w:rsidRPr="008075FC">
        <w:t xml:space="preserve"> </w:t>
      </w:r>
      <w:proofErr w:type="spellStart"/>
      <w:r w:rsidRPr="008075FC">
        <w:t>countries</w:t>
      </w:r>
      <w:proofErr w:type="spellEnd"/>
      <w:r w:rsidRPr="008075FC">
        <w:t xml:space="preserve">’ </w:t>
      </w:r>
      <w:proofErr w:type="spellStart"/>
      <w:r w:rsidRPr="008075FC">
        <w:t>ambitions</w:t>
      </w:r>
      <w:proofErr w:type="spellEnd"/>
      <w:r w:rsidRPr="008075FC">
        <w:t xml:space="preserve"> and </w:t>
      </w:r>
      <w:proofErr w:type="spellStart"/>
      <w:r w:rsidRPr="008075FC">
        <w:t>identifying</w:t>
      </w:r>
      <w:proofErr w:type="spellEnd"/>
      <w:r w:rsidRPr="008075FC">
        <w:t xml:space="preserve"> </w:t>
      </w:r>
      <w:proofErr w:type="spellStart"/>
      <w:r w:rsidRPr="008075FC">
        <w:t>policies</w:t>
      </w:r>
      <w:proofErr w:type="spellEnd"/>
      <w:r w:rsidRPr="008075FC">
        <w:t xml:space="preserve"> </w:t>
      </w:r>
      <w:proofErr w:type="spellStart"/>
      <w:r w:rsidRPr="008075FC">
        <w:t>to</w:t>
      </w:r>
      <w:proofErr w:type="spellEnd"/>
      <w:r w:rsidRPr="008075FC">
        <w:t xml:space="preserve"> </w:t>
      </w:r>
      <w:proofErr w:type="spellStart"/>
      <w:r w:rsidRPr="008075FC">
        <w:t>bridge</w:t>
      </w:r>
      <w:proofErr w:type="spellEnd"/>
      <w:r w:rsidRPr="008075FC">
        <w:t xml:space="preserve"> the </w:t>
      </w:r>
      <w:proofErr w:type="spellStart"/>
      <w:r w:rsidRPr="008075FC">
        <w:t>gap</w:t>
      </w:r>
      <w:proofErr w:type="spellEnd"/>
      <w:r w:rsidRPr="008075FC">
        <w:t>» (Δέσμευση της COP28 για τριπλασιασμό της δυναμικότητας των ανανεώσιμων πηγών ενέργειας – Παρακολούθηση των φιλοδοξιών των χωρών και χάραξη πολιτικών για τη γεφύρωση του χάσματος),</w:t>
      </w:r>
    </w:p>
    <w:p w:rsidR="008038DE" w:rsidRPr="008075FC" w:rsidRDefault="008038DE" w:rsidP="008038DE">
      <w:pPr>
        <w:pStyle w:val="NormalHanging12a"/>
        <w:rPr>
          <w:szCs w:val="24"/>
        </w:rPr>
      </w:pPr>
      <w:r w:rsidRPr="008075FC">
        <w:t>–</w:t>
      </w:r>
      <w:r w:rsidRPr="008075FC">
        <w:tab/>
        <w:t xml:space="preserve">έχοντας υπόψη το πλαίσιο </w:t>
      </w:r>
      <w:proofErr w:type="spellStart"/>
      <w:r w:rsidRPr="008075FC">
        <w:t>Σεντάι</w:t>
      </w:r>
      <w:proofErr w:type="spellEnd"/>
      <w:r w:rsidRPr="008075FC">
        <w:t xml:space="preserve"> του ΟΗΕ για τη μείωση του κινδύνου καταστροφών κατά την περίοδο 2015-2030,</w:t>
      </w:r>
    </w:p>
    <w:p w:rsidR="008038DE" w:rsidRPr="008075FC" w:rsidRDefault="008038DE" w:rsidP="008038DE">
      <w:pPr>
        <w:pStyle w:val="NormalHanging12a"/>
        <w:rPr>
          <w:szCs w:val="24"/>
        </w:rPr>
      </w:pPr>
      <w:r w:rsidRPr="008075FC">
        <w:t>–</w:t>
      </w:r>
      <w:r w:rsidRPr="008075FC">
        <w:tab/>
        <w:t xml:space="preserve">έχοντας υπόψη την έκθεση του 2023 του Γραφείου των Ηνωμένων Εθνών για τη μείωση του κινδύνου καταστροφών (UNDRR) σχετικά με την ενδιάμεση επανεξέταση της εφαρμογής του πλαισίου </w:t>
      </w:r>
      <w:proofErr w:type="spellStart"/>
      <w:r w:rsidRPr="008075FC">
        <w:t>Σεντάι</w:t>
      </w:r>
      <w:proofErr w:type="spellEnd"/>
      <w:r w:rsidRPr="008075FC">
        <w:t xml:space="preserve"> για τη μείωση του κινδύνου καταστροφών 2015-2030,</w:t>
      </w:r>
    </w:p>
    <w:p w:rsidR="008038DE" w:rsidRPr="008075FC" w:rsidRDefault="008038DE" w:rsidP="008038DE">
      <w:pPr>
        <w:pStyle w:val="NormalHanging12a"/>
        <w:rPr>
          <w:szCs w:val="24"/>
        </w:rPr>
      </w:pPr>
      <w:r w:rsidRPr="008075FC">
        <w:t>–</w:t>
      </w:r>
      <w:r w:rsidRPr="008075FC">
        <w:tab/>
        <w:t>έχοντας υπόψη την έκθεση συνολικής αξιολόγησης του 2023 του UNDRR σχετικά με τη μείωση του κινδύνου καταστροφών,</w:t>
      </w:r>
    </w:p>
    <w:p w:rsidR="008038DE" w:rsidRPr="008075FC" w:rsidRDefault="008038DE" w:rsidP="008038DE">
      <w:pPr>
        <w:pStyle w:val="NormalHanging12a"/>
      </w:pPr>
      <w:r w:rsidRPr="008075FC">
        <w:t>–</w:t>
      </w:r>
      <w:r w:rsidRPr="008075FC">
        <w:tab/>
        <w:t>έχοντας υπόψη την έκθεση του Παγκόσμιου Οργανισμού Υγείας (ΠΟΥ) της 20ής Δεκεμβρίου 2023 για την κλιματική αλλαγή και την υγεία,</w:t>
      </w:r>
    </w:p>
    <w:p w:rsidR="008038DE" w:rsidRPr="008075FC" w:rsidRDefault="008038DE" w:rsidP="008038DE">
      <w:pPr>
        <w:pStyle w:val="NormalHanging12a"/>
        <w:rPr>
          <w:szCs w:val="24"/>
        </w:rPr>
      </w:pPr>
      <w:r w:rsidRPr="008075FC">
        <w:t>–</w:t>
      </w:r>
      <w:r w:rsidRPr="008075FC">
        <w:tab/>
        <w:t>έχοντας υπόψη το ψήφισμά του της 15ης Ιουνίου 2023 σχετικά με την Ευρωπαϊκή Ημέρα για τα θύματα της παγκόσμιας κλιματικής κρίσης</w:t>
      </w:r>
      <w:r w:rsidRPr="008075FC">
        <w:rPr>
          <w:rStyle w:val="FootnoteReference"/>
          <w:color w:val="000000"/>
        </w:rPr>
        <w:footnoteReference w:id="15"/>
      </w:r>
      <w:r w:rsidRPr="008075FC">
        <w:t>,</w:t>
      </w:r>
    </w:p>
    <w:p w:rsidR="008038DE" w:rsidRPr="008075FC" w:rsidRDefault="008038DE" w:rsidP="008038DE">
      <w:pPr>
        <w:pStyle w:val="NormalHanging12a"/>
        <w:rPr>
          <w:szCs w:val="24"/>
        </w:rPr>
      </w:pPr>
      <w:r w:rsidRPr="008075FC">
        <w:lastRenderedPageBreak/>
        <w:t>–</w:t>
      </w:r>
      <w:r w:rsidRPr="008075FC">
        <w:tab/>
        <w:t>έχοντας υπόψη την έκθεση του Κοινού Κέντρου Ερευνών, της 7ης Ιουνίου 2023, με τίτλο «</w:t>
      </w:r>
      <w:proofErr w:type="spellStart"/>
      <w:r w:rsidRPr="008075FC">
        <w:t>Impacts</w:t>
      </w:r>
      <w:proofErr w:type="spellEnd"/>
      <w:r w:rsidRPr="008075FC">
        <w:t xml:space="preserve"> of </w:t>
      </w:r>
      <w:proofErr w:type="spellStart"/>
      <w:r w:rsidRPr="008075FC">
        <w:t>climate</w:t>
      </w:r>
      <w:proofErr w:type="spellEnd"/>
      <w:r w:rsidRPr="008075FC">
        <w:t xml:space="preserve"> </w:t>
      </w:r>
      <w:proofErr w:type="spellStart"/>
      <w:r w:rsidRPr="008075FC">
        <w:t>change</w:t>
      </w:r>
      <w:proofErr w:type="spellEnd"/>
      <w:r w:rsidRPr="008075FC">
        <w:t xml:space="preserve"> on </w:t>
      </w:r>
      <w:proofErr w:type="spellStart"/>
      <w:r w:rsidRPr="008075FC">
        <w:t>defence-related</w:t>
      </w:r>
      <w:proofErr w:type="spellEnd"/>
      <w:r w:rsidRPr="008075FC">
        <w:t xml:space="preserve"> </w:t>
      </w:r>
      <w:proofErr w:type="spellStart"/>
      <w:r w:rsidRPr="008075FC">
        <w:t>critical</w:t>
      </w:r>
      <w:proofErr w:type="spellEnd"/>
      <w:r w:rsidRPr="008075FC">
        <w:t xml:space="preserve"> </w:t>
      </w:r>
      <w:proofErr w:type="spellStart"/>
      <w:r w:rsidRPr="008075FC">
        <w:t>energy</w:t>
      </w:r>
      <w:proofErr w:type="spellEnd"/>
      <w:r w:rsidRPr="008075FC">
        <w:t xml:space="preserve"> </w:t>
      </w:r>
      <w:proofErr w:type="spellStart"/>
      <w:r w:rsidRPr="008075FC">
        <w:t>infrastructure</w:t>
      </w:r>
      <w:proofErr w:type="spellEnd"/>
      <w:r w:rsidRPr="008075FC">
        <w:t>» (Επιπτώσεις της κλιματικής αλλαγής στις κρίσιμες ενεργειακές υποδομές που σχετίζονται με την άμυνα),</w:t>
      </w:r>
    </w:p>
    <w:p w:rsidR="008038DE" w:rsidRPr="008075FC" w:rsidRDefault="008038DE" w:rsidP="008038DE">
      <w:pPr>
        <w:pStyle w:val="NormalHanging12a"/>
        <w:rPr>
          <w:szCs w:val="24"/>
        </w:rPr>
      </w:pPr>
      <w:r w:rsidRPr="008075FC">
        <w:t>–</w:t>
      </w:r>
      <w:r w:rsidRPr="008075FC">
        <w:tab/>
        <w:t>έχοντας υπόψη τη στρατηγική πυξίδα για την ασφάλεια και την άμυνα που εγκρίθηκε από το Συμβούλιο στις 21 Μαρτίου 2022,</w:t>
      </w:r>
    </w:p>
    <w:p w:rsidR="008038DE" w:rsidRPr="008075FC" w:rsidRDefault="008038DE" w:rsidP="008038DE">
      <w:pPr>
        <w:pStyle w:val="NormalHanging12a"/>
      </w:pPr>
      <w:r w:rsidRPr="008075FC">
        <w:t>–</w:t>
      </w:r>
      <w:r w:rsidRPr="008075FC">
        <w:tab/>
        <w:t>έχοντας υπόψη τον χάρτη πορείας για την κλιματική αλλαγή και την άμυνα της Ευρωπαϊκής Υπηρεσίας Εξωτερικής Δράσης (ΕΥΕΔ), του Νοεμβρίου του 2020,</w:t>
      </w:r>
    </w:p>
    <w:p w:rsidR="008038DE" w:rsidRPr="008075FC" w:rsidRDefault="008038DE" w:rsidP="008038DE">
      <w:pPr>
        <w:pStyle w:val="NormalHanging12a"/>
      </w:pPr>
      <w:r w:rsidRPr="008075FC">
        <w:t>–</w:t>
      </w:r>
      <w:r w:rsidRPr="008075FC">
        <w:tab/>
        <w:t>έχοντας υπόψη το ψήφισμά του της 7ης Ιουνίου 2022 σχετικά με τον χάρτη πορείας της ΕΥΕΔ για την κλιματική αλλαγή και την άμυνα</w:t>
      </w:r>
      <w:r w:rsidRPr="008075FC">
        <w:rPr>
          <w:rStyle w:val="FootnoteReference"/>
          <w:color w:val="000000"/>
        </w:rPr>
        <w:footnoteReference w:id="16"/>
      </w:r>
      <w:r w:rsidRPr="008075FC">
        <w:t>,</w:t>
      </w:r>
    </w:p>
    <w:p w:rsidR="008038DE" w:rsidRPr="008075FC" w:rsidRDefault="008038DE" w:rsidP="008038DE">
      <w:pPr>
        <w:pStyle w:val="NormalHanging12a"/>
      </w:pPr>
      <w:r w:rsidRPr="008075FC">
        <w:t>–</w:t>
      </w:r>
      <w:r w:rsidRPr="008075FC">
        <w:tab/>
        <w:t>έχοντας υπόψη τα συμπεράσματα που εγκρίθηκαν στις 25 Μαρτίου 2022 κατά την 66η σύνοδο της Επιτροπής των Ηνωμένων Εθνών για τη θέση των γυναικών, με τίτλο «</w:t>
      </w:r>
      <w:proofErr w:type="spellStart"/>
      <w:r w:rsidRPr="008075FC">
        <w:t>Achieving</w:t>
      </w:r>
      <w:proofErr w:type="spellEnd"/>
      <w:r w:rsidRPr="008075FC">
        <w:t xml:space="preserve"> </w:t>
      </w:r>
      <w:proofErr w:type="spellStart"/>
      <w:r w:rsidRPr="008075FC">
        <w:t>gender</w:t>
      </w:r>
      <w:proofErr w:type="spellEnd"/>
      <w:r w:rsidRPr="008075FC">
        <w:t xml:space="preserve"> </w:t>
      </w:r>
      <w:proofErr w:type="spellStart"/>
      <w:r w:rsidRPr="008075FC">
        <w:t>equality</w:t>
      </w:r>
      <w:proofErr w:type="spellEnd"/>
      <w:r w:rsidRPr="008075FC">
        <w:t xml:space="preserve"> and the </w:t>
      </w:r>
      <w:proofErr w:type="spellStart"/>
      <w:r w:rsidRPr="008075FC">
        <w:t>empowerment</w:t>
      </w:r>
      <w:proofErr w:type="spellEnd"/>
      <w:r w:rsidRPr="008075FC">
        <w:t xml:space="preserve"> of </w:t>
      </w:r>
      <w:proofErr w:type="spellStart"/>
      <w:r w:rsidRPr="008075FC">
        <w:t>all</w:t>
      </w:r>
      <w:proofErr w:type="spellEnd"/>
      <w:r w:rsidRPr="008075FC">
        <w:t xml:space="preserve"> </w:t>
      </w:r>
      <w:proofErr w:type="spellStart"/>
      <w:r w:rsidRPr="008075FC">
        <w:t>women</w:t>
      </w:r>
      <w:proofErr w:type="spellEnd"/>
      <w:r w:rsidRPr="008075FC">
        <w:t xml:space="preserve"> and </w:t>
      </w:r>
      <w:proofErr w:type="spellStart"/>
      <w:r w:rsidRPr="008075FC">
        <w:t>girls</w:t>
      </w:r>
      <w:proofErr w:type="spellEnd"/>
      <w:r w:rsidRPr="008075FC">
        <w:t xml:space="preserve"> in the </w:t>
      </w:r>
      <w:proofErr w:type="spellStart"/>
      <w:r w:rsidRPr="008075FC">
        <w:t>context</w:t>
      </w:r>
      <w:proofErr w:type="spellEnd"/>
      <w:r w:rsidRPr="008075FC">
        <w:t xml:space="preserve"> of </w:t>
      </w:r>
      <w:proofErr w:type="spellStart"/>
      <w:r w:rsidRPr="008075FC">
        <w:t>climate</w:t>
      </w:r>
      <w:proofErr w:type="spellEnd"/>
      <w:r w:rsidRPr="008075FC">
        <w:t xml:space="preserve"> </w:t>
      </w:r>
      <w:proofErr w:type="spellStart"/>
      <w:r w:rsidRPr="008075FC">
        <w:t>change</w:t>
      </w:r>
      <w:proofErr w:type="spellEnd"/>
      <w:r w:rsidRPr="008075FC">
        <w:t xml:space="preserve">, </w:t>
      </w:r>
      <w:proofErr w:type="spellStart"/>
      <w:r w:rsidRPr="008075FC">
        <w:t>environmental</w:t>
      </w:r>
      <w:proofErr w:type="spellEnd"/>
      <w:r w:rsidRPr="008075FC">
        <w:t xml:space="preserve"> and </w:t>
      </w:r>
      <w:proofErr w:type="spellStart"/>
      <w:r w:rsidRPr="008075FC">
        <w:t>disaster</w:t>
      </w:r>
      <w:proofErr w:type="spellEnd"/>
      <w:r w:rsidRPr="008075FC">
        <w:t xml:space="preserve"> </w:t>
      </w:r>
      <w:proofErr w:type="spellStart"/>
      <w:r w:rsidRPr="008075FC">
        <w:t>risk</w:t>
      </w:r>
      <w:proofErr w:type="spellEnd"/>
      <w:r w:rsidRPr="008075FC">
        <w:t xml:space="preserve"> </w:t>
      </w:r>
      <w:proofErr w:type="spellStart"/>
      <w:r w:rsidRPr="008075FC">
        <w:t>reduction</w:t>
      </w:r>
      <w:proofErr w:type="spellEnd"/>
      <w:r w:rsidRPr="008075FC">
        <w:t xml:space="preserve"> </w:t>
      </w:r>
      <w:proofErr w:type="spellStart"/>
      <w:r w:rsidRPr="008075FC">
        <w:t>policies</w:t>
      </w:r>
      <w:proofErr w:type="spellEnd"/>
      <w:r w:rsidRPr="008075FC">
        <w:t xml:space="preserve"> and </w:t>
      </w:r>
      <w:proofErr w:type="spellStart"/>
      <w:r w:rsidRPr="008075FC">
        <w:t>programmes</w:t>
      </w:r>
      <w:proofErr w:type="spellEnd"/>
      <w:r w:rsidRPr="008075FC">
        <w:t>» (Επίτευξη της ισότητας των φύλων και της χειραφέτησης όλων των γυναικών και κοριτσιών στο πλαίσιο πολιτικών και προγραμμάτων που αφορούν την κλιματική αλλαγή και τη μείωση των περιβαλλοντικών κινδύνων και κινδύνων καταστροφών),</w:t>
      </w:r>
    </w:p>
    <w:p w:rsidR="008038DE" w:rsidRPr="008075FC" w:rsidRDefault="008038DE" w:rsidP="008038DE">
      <w:pPr>
        <w:pStyle w:val="NormalHanging12a"/>
        <w:rPr>
          <w:szCs w:val="24"/>
        </w:rPr>
      </w:pPr>
      <w:r w:rsidRPr="008075FC">
        <w:t>–</w:t>
      </w:r>
      <w:r w:rsidRPr="008075FC">
        <w:tab/>
        <w:t>έχοντας υπόψη την έκθεση του ειδικού εισηγητή των Ηνωμένων Εθνών, της 26ης Ιουλίου 2022, σχετικά με την προαγωγή και προστασία των ανθρωπίνων δικαιωμάτων στο πλαίσιο της κλιματικής αλλαγής,</w:t>
      </w:r>
    </w:p>
    <w:p w:rsidR="008038DE" w:rsidRPr="008075FC" w:rsidRDefault="008038DE" w:rsidP="008038DE">
      <w:pPr>
        <w:pStyle w:val="NormalHanging12a"/>
        <w:rPr>
          <w:szCs w:val="24"/>
        </w:rPr>
      </w:pPr>
      <w:r w:rsidRPr="008075FC">
        <w:t>–</w:t>
      </w:r>
      <w:r w:rsidRPr="008075FC">
        <w:tab/>
        <w:t xml:space="preserve">έχοντας υπόψη το ψήφισμα 41/21 του Συμβουλίου Ανθρωπίνων Δικαιωμάτων των Ηνωμένων Εθνών, της 12ης Ιουλίου 2019, με τίτλο «Human </w:t>
      </w:r>
      <w:proofErr w:type="spellStart"/>
      <w:r w:rsidRPr="008075FC">
        <w:t>rights</w:t>
      </w:r>
      <w:proofErr w:type="spellEnd"/>
      <w:r w:rsidRPr="008075FC">
        <w:t xml:space="preserve"> and </w:t>
      </w:r>
      <w:proofErr w:type="spellStart"/>
      <w:r w:rsidRPr="008075FC">
        <w:t>climate</w:t>
      </w:r>
      <w:proofErr w:type="spellEnd"/>
      <w:r w:rsidRPr="008075FC">
        <w:t xml:space="preserve"> </w:t>
      </w:r>
      <w:proofErr w:type="spellStart"/>
      <w:r w:rsidRPr="008075FC">
        <w:t>change</w:t>
      </w:r>
      <w:proofErr w:type="spellEnd"/>
      <w:r w:rsidRPr="008075FC">
        <w:t>» (Ανθρώπινα δικαιώματα και κλιματική αλλαγή),</w:t>
      </w:r>
    </w:p>
    <w:p w:rsidR="008038DE" w:rsidRPr="008075FC" w:rsidRDefault="008038DE" w:rsidP="008038DE">
      <w:pPr>
        <w:pStyle w:val="NormalHanging12a"/>
      </w:pPr>
      <w:r w:rsidRPr="008075FC">
        <w:t>–</w:t>
      </w:r>
      <w:r w:rsidRPr="008075FC">
        <w:tab/>
        <w:t>έχοντας υπόψη τη Διεθνή Σύμβαση για τα δικαιώματα του παιδιού του 1989 και τη Γενική Παρατήρηση αριθ. 26, της 22ας Αυγούστου 2023, της Επιτροπής του ΟΗΕ για τα Δικαιώματα του Παιδιού σχετικά με τα δικαιώματα των παιδιών και το περιβάλλον με ιδιαίτερη έμφαση στην κλιματική αλλαγή,</w:t>
      </w:r>
    </w:p>
    <w:p w:rsidR="008038DE" w:rsidRPr="008075FC" w:rsidRDefault="008038DE" w:rsidP="008038DE">
      <w:pPr>
        <w:pStyle w:val="NormalHanging12a"/>
      </w:pPr>
      <w:r w:rsidRPr="008075FC">
        <w:t>–</w:t>
      </w:r>
      <w:r w:rsidRPr="008075FC">
        <w:tab/>
        <w:t>έχοντας υπόψη στρατηγική της ΕΕ για τα δικαιώματα του παιδιού του 2021,</w:t>
      </w:r>
    </w:p>
    <w:p w:rsidR="008038DE" w:rsidRPr="008075FC" w:rsidRDefault="008038DE" w:rsidP="008038DE">
      <w:pPr>
        <w:pStyle w:val="NormalHanging12a"/>
        <w:rPr>
          <w:szCs w:val="24"/>
        </w:rPr>
      </w:pPr>
      <w:r w:rsidRPr="008075FC">
        <w:t>–</w:t>
      </w:r>
      <w:r w:rsidRPr="008075FC">
        <w:tab/>
        <w:t>έχοντας υπόψη την έκθεση του ειδικού εισηγητή των Ηνωμένων Εθνών για τα δικαιώματα των αυτόχθονων πληθυσμών, της 1ης Νοεμβρίου 2017, σχετικά με τις επιπτώσεις που έχουν η κλιματική αλλαγή και η χρηματοδότηση για το κλίμα στα δικαιώματα των αυτόχθονων πληθυσμών, καθώς και τη Διακήρυξη Αυτόχθονων Πληθυσμών «Στοκχόλμη+50»,</w:t>
      </w:r>
    </w:p>
    <w:p w:rsidR="008038DE" w:rsidRPr="008075FC" w:rsidRDefault="008038DE" w:rsidP="008038DE">
      <w:pPr>
        <w:pStyle w:val="NormalHanging12a"/>
      </w:pPr>
      <w:r w:rsidRPr="008075FC">
        <w:t>–</w:t>
      </w:r>
      <w:r w:rsidRPr="008075FC">
        <w:tab/>
        <w:t>έχοντας υπόψη τη δεύτερη έκθεση της UNFCCC της 29ης Ιανουαρίου 2024 για τον προσδιορισμό των αναγκών που συνεπάγεται η εφαρμογή της Σύμβασης και της συμφωνίας του Παρισιού για τις συμβαλλόμενες αναπτυσσόμενες χώρες,</w:t>
      </w:r>
    </w:p>
    <w:p w:rsidR="008038DE" w:rsidRPr="008075FC" w:rsidRDefault="008038DE" w:rsidP="008038DE">
      <w:pPr>
        <w:pStyle w:val="NormalHanging12a"/>
      </w:pPr>
      <w:r w:rsidRPr="008075FC">
        <w:t>–</w:t>
      </w:r>
      <w:r w:rsidRPr="008075FC">
        <w:tab/>
        <w:t>έχοντας υπόψη τα αποτελέσματα της συνόδου κορυφής για ένα νέο παγκόσμιο σύμφωνο χρηματοδότησης του Ιουνίου 2023,</w:t>
      </w:r>
    </w:p>
    <w:p w:rsidR="008038DE" w:rsidRPr="008075FC" w:rsidRDefault="008038DE" w:rsidP="008038DE">
      <w:pPr>
        <w:pStyle w:val="NormalHanging12a"/>
      </w:pPr>
      <w:r w:rsidRPr="008075FC">
        <w:t>–</w:t>
      </w:r>
      <w:r w:rsidRPr="008075FC">
        <w:tab/>
        <w:t xml:space="preserve">έχοντας υπόψη το κοινό πλαίσιο της G20 για τις ρυθμίσεις χρέους πέραν της </w:t>
      </w:r>
      <w:r w:rsidRPr="008075FC">
        <w:lastRenderedPageBreak/>
        <w:t>πρωτοβουλίας για αναστολή της εξυπηρέτησης χρέους,</w:t>
      </w:r>
    </w:p>
    <w:p w:rsidR="008038DE" w:rsidRPr="008075FC" w:rsidRDefault="008038DE" w:rsidP="008038DE">
      <w:pPr>
        <w:pStyle w:val="NormalHanging12a"/>
        <w:rPr>
          <w:szCs w:val="24"/>
        </w:rPr>
      </w:pPr>
      <w:r w:rsidRPr="008075FC">
        <w:t>–</w:t>
      </w:r>
      <w:r w:rsidRPr="008075FC">
        <w:tab/>
        <w:t>έχοντας υπόψη τις ειδικές εκθέσεις 04/2023 του Ευρωπαϊκού Ελεγκτικού Συνεδρίου, της 15ης Φεβρουαρίου 2023, με τίτλο «Παγκόσμια Συμμαχία για την κλιματική αλλαγή(+) – Τα επιτεύγματα υπολείπονταν των φιλοδοξιών» και 18/2023, της 26ης Ιουνίου 2023, με τίτλο «Στόχοι της ΕΕ για το κλίμα και την ενέργεια – Επιτυχία με τους στόχους για το 2020, αλλά πολλές οι επιφυλάξεις για την επάρκεια των δράσεων που θα εξασφαλίσουν τους στόχους για το 2030»,</w:t>
      </w:r>
    </w:p>
    <w:p w:rsidR="008038DE" w:rsidRPr="008075FC" w:rsidRDefault="008038DE" w:rsidP="008038DE">
      <w:pPr>
        <w:pStyle w:val="NormalHanging12a"/>
        <w:rPr>
          <w:szCs w:val="24"/>
        </w:rPr>
      </w:pPr>
      <w:r w:rsidRPr="008075FC">
        <w:t>–</w:t>
      </w:r>
      <w:r w:rsidRPr="008075FC">
        <w:tab/>
        <w:t>έχοντας υπόψη τα συμπεράσματα του Συμβουλίου της 17ης Οκτωβρίου 2023 σχετικά με την προετοιμασία της 28ης Διάσκεψης των μερών (COP28) της UNFCCC (</w:t>
      </w:r>
      <w:proofErr w:type="spellStart"/>
      <w:r w:rsidRPr="008075FC">
        <w:t>Ντουμπάι</w:t>
      </w:r>
      <w:proofErr w:type="spellEnd"/>
      <w:r w:rsidRPr="008075FC">
        <w:t>, 30 Νοεμβρίου – 12 Δεκεμβρίου 2023),</w:t>
      </w:r>
    </w:p>
    <w:p w:rsidR="008038DE" w:rsidRPr="008075FC" w:rsidRDefault="008038DE" w:rsidP="008038DE">
      <w:pPr>
        <w:pStyle w:val="NormalHanging12a"/>
        <w:rPr>
          <w:szCs w:val="24"/>
        </w:rPr>
      </w:pPr>
      <w:r w:rsidRPr="008075FC">
        <w:t>–</w:t>
      </w:r>
      <w:r w:rsidRPr="008075FC">
        <w:tab/>
        <w:t>έχοντας υπόψη τα συμπεράσματα του Συμβουλίου της 14ης Οκτωβρίου 2024 σχετικά με την προετοιμασία της 29ης Διάσκεψης των μερών (COP29) της UNFCCC (Μπακού, 11–</w:t>
      </w:r>
      <w:r w:rsidR="006324AF" w:rsidRPr="006324AF">
        <w:t>2</w:t>
      </w:r>
      <w:r w:rsidRPr="008075FC">
        <w:t>2 Νοεμβρίου 2024),</w:t>
      </w:r>
    </w:p>
    <w:p w:rsidR="008038DE" w:rsidRPr="008075FC" w:rsidRDefault="008038DE" w:rsidP="008038DE">
      <w:pPr>
        <w:pStyle w:val="NormalHanging12a"/>
      </w:pPr>
      <w:r w:rsidRPr="008075FC">
        <w:t>–</w:t>
      </w:r>
      <w:r w:rsidRPr="008075FC">
        <w:tab/>
        <w:t>έχοντας υπόψη τα συμπεράσματα του Συμβουλίου, της 8ης Οκτωβρίου 2024, σχετικά με τη χρηματοδότηση για το κλίμα ενόψει της διάσκεψης του 2024 των Ηνωμένων Εθνών για την κλιματική αλλαγή (COP29), στις 11-22 Νοεμβρίου 2024,</w:t>
      </w:r>
    </w:p>
    <w:p w:rsidR="008038DE" w:rsidRPr="008075FC" w:rsidRDefault="008038DE" w:rsidP="008038DE">
      <w:pPr>
        <w:pStyle w:val="NormalHanging12a"/>
      </w:pPr>
      <w:r w:rsidRPr="008075FC">
        <w:t>–</w:t>
      </w:r>
      <w:r w:rsidRPr="008075FC">
        <w:tab/>
        <w:t>έχοντας υπόψη τις ερωτήσεις προς την Επιτροπή και το Συμβούλιο σχετικά με τη Διάσκεψη του 2024 των Ηνωμένων Εθνών για την κλιματική αλλαγή, στο Μπ</w:t>
      </w:r>
      <w:r w:rsidR="00F74610">
        <w:t>ακού, Αζερμπαϊτζάν (COP29) (O-</w:t>
      </w:r>
      <w:r w:rsidR="00E82002">
        <w:t>00</w:t>
      </w:r>
      <w:r w:rsidR="0086387C">
        <w:t>10/2024 – B10-0104/2024 και O-</w:t>
      </w:r>
      <w:bookmarkStart w:id="7" w:name="_GoBack"/>
      <w:bookmarkEnd w:id="7"/>
      <w:r w:rsidR="00A747ED">
        <w:t>00</w:t>
      </w:r>
      <w:r w:rsidR="00E82002">
        <w:t>0</w:t>
      </w:r>
      <w:r w:rsidRPr="008075FC">
        <w:t>9/2024 – B10-0105/2024),</w:t>
      </w:r>
    </w:p>
    <w:p w:rsidR="008038DE" w:rsidRPr="008075FC" w:rsidRDefault="008038DE" w:rsidP="008038DE">
      <w:pPr>
        <w:pStyle w:val="NormalHanging12a"/>
      </w:pPr>
      <w:r w:rsidRPr="008075FC">
        <w:t>–</w:t>
      </w:r>
      <w:r w:rsidRPr="008075FC">
        <w:tab/>
        <w:t>έχοντας υπόψη το άρθρο 142 παράγραφος 5 και το άρθρο 136 παράγραφος 2 του Κανονισμού του,</w:t>
      </w:r>
    </w:p>
    <w:p w:rsidR="008038DE" w:rsidRPr="008075FC" w:rsidRDefault="008038DE" w:rsidP="008038DE">
      <w:pPr>
        <w:pStyle w:val="NormalHanging12a"/>
      </w:pPr>
      <w:r w:rsidRPr="008075FC">
        <w:t>–</w:t>
      </w:r>
      <w:r w:rsidRPr="008075FC">
        <w:tab/>
        <w:t>έχοντας υπόψη την πρόταση ψηφίσματος της Επιτροπής Περιβάλλοντος, Δημόσιας Υγείας και Ασφάλειας των Τροφίμων,</w:t>
      </w:r>
    </w:p>
    <w:p w:rsidR="008038DE" w:rsidRPr="008075FC" w:rsidRDefault="008038DE" w:rsidP="008038DE">
      <w:pPr>
        <w:pStyle w:val="NormalHanging12a"/>
      </w:pPr>
      <w:r w:rsidRPr="008075FC">
        <w:t>Α.</w:t>
      </w:r>
      <w:r w:rsidRPr="008075FC">
        <w:tab/>
        <w:t>λαμβάνοντας υπόψη ότι το Ευρωπαϊκό Κοινοβούλιο έχει κηρύξει κλιματική και περιβαλλοντική κατάσταση έκτακτης ανάγκης και έχει δεσμευτεί να καταπολεμήσει και να περιορίσει επειγόντως αυτήν την απειλή·</w:t>
      </w:r>
    </w:p>
    <w:p w:rsidR="008038DE" w:rsidRPr="008075FC" w:rsidRDefault="008038DE" w:rsidP="008038DE">
      <w:pPr>
        <w:pStyle w:val="NormalHanging12a"/>
      </w:pPr>
      <w:r w:rsidRPr="008075FC">
        <w:t>Β.</w:t>
      </w:r>
      <w:r w:rsidRPr="008075FC">
        <w:tab/>
        <w:t>λαμβάνοντας υπόψη ότι η συμφωνία του Παρισιού τέθηκε σε ισχύ στις 4 Νοεμβρίου 2016· λαμβάνοντας υπόψη ότι, μέχρι σήμερα, έχουν προσχωρήσει στη συμφωνία 193 κράτη συν η ΕΕ, αντιπροσωπεύοντας πάνω από το 98 % των παγκόσμιων εκπομπών·</w:t>
      </w:r>
    </w:p>
    <w:p w:rsidR="008038DE" w:rsidRPr="008075FC" w:rsidRDefault="008038DE" w:rsidP="008038DE">
      <w:pPr>
        <w:pStyle w:val="NormalHanging12a"/>
      </w:pPr>
      <w:r w:rsidRPr="008075FC">
        <w:t>Γ.</w:t>
      </w:r>
      <w:r w:rsidRPr="008075FC">
        <w:tab/>
        <w:t>λαμβάνοντας υπόψη ότι, σύμφωνα με την έκθεση του 2023 του Προγράμματος των Ηνωμένων Εθνών για το Περιβάλλον (UNEP) σχετικά με το χάσμα των εκπομπών αερίων του θερμοκηπίου, η πλήρης εφαρμογή των άνευ όρων εθνικά καθορισμένων συνεισφορών που συμφωνήθηκαν στο πλαίσιο της συμφωνίας του Παρισιού για το 2030 θα οδηγήσει παγκοσμίως σε περιορισμό της αύξησης της θερμοκρασίας στους 2,9 °C τον τρέχοντα αιώνα· λαμβάνοντας υπόψη ότι η πλήρης εφαρμογή των υπό όρους ΕΚΣ θα μειώσει την αύξηση της θερμοκρασίας στους 2,5 °C·</w:t>
      </w:r>
    </w:p>
    <w:p w:rsidR="008038DE" w:rsidRPr="008075FC" w:rsidRDefault="008038DE" w:rsidP="008038DE">
      <w:pPr>
        <w:pStyle w:val="NormalHanging12a"/>
      </w:pPr>
      <w:r w:rsidRPr="008075FC">
        <w:t>Δ.</w:t>
      </w:r>
      <w:r w:rsidRPr="008075FC">
        <w:tab/>
        <w:t xml:space="preserve">λαμβάνοντας υπόψη ότι η συγκεφαλαιωτική έκθεση της UNFCCC για το 2023 σχετικά με τις ΕΚΣ αναφέρει ότι το συνολικό επίπεδο των παγκόσμιων εκπομπών αερίων του θερμοκηπίου το 2030 προβλέπεται να είναι κατά 2 % χαμηλότερο από το επίπεδο του 2019· λαμβάνοντας υπόψη ότι ο πρώτος παγκόσμιος απολογισμός που ολοκληρώθηκε το 2023 στο πλαίσιο της COP28 τονίζει την κρίσιμη ανάγκη να περιοριστεί η </w:t>
      </w:r>
      <w:r w:rsidRPr="008075FC">
        <w:lastRenderedPageBreak/>
        <w:t>υπερθέρμανση του πλανήτη σε 1,5 °C, ώστε να μειωθούν σημαντικά οι κίνδυνοι και οι επιπτώσεις της κλιματικής αλλαγής· λαμβάνοντας υπόψη ότι τα περιθώρια για συγκράτηση σε επίπεδα κάτω των 1,5 °C στενεύουν με ανησυχητικό ρυθμό· λαμβάνοντας υπόψη ότι οι εκπομπές εξακολουθούν να αυξάνονται και το χάσμα εκπομπών διευρύνεται· λαμβάνοντας υπόψη ότι η IPCC καταλήγει στο συμπέρασμα ότι, σε σενάρια περιορισμού της αύξησης της θερμοκρασίας στους 1,5 °C, οι εκπομπές αερίων του θερμοκηπίου πρέπει να είναι κατά 43 % χαμηλότερες από τα επίπεδα του 2019 έως το 2030·</w:t>
      </w:r>
    </w:p>
    <w:p w:rsidR="008038DE" w:rsidRPr="008075FC" w:rsidRDefault="008038DE" w:rsidP="008038DE">
      <w:pPr>
        <w:pStyle w:val="NormalHanging12a"/>
      </w:pPr>
      <w:r w:rsidRPr="008075FC">
        <w:t>Ε.</w:t>
      </w:r>
      <w:r w:rsidRPr="008075FC">
        <w:tab/>
        <w:t xml:space="preserve">λαμβάνοντας υπόψη ότι έχει σημειωθεί υπέρβαση σε έξι από τα εννέα πλανητικά όρια, όπως περιγράφονται από το </w:t>
      </w:r>
      <w:proofErr w:type="spellStart"/>
      <w:r w:rsidRPr="008075FC">
        <w:t>Stockholm</w:t>
      </w:r>
      <w:proofErr w:type="spellEnd"/>
      <w:r w:rsidRPr="008075FC">
        <w:t xml:space="preserve"> </w:t>
      </w:r>
      <w:proofErr w:type="spellStart"/>
      <w:r w:rsidRPr="008075FC">
        <w:t>Resilience</w:t>
      </w:r>
      <w:proofErr w:type="spellEnd"/>
      <w:r w:rsidRPr="008075FC">
        <w:t xml:space="preserve"> </w:t>
      </w:r>
      <w:proofErr w:type="spellStart"/>
      <w:r w:rsidRPr="008075FC">
        <w:t>Center</w:t>
      </w:r>
      <w:proofErr w:type="spellEnd"/>
      <w:r w:rsidRPr="008075FC">
        <w:t>·</w:t>
      </w:r>
    </w:p>
    <w:p w:rsidR="008038DE" w:rsidRPr="008075FC" w:rsidRDefault="008038DE" w:rsidP="008038DE">
      <w:pPr>
        <w:pStyle w:val="NormalHanging12a"/>
      </w:pPr>
      <w:r w:rsidRPr="008075FC">
        <w:t>ΣΤ.</w:t>
      </w:r>
      <w:r w:rsidRPr="008075FC">
        <w:tab/>
        <w:t xml:space="preserve">λαμβάνοντας υπόψη ότι η ανακοίνωση COM(2024)0063 της Επιτροπής θέτει κλιματικό στόχο για το 2040· λαμβάνοντας υπόψη ότι, ως εκλεγείσα πρόεδρος, η κ. Ούρσουλα φον ντερ </w:t>
      </w:r>
      <w:proofErr w:type="spellStart"/>
      <w:r w:rsidRPr="008075FC">
        <w:t>Λάιεν</w:t>
      </w:r>
      <w:proofErr w:type="spellEnd"/>
      <w:r w:rsidRPr="008075FC">
        <w:t xml:space="preserve"> δεσμεύτηκε να προτείνει έναν κλιματικό στόχο για το 2040 στις πολιτικές κατευθυντήριες γραμμές της για τη νέα Επιτροπή·</w:t>
      </w:r>
    </w:p>
    <w:p w:rsidR="008038DE" w:rsidRPr="008075FC" w:rsidRDefault="008038DE" w:rsidP="008038DE">
      <w:pPr>
        <w:pStyle w:val="NormalHanging12a"/>
      </w:pPr>
      <w:r w:rsidRPr="008075FC">
        <w:t>Ζ.</w:t>
      </w:r>
      <w:r w:rsidRPr="008075FC">
        <w:tab/>
        <w:t>λαμβάνοντας υπόψη ότι στις 16 Οκτωβρίου 2023 η ΕΕ και τα κράτη μέλη της υπέβαλαν επικαιροποιημένα στοιχεία σχετικά με τις ΕΚΣ, αναλαμβάνοντας τη δέσμευση να μειώσουν τις καθαρές εκπομπές αερίων του θερμοκηπίου κατά τουλάχιστον 55 % έως το 2030 σε σύγκριση με το 1990, συνεχίζοντας κατ’ αυτόν τον τρόπο να συγκαταλέγονται μεταξύ των πρωτοστατών της δράσης για το κλίμα σε παγκόσμιο επίπεδο·</w:t>
      </w:r>
    </w:p>
    <w:p w:rsidR="008038DE" w:rsidRPr="008075FC" w:rsidRDefault="008038DE" w:rsidP="008038DE">
      <w:pPr>
        <w:pStyle w:val="NormalHanging12a"/>
      </w:pPr>
      <w:r w:rsidRPr="008075FC">
        <w:t>Η.</w:t>
      </w:r>
      <w:r w:rsidRPr="008075FC">
        <w:tab/>
        <w:t>λαμβάνοντας υπόψη ότι οι Ηνωμένες Πολιτείες ευθύνονται για το 24,1 % των παγκόσμιων αθροιστικών εκπομπών CO</w:t>
      </w:r>
      <w:r w:rsidRPr="008075FC">
        <w:rPr>
          <w:vertAlign w:val="subscript"/>
        </w:rPr>
        <w:t>2</w:t>
      </w:r>
      <w:r w:rsidRPr="008075FC">
        <w:t xml:space="preserve"> και ότι η ΕΕ των 27 αντιπροσωπεύει το 16,7 %, η Κίνα το 14,7 %, η Ρωσία το 6,7 % και το Ηνωμένο Βασίλειο το 4,5 %·</w:t>
      </w:r>
    </w:p>
    <w:p w:rsidR="008038DE" w:rsidRPr="008075FC" w:rsidRDefault="008038DE" w:rsidP="008038DE">
      <w:pPr>
        <w:pStyle w:val="NormalHanging12a"/>
      </w:pPr>
      <w:r w:rsidRPr="008075FC">
        <w:t>Θ.</w:t>
      </w:r>
      <w:r w:rsidRPr="008075FC">
        <w:tab/>
        <w:t xml:space="preserve">λαμβάνοντας υπόψη ότι είναι αναγκαία μία συλλογική προσπάθεια από όλα τα μέρη για την επίτευξη των παγκόσμιων κλιματικών στόχων· λαμβάνοντας υπόψη ότι οι εκπομπές της ΕΕ αντιπροσωπεύουν περίπου το </w:t>
      </w:r>
      <w:r w:rsidR="00CD5922">
        <w:t>6,1</w:t>
      </w:r>
      <w:r w:rsidRPr="008075FC">
        <w:t> % των παγκόσμιων εκπομπών, ενώ ο πληθυσμός της ΕΕ αντιστοιχεί στο 5,7 % του παγκόσμιου συνόλου</w:t>
      </w:r>
      <w:r w:rsidRPr="008075FC">
        <w:rPr>
          <w:vertAlign w:val="superscript"/>
        </w:rPr>
        <w:footnoteReference w:id="17"/>
      </w:r>
      <w:r w:rsidR="00CD5922" w:rsidRPr="00D51169">
        <w:rPr>
          <w:vertAlign w:val="superscript"/>
        </w:rPr>
        <w:t>,</w:t>
      </w:r>
      <w:r w:rsidR="00CD5922">
        <w:t xml:space="preserve"> </w:t>
      </w:r>
      <w:r w:rsidR="00CD5922">
        <w:rPr>
          <w:rStyle w:val="FootnoteReference"/>
        </w:rPr>
        <w:footnoteReference w:id="18"/>
      </w:r>
      <w:r w:rsidR="00CD5922" w:rsidRPr="00D51169">
        <w:rPr>
          <w:vertAlign w:val="superscript"/>
        </w:rPr>
        <w:t>,</w:t>
      </w:r>
      <w:r w:rsidR="00CD5922">
        <w:rPr>
          <w:vertAlign w:val="superscript"/>
        </w:rPr>
        <w:t xml:space="preserve"> </w:t>
      </w:r>
      <w:r w:rsidR="00CD5922">
        <w:rPr>
          <w:rStyle w:val="FootnoteReference"/>
        </w:rPr>
        <w:footnoteReference w:id="19"/>
      </w:r>
      <w:r w:rsidRPr="008075FC">
        <w:t>· λαμβάνοντας υπόψη ότι η απανθρακοποίηση στην ΕΕ δεν αρκεί από μόνη της·</w:t>
      </w:r>
    </w:p>
    <w:p w:rsidR="008038DE" w:rsidRPr="008075FC" w:rsidRDefault="008038DE" w:rsidP="008038DE">
      <w:pPr>
        <w:pStyle w:val="NormalHanging12a"/>
      </w:pPr>
      <w:r w:rsidRPr="008075FC">
        <w:t>Ι.</w:t>
      </w:r>
      <w:r w:rsidRPr="008075FC">
        <w:tab/>
        <w:t>λαμβάνοντας υπόψη ότι από την κοινοτική βάση δεδομένων αερίων του θερμοκηπίου της βάσης δεδομένων εκπομπών για την παγκόσμια ατμοσφαιρική έρευνα (EDGAR) προκύπτει ότι το 2023 οι μεγαλύτερες αναδυόμενες οικονομίες όπως η Κίνα, η Ινδία και η Βραζιλία αύξησαν τις εκπομπές τους, ενώ σε όλους τους τομείς στην ΕΕ των 27 οι εκπομπές αερίων του θερμοκηπίου μειώθηκαν σε σύγκριση με το 2022·</w:t>
      </w:r>
    </w:p>
    <w:p w:rsidR="008038DE" w:rsidRPr="008075FC" w:rsidRDefault="008038DE" w:rsidP="008038DE">
      <w:pPr>
        <w:pStyle w:val="NormalHanging12a"/>
      </w:pPr>
      <w:r w:rsidRPr="008075FC">
        <w:t>ΙΑ.</w:t>
      </w:r>
      <w:r w:rsidRPr="008075FC">
        <w:tab/>
        <w:t xml:space="preserve">λαμβάνοντας υπόψη ότι ο πρώτος παγκόσμιος απολογισμός (GST) που ολοκληρώθηκε το 2023 στο πλαίσιο της COP28 υπογράμμισε την επείγουσα ανάγκη να αντιμετωπιστούν οι αλληλένδετες παγκόσμιες κρίσεις της κλιματικής αλλαγής και της απώλειας βιοποικιλότητας στο ευρύτερο πλαίσιο της επίτευξης των Στόχων Βιώσιμης Ανάπτυξης, καθώς και τη ζωτική σημασία, για τη βιώσιμη δράση για το κλίμα, της προστασίας, της διατήρησης, της αποκατάστασης και της βιώσιμης χρήσης της φύσης </w:t>
      </w:r>
      <w:r w:rsidRPr="008075FC">
        <w:lastRenderedPageBreak/>
        <w:t>και των οικοσυστημάτων·</w:t>
      </w:r>
    </w:p>
    <w:p w:rsidR="008038DE" w:rsidRPr="008075FC" w:rsidRDefault="008038DE" w:rsidP="008038DE">
      <w:pPr>
        <w:pStyle w:val="NormalHanging12a"/>
      </w:pPr>
      <w:r w:rsidRPr="008075FC">
        <w:t>ΙΒ.</w:t>
      </w:r>
      <w:r w:rsidRPr="008075FC">
        <w:tab/>
        <w:t>λαμβάνοντας υπόψη ότι το νερό αποτελεί θεμελιώδη πόρο για την ανθρώπινη ζωή, τις οικονομικές δραστηριότητες, συμπεριλαμβανομένης της γεωργίας, και τα οικοσυστήματα· λαμβάνοντας υπόψη ότι οι προκλήσεις που σχετίζονται με το νερό, συμπεριλαμβανομένης της ρύπανσης των υδάτων και της λειψυδρίας, αυξάνονται· λαμβάνοντας υπόψη ότι το νερό είναι το κύριο μέσο μέσω του οποίου η κλιματική αλλαγή επηρεάζει τις κοινωνίες και τα οικοσυστήματα και αντιστρόφως, μεταξύ άλλων μέσω της ξηρασίας, των πλημμυρών, της λειψυδρίας και της μεταβολής των τάσεων βροχόπτωσης οι οποίες γίνονται σφοδρότερες και συχνότερες· λαμβάνοντας υπόψη ότι αυτό επιδεινώνει τις επιπτώσεις της κλιματικής αλλαγής και τους κινδύνους που αυτή ενέχει για τη βιοποικιλότητα, την ανθεκτικότητα των οικοσυστημάτων, τη γεωργία, την επισιτιστική και ενεργειακή ασφάλεια και τις βασικές ανθρώπινες ανάγκες, ενώ παράλληλα απειλεί τα οφέλη της ανάπτυξης που αποκομίστηκαν με επίπονες προσπάθειες, την πράσινη μετάβαση, καθώς και τα ανθρώπινα δικαιώματα και την ειρήνη· λαμβάνοντας υπόψη ότι 1,42 δισεκατομμύρια άνθρωποι ζουν σε περιοχές με υψηλή ή εξαιρετικά υψηλή τρωτότητα των υδάτων· λαμβάνοντας υπόψη ότι η ανθεκτική στην κλιματική αλλαγή διαχείριση των υδάτων και της αποχέτευσης αποτελεί θεμελιώδες στοιχείο του μετριασμού της κλιματικής αλλαγής και της προσαρμογής σε αυτήν· λαμβάνοντας υπόψη ότι οι πολλαπλές υπηρεσίες οικοσυστημάτων που παρέχονται από το νερό θα πρέπει να εξασφαλίζονται, μεταξύ άλλων, με τον υδρολογικό σχεδιασμό, τη διαχείριση, τις επενδύσεις στην καινοτομία σε σχέση με τα ύδατα, συμπεριλαμβανομένης της ενεργειακής απόδοσης και της αποδοτικής χρήσης των υδάτινων πόρων, της επαναχρησιμοποίησης, και της αποκατάστασης και της προστασίας των οικοσυστημάτων γλυκών υδάτων· λαμβάνοντας υπόψη ότι η διαχείριση των υδάτων συνδέεται στενά με άλλες πολιτικές, κάτι το οποίο απαιτεί τη συνοχή των πολιτικών και την ανάληψη δράσης σε κλίμακα ολόκληρων λεκανών απορροής ποταμών, με ανάπτυξη λύσεων που βασίζονται στη φύση·</w:t>
      </w:r>
    </w:p>
    <w:p w:rsidR="008038DE" w:rsidRPr="008075FC" w:rsidRDefault="008038DE" w:rsidP="008038DE">
      <w:pPr>
        <w:pStyle w:val="NormalHanging12a"/>
      </w:pPr>
      <w:r w:rsidRPr="008075FC">
        <w:t>ΙΓ.</w:t>
      </w:r>
      <w:r w:rsidRPr="008075FC">
        <w:tab/>
        <w:t>λαμβάνοντας υπόψη ότι το έδαφος αποτελεί τη μεγαλύτερη χερσαία δεξαμενή άνθρακα και ότι η εξασφάλιση υγιών εδαφών ενισχύει την ανθεκτικότητα και μειώνει την ευπάθεια στην κλιματική αλλαγή·</w:t>
      </w:r>
    </w:p>
    <w:p w:rsidR="008038DE" w:rsidRPr="008075FC" w:rsidRDefault="008038DE" w:rsidP="008038DE">
      <w:pPr>
        <w:pStyle w:val="NormalHanging12a"/>
      </w:pPr>
      <w:r w:rsidRPr="008075FC">
        <w:t>ΙΔ.</w:t>
      </w:r>
      <w:r w:rsidRPr="008075FC">
        <w:tab/>
        <w:t>λαμβάνοντας υπόψη ότι τα δάση διαδραματίζουν ουσιαστικό ρόλο στην προσαρμογή στην κλιματική αλλαγή και στον μετριασμό της· λαμβάνοντας υπόψη ότι η ανάσχεση της αποψίλωσης των δασών, η ενίσχυση της προστασίας των δασών, η δάσωση και η αναδάσωση και η υπεύθυνη προμήθεια υλικών συγκαταλέγονται μεταξύ των βασικών δράσεων μετριασμού·</w:t>
      </w:r>
    </w:p>
    <w:p w:rsidR="008038DE" w:rsidRPr="008075FC" w:rsidRDefault="008038DE" w:rsidP="008038DE">
      <w:pPr>
        <w:pStyle w:val="NormalHanging12a"/>
      </w:pPr>
      <w:r w:rsidRPr="008075FC">
        <w:t>ΙΕ.</w:t>
      </w:r>
      <w:r w:rsidRPr="008075FC">
        <w:tab/>
        <w:t>λαμβάνοντας υπόψη ότι οι επιπτώσεις της ζέστης μπορεί να είναι χειρότερες στις πόλεις, οι οποίες φιλοξενούν περισσότερο από το μισό του παγκόσμιου πληθυσμού, εξαιτίας του φαινομένου της αστικής θερμικής νησίδας· λαμβάνοντας υπόψη ότι οι καύσωνες οδηγούν σε ραγδαία αύξηση της χρήσης ενέργειας, μειωμένη παραγωγικότητα της εργασίας και αυξημένους κινδύνους για την υγεία, με αποτέλεσμα την αύξηση των θανάτων από καύσωνες· λαμβάνοντας υπόψη ότι οι φυσικές λύσεις, η ενσωμάτωση πράσινων υποδομών και η εγκατάσταση φυσικής σκίασης συμβάλλουν στη μείωση της θερμοκρασίας στις πόλεις·</w:t>
      </w:r>
    </w:p>
    <w:p w:rsidR="008038DE" w:rsidRPr="008075FC" w:rsidRDefault="008038DE" w:rsidP="008038DE">
      <w:pPr>
        <w:pStyle w:val="NormalHanging12a"/>
      </w:pPr>
      <w:r w:rsidRPr="008075FC">
        <w:t>ΙΣΤ.</w:t>
      </w:r>
      <w:r w:rsidRPr="008075FC">
        <w:tab/>
        <w:t xml:space="preserve">λαμβάνοντας υπόψη ότι η έκτη έκθεση αξιολόγησης της IPCC και οι επιστημονικές συμβουλές της Ευρωπαϊκής Επιστημονικής Συμβουλευτικής Επιτροπής για την Κλιματική Αλλαγή σχετικά με τον καθορισμό ενός κλιματικού στόχου σε επίπεδο ΕΕ </w:t>
      </w:r>
      <w:r w:rsidRPr="008075FC">
        <w:lastRenderedPageBreak/>
        <w:t>για το 2040 και ενός προϋπολογισμού για τα αέρια του θερμοκηπίου για την περίοδο 2030-2050 αναφέρουν σαφώς ότι η επίτευξη των στόχων για το κλίμα στο πλαίσιο της συμφωνίας του Παρισιού και η επίτευξη καθαρών μηδενικών εκπομπών αερίων του θερμοκηπίου απαιτούν πρωτίστως βαθιές, ταχείες και διαρκείς μειώσεις του CO</w:t>
      </w:r>
      <w:r w:rsidRPr="008075FC">
        <w:rPr>
          <w:vertAlign w:val="subscript"/>
        </w:rPr>
        <w:t>2</w:t>
      </w:r>
      <w:r w:rsidRPr="008075FC">
        <w:t>, του μεθανίου και άλλων εκπομπών αερίων του θερμοκηπίου, καθώς και χερσαίες και τεχνολογικές απορροφήσεις άνθρακα σε ευρεία κλίμακα·</w:t>
      </w:r>
    </w:p>
    <w:p w:rsidR="008038DE" w:rsidRPr="008075FC" w:rsidRDefault="008038DE" w:rsidP="008038DE">
      <w:pPr>
        <w:pStyle w:val="NormalHanging12a"/>
      </w:pPr>
      <w:r w:rsidRPr="008075FC">
        <w:t>ΙΖ.</w:t>
      </w:r>
      <w:r w:rsidRPr="008075FC">
        <w:tab/>
        <w:t>λαμβάνοντας υπόψη ότι μόνο 14 χώρες έχουν εγκρίνει τη συνθήκη για τη μη διάδοση των ορυκτών καυσίμων και καμία από αυτές δεν είναι κράτος μέλος της ΕΕ·</w:t>
      </w:r>
    </w:p>
    <w:p w:rsidR="008038DE" w:rsidRPr="008075FC" w:rsidRDefault="008038DE" w:rsidP="008038DE">
      <w:pPr>
        <w:pStyle w:val="NormalHanging12a"/>
      </w:pPr>
      <w:r w:rsidRPr="008075FC">
        <w:t>ΙΗ.</w:t>
      </w:r>
      <w:r w:rsidRPr="008075FC">
        <w:tab/>
        <w:t>λαμβάνοντας υπόψη ότι, σύμφωνα με την έκθεση του ΔΟΕ με τίτλο «</w:t>
      </w:r>
      <w:proofErr w:type="spellStart"/>
      <w:r w:rsidRPr="008075FC">
        <w:t>Tripling</w:t>
      </w:r>
      <w:proofErr w:type="spellEnd"/>
      <w:r w:rsidRPr="008075FC">
        <w:t xml:space="preserve"> </w:t>
      </w:r>
      <w:proofErr w:type="spellStart"/>
      <w:r w:rsidRPr="008075FC">
        <w:t>Renewable</w:t>
      </w:r>
      <w:proofErr w:type="spellEnd"/>
      <w:r w:rsidRPr="008075FC">
        <w:t xml:space="preserve"> </w:t>
      </w:r>
      <w:proofErr w:type="spellStart"/>
      <w:r w:rsidRPr="008075FC">
        <w:t>Capacity</w:t>
      </w:r>
      <w:proofErr w:type="spellEnd"/>
      <w:r w:rsidRPr="008075FC">
        <w:t xml:space="preserve"> </w:t>
      </w:r>
      <w:proofErr w:type="spellStart"/>
      <w:r w:rsidRPr="008075FC">
        <w:t>Pledge</w:t>
      </w:r>
      <w:proofErr w:type="spellEnd"/>
      <w:r w:rsidRPr="008075FC">
        <w:t xml:space="preserve">: </w:t>
      </w:r>
      <w:proofErr w:type="spellStart"/>
      <w:r w:rsidRPr="008075FC">
        <w:t>Tracking</w:t>
      </w:r>
      <w:proofErr w:type="spellEnd"/>
      <w:r w:rsidRPr="008075FC">
        <w:t xml:space="preserve"> </w:t>
      </w:r>
      <w:proofErr w:type="spellStart"/>
      <w:r w:rsidRPr="008075FC">
        <w:t>countries</w:t>
      </w:r>
      <w:proofErr w:type="spellEnd"/>
      <w:r w:rsidRPr="008075FC">
        <w:t xml:space="preserve">’ </w:t>
      </w:r>
      <w:proofErr w:type="spellStart"/>
      <w:r w:rsidRPr="008075FC">
        <w:t>ambitions</w:t>
      </w:r>
      <w:proofErr w:type="spellEnd"/>
      <w:r w:rsidRPr="008075FC">
        <w:t>» (Τριπλασιασμός της δυναμικότητας των ανανεώσιμων πηγών ενέργειας: Παρακολούθηση των φιλοδοξιών των χωρών), οι δεσμεύσεις για την ανάπτυξη ανανεώσιμων πηγών ενέργειας έως το 2030 που περιλαμβάνονται στις ΕΚΣ θα οδηγήσουν στην επίτευξη μόνο του 12 % του στόχου για τριπλασιασμό των ανανεώσιμων πηγών ενέργειας·</w:t>
      </w:r>
    </w:p>
    <w:p w:rsidR="008038DE" w:rsidRPr="008075FC" w:rsidRDefault="008038DE" w:rsidP="008038DE">
      <w:pPr>
        <w:pStyle w:val="NormalHanging12a"/>
      </w:pPr>
      <w:r w:rsidRPr="008075FC">
        <w:t>ΙΘ.</w:t>
      </w:r>
      <w:r w:rsidRPr="008075FC">
        <w:tab/>
        <w:t>λαμβάνοντας υπόψη ότι ο ωκεανός είναι η μεγαλύτερη καταβόθρα άνθρακα του πλανήτη και απορροφά την πλεονάζουσα θερμότητα και ενέργεια που απελευθερώνονται από την αύξηση των εκπομπών αερίων του θερμοκηπίου· λαμβάνοντας υπόψη ότι η θαλάσσια βιοποικιλότητα δέχεται σοβαρή απειλή, παρά το γεγονός ότι ο ωκεανός διαδραματίζει μοναδικό και ζωτικό ρόλο ως ρυθμιστής του κλίματος· λαμβάνοντας υπόψη ότι η υποβάθμιση των θαλάσσιων οικοσυστημάτων, όπως οι κοραλλιογενείς ύφαλοι, η μαγκρόβια βλάστηση και οι θαλάσσιοι λειμώνες, αποδυναμώνει την ικανότητα των ωκεανών να δεσμεύουν άνθρακα και να προσαρμόζονται στην κλιματική αλλαγή, με αποτέλεσμα την επιδείνωση των κλιματικών επιπτώσεων·</w:t>
      </w:r>
    </w:p>
    <w:p w:rsidR="008038DE" w:rsidRPr="008075FC" w:rsidRDefault="008038DE" w:rsidP="008038DE">
      <w:pPr>
        <w:pStyle w:val="NormalHanging12a"/>
      </w:pPr>
      <w:r w:rsidRPr="008075FC">
        <w:t>Κ.</w:t>
      </w:r>
      <w:r w:rsidRPr="008075FC">
        <w:tab/>
        <w:t>λαμβάνοντας υπόψη ότι το μεθάνιο ευθύνεται για το 30 % περίπου της αύξησης της θερμοκρασίας του πλανήτη μετά τη βιομηχανική επανάσταση· λαμβάνοντας υπόψη ότι η ταχεία και διαρκής μείωση των εκπομπών μεθανίου είναι ζωτικής σημασίας για τον περιορισμό της βραχυπρόθεσμης υπερθέρμανσης του πλανήτη·</w:t>
      </w:r>
    </w:p>
    <w:p w:rsidR="008038DE" w:rsidRPr="008075FC" w:rsidRDefault="008038DE" w:rsidP="008038DE">
      <w:pPr>
        <w:pStyle w:val="NormalHanging12a"/>
      </w:pPr>
      <w:r w:rsidRPr="008075FC">
        <w:t>ΚΑ.</w:t>
      </w:r>
      <w:r w:rsidRPr="008075FC">
        <w:tab/>
        <w:t>λαμβάνοντας υπόψη ότι ο ΔΟΕ υπολόγισε ότι, προκειμένου να διατηρηθούν τα επίπεδα κάτω από 1,5 ºC, οι εκπομπές μεθανίου από ορυκτά καύσιμα θα έπρεπε να μειωθούν κατά 75 % έως το 2030, και ότι έχει επισημάνει ότι οι δεσμεύσεις που αναλήφθηκαν μέχρι στιγμής από χώρες και εταιρείες θα συνεπάγονταν μείωση μόνο 50 % και ότι οι περισσότερες δεσμεύσεις δεν υποστηρίζονται ακόμη από σχέδια εφαρμογής·</w:t>
      </w:r>
    </w:p>
    <w:p w:rsidR="008038DE" w:rsidRPr="008075FC" w:rsidRDefault="008038DE" w:rsidP="008038DE">
      <w:pPr>
        <w:pStyle w:val="NormalHanging12a"/>
      </w:pPr>
      <w:r w:rsidRPr="008075FC">
        <w:t>ΚΒ.</w:t>
      </w:r>
      <w:r w:rsidRPr="008075FC">
        <w:tab/>
        <w:t>λαμβάνοντας υπόψη ότι η έβδομη αξιολόγηση του ΟΟΣΑ σχετικά με την πρόοδο προς την επίτευξη του στόχου χρηματοδότησης για το κλίμα της UNFCCC διαπίστωσε ότι το 2022 οι ανεπτυγμένες χώρες παρείχαν συνολικά για τις αναπτυσσόμενες χώρες 115,9 δισεκατομμύρια δολάρια ΗΠΑ (USD) ως χρηματοδότηση για το κλίμα, ποσό το οποίο εξακολουθεί να μην καλύπτει σε μεγάλο βαθμό τις πραγματικές ανάγκες·</w:t>
      </w:r>
    </w:p>
    <w:p w:rsidR="008038DE" w:rsidRPr="008075FC" w:rsidRDefault="008038DE" w:rsidP="008038DE">
      <w:pPr>
        <w:pStyle w:val="NormalHanging12a"/>
      </w:pPr>
      <w:r w:rsidRPr="008075FC">
        <w:t>ΚΓ.</w:t>
      </w:r>
      <w:r w:rsidRPr="008075FC">
        <w:tab/>
        <w:t>λαμβάνοντας υπόψη ότι, σύμφωνα με την πρώτη έκθεση της UNFCCC σχετικά με τον προσδιορισμό των αναγκών των συμβαλλόμενων αναπτυσσόμενων χωρών, οι εθνικές εκθέσεις που υποβάλλονται από τις συμβαλλόμενες αναπτυσσόμενες χώρες καταδεικνύουν ότι το κόστος για την κάλυψη των αναγκών τους που συνδέονται με την εφαρμογή της σύμβασης και της συμφωνίας του Παρισιού ανέρχεται σωρευτικά σε 5,8-5,9 τρισεκατομμύρια δολάρια ΗΠΑ έως το 2030·</w:t>
      </w:r>
    </w:p>
    <w:p w:rsidR="008038DE" w:rsidRPr="008075FC" w:rsidRDefault="008038DE" w:rsidP="008038DE">
      <w:pPr>
        <w:pStyle w:val="NormalHanging12a"/>
      </w:pPr>
      <w:r w:rsidRPr="008075FC">
        <w:lastRenderedPageBreak/>
        <w:t>ΚΔ.</w:t>
      </w:r>
      <w:r w:rsidRPr="008075FC">
        <w:tab/>
        <w:t>λαμβάνοντας υπόψη ότι η έκθεση του Προγράμματος των Ηνωμένων Εθνών για το Περιβάλλον (UNEP) του 2023 επισημαίνει ότι το τρέχον έλλειμμα χρηματοδότησης για την προσαρμογή εκτιμάται σε 194 δισεκατομμύρια USD έως 366 δισεκατομμύρια USD ετησίως, έλλειμμα που θα αυξηθεί καθώς οι επιπτώσεις από την κλιματική αλλαγή γίνονται πιο έντονες·</w:t>
      </w:r>
    </w:p>
    <w:p w:rsidR="008038DE" w:rsidRPr="008075FC" w:rsidRDefault="008038DE" w:rsidP="008038DE">
      <w:pPr>
        <w:pStyle w:val="NormalHanging12a"/>
      </w:pPr>
      <w:r w:rsidRPr="008075FC">
        <w:t>ΚΕ.</w:t>
      </w:r>
      <w:r w:rsidRPr="008075FC">
        <w:tab/>
        <w:t>λαμβάνοντας υπόψη ότι ο τρέχων στόχος χρηματοδότησης για το κλίμα, ύψους 100 δισεκατομμυρίων δολαρίων ΗΠΑ ετησίως έως το 2025, χρηματοδοτείται από μέρη που χαρακτηρίστηκαν βιομηχανοποιημένα κατά την υπογραφή της UNFCCC το 1992· λαμβάνοντας υπόψη ότι η ταξινόμηση αυτή δεν αντικατοπτρίζει πλέον επαρκώς τις αντίστοιχες οικονομικές δυνατότητες των χωρών και τις σωρευτικές ιστορικές εκπομπές τους, οι οποίες έχουν έκτοτε εξελιχθεί σημαντικά·</w:t>
      </w:r>
    </w:p>
    <w:p w:rsidR="008038DE" w:rsidRPr="008075FC" w:rsidRDefault="008038DE" w:rsidP="008038DE">
      <w:pPr>
        <w:pStyle w:val="NormalHanging12a"/>
      </w:pPr>
      <w:r w:rsidRPr="008075FC">
        <w:t>ΚΣΤ.</w:t>
      </w:r>
      <w:r w:rsidRPr="008075FC">
        <w:tab/>
        <w:t>λαμβάνοντας υπόψη ότι η ευθυγράμμιση των παγκόσμιων χρηματοδοτικών ροών με μια πορεία προς μια οικονομία μηδενικών καθαρών εκπομπών και ανθεκτική στην κλιματική αλλαγή είναι στόχος ζωτικής σημασίας για την πράσινη μετάβαση σύμφωνα με το άρθρο 2 της συμφωνίας του Παρισιού·</w:t>
      </w:r>
    </w:p>
    <w:p w:rsidR="008038DE" w:rsidRPr="008075FC" w:rsidRDefault="008038DE" w:rsidP="008038DE">
      <w:pPr>
        <w:pStyle w:val="NormalHanging12a"/>
      </w:pPr>
      <w:r w:rsidRPr="008075FC">
        <w:t>ΚΖ.</w:t>
      </w:r>
      <w:r w:rsidRPr="008075FC">
        <w:tab/>
        <w:t>λαμβάνοντας υπόψη ότι, σύμφωνα με την πρώτη έκθεση εκτίμησης κλιματικών κινδύνων της ΕΕ (EUCRA), ορισμένοι κλιματικοί κίνδυνοι στην Ευρώπη βρίσκονται ήδη σε κρίσιμα επίπεδα σήμερα, ενώ πολλοί άλλοι κίνδυνοι ενδέχεται να φθάσουν σε κρίσιμα ή ακόμη και καταστροφικά επίπεδα κατά τη διάρκεια του τρέχοντος αιώνα, βλάπτοντας την ανταγωνιστικότητα των οικονομιών και των εταιρειών, το γεωπολιτικό τοπίο, το εργατικό δυναμικό και την κοινωνική συνοχή· λαμβάνοντας υπόψη ότι στην έκθεση EUCRA γίνεται σύσταση να ληφθούν υπόψη οι υφιστάμενοι και μελλοντικοί κλιματικοί κίνδυνοι σε όλους πρακτικά τους τομείς πολιτικής, με ανάληψη δράσης τόσο σε ενωσιακό όσο και σε εθνικό επίπεδο·</w:t>
      </w:r>
    </w:p>
    <w:p w:rsidR="008038DE" w:rsidRPr="008075FC" w:rsidRDefault="008038DE" w:rsidP="008038DE">
      <w:pPr>
        <w:pStyle w:val="NormalHanging12a"/>
      </w:pPr>
      <w:r w:rsidRPr="008075FC">
        <w:t>ΚΗ.</w:t>
      </w:r>
      <w:r w:rsidRPr="008075FC">
        <w:tab/>
        <w:t>λαμβάνοντας υπόψη ότι η Ευρωπαϊκή Επιστημονική Συμβουλευτική Επιτροπή για την Κλιματική Αλλαγή τονίζει την ανάγκη να καταργηθούν επειγόντως και πλήρως οι επιβλαβείς επιδοτήσεις για ορυκτά καύσιμα σε ολόκληρη την ΕΕ· λαμβάνοντας υπόψη ότι στο 8ο EAP περιλαμβάνεται η απαίτηση να καθοριστεί προθεσμία για τη σταδιακή κατάργηση των επιδοτήσεων ορυκτών καυσίμων, η οποία θα συνάδει με τη φιλοδοξία περιορισμού της υπερθέρμανσης του πλανήτη στους 1,5 βαθμούς· λαμβάνοντας υπόψη ότι στην έκθεση παρακολούθησης της προόδου επίτευξης των στόχων του 8ου EAP που εξέδωσε ο Ευρωπαϊκός Οργανισμός Περιβάλλοντος το 2023 επισημαίνεται ότι τα περισσότερα κράτη μέλη δεν έχουν συγκεκριμένα σχέδια για τον τρόπο με τον οποίο και για το μέχρι πότε σκοπεύουν να καταργήσουν τις επιδοτήσεις για ορυκτά καύσιμα· λαμβάνοντας υπόψη ότι αυτό είναι ζωτικής σημασίας για την επιτάχυνση της μετάβασης σε ανανεώσιμες πηγές ενέργειας, τη διασφάλιση δίκαιης κατανομής των πόρων και την επίτευξη των στόχων της ΕΕ για το κλίμα στο πλαίσιο της συμφωνίας του Παρισιού·</w:t>
      </w:r>
    </w:p>
    <w:p w:rsidR="008038DE" w:rsidRPr="008075FC" w:rsidRDefault="008038DE" w:rsidP="008038DE">
      <w:pPr>
        <w:pStyle w:val="NormalHanging12a"/>
      </w:pPr>
      <w:r w:rsidRPr="008075FC">
        <w:t>ΚΘ.</w:t>
      </w:r>
      <w:r w:rsidRPr="008075FC">
        <w:tab/>
        <w:t>λαμβάνοντας υπόψη ότι έχει τεκμηριωθεί επιστημονικά πως η υγεία συνδέεται με την περιβαλλοντική και κλιματική κρίση· λαμβάνοντας υπόψη ότι οι πιο ευάλωτοι πληθυσμοί επηρεάζονται δυσανάλογα από τις επιπτώσεις της κλιματικής αλλαγής, καθώς αντιμετωπίζουν μεγαλύτερους κινδύνους ανασφάλειας όσον αφορά τα τρόφιμα και το νερό, απειλών για την υγεία, μετατόπισης και απώλειας μέσων διαβίωσης·</w:t>
      </w:r>
    </w:p>
    <w:p w:rsidR="008038DE" w:rsidRPr="008075FC" w:rsidRDefault="008038DE" w:rsidP="008038DE">
      <w:pPr>
        <w:pStyle w:val="NormalHanging12a"/>
      </w:pPr>
      <w:r w:rsidRPr="008075FC">
        <w:t>Λ.</w:t>
      </w:r>
      <w:r w:rsidRPr="008075FC">
        <w:tab/>
        <w:t xml:space="preserve">λαμβάνοντας υπόψη ότι ο επιθετικός πόλεμος της Ρωσίας εναντίον της Ουκρανίας όχι μόνο παραβιάζει απροκάλυπτα το διεθνές δίκαιο και προκαλεί τεράστιες απώλειες ζωών και επιζήμιες για τους πολίτες επιπτώσεις, αλλά καθυστερεί επίσης την απολύτως </w:t>
      </w:r>
      <w:r w:rsidRPr="008075FC">
        <w:lastRenderedPageBreak/>
        <w:t>αναγκαία δράση για την αντιμετώπιση της κλιματικής αλλαγής και οδηγεί σε άμεση και μακροπρόθεσμη περιβαλλοντική υποβάθμιση·</w:t>
      </w:r>
    </w:p>
    <w:p w:rsidR="008038DE" w:rsidRPr="008075FC" w:rsidRDefault="008038DE" w:rsidP="008038DE">
      <w:pPr>
        <w:pStyle w:val="NormalHanging12a"/>
      </w:pPr>
      <w:r w:rsidRPr="008075FC">
        <w:t>ΛΑ.</w:t>
      </w:r>
      <w:r w:rsidRPr="008075FC">
        <w:tab/>
        <w:t>λαμβάνοντας υπόψη ότι η κλιματική αλλαγή γίνεται ολοένα και περισσότερο καθοριστικός παράγοντας μετανάστευσης και μετατόπισης, με εκατομμύρια ανθρώπους να αναγκάζονται να εγκαταλείψουν τις εστίες τους λόγω της ανερχόμενης στάθμης της θάλασσας, ακραίων καιρικών φαινομένων, ξηρασιών και έλλειψης πόρων· λαμβάνοντας υπόψη ότι, έως το 2050, έως 216 εκατομμύρια άνθρωποι θα μπορούσαν να καταστούν εσωτερικοί κλιματικοί μετανάστες στις περιοχές της Αφρικής, της Λατινικής Αμερικής, της Ασίας, του Ειρηνικού και της Ανατολικής Ευρώπης</w:t>
      </w:r>
      <w:r w:rsidRPr="008075FC">
        <w:rPr>
          <w:vertAlign w:val="superscript"/>
        </w:rPr>
        <w:footnoteReference w:id="20"/>
      </w:r>
      <w:r w:rsidRPr="008075FC">
        <w:t>·</w:t>
      </w:r>
    </w:p>
    <w:p w:rsidR="008038DE" w:rsidRPr="008075FC" w:rsidRDefault="008038DE" w:rsidP="008038DE">
      <w:pPr>
        <w:pStyle w:val="NormalHanging12a"/>
        <w:rPr>
          <w:b/>
          <w:i/>
          <w:szCs w:val="24"/>
        </w:rPr>
      </w:pPr>
      <w:r w:rsidRPr="008075FC">
        <w:rPr>
          <w:b/>
          <w:i/>
        </w:rPr>
        <w:t>Παγκόσμιος απολογισμός και COP29 στο Μπακού</w:t>
      </w:r>
    </w:p>
    <w:p w:rsidR="008038DE" w:rsidRPr="008075FC" w:rsidRDefault="00D51169" w:rsidP="00D51169">
      <w:pPr>
        <w:pStyle w:val="NormalHanging12a"/>
        <w:ind w:hanging="570"/>
      </w:pPr>
      <w:r w:rsidRPr="008075FC">
        <w:t>1.</w:t>
      </w:r>
      <w:r w:rsidRPr="008075FC">
        <w:tab/>
      </w:r>
      <w:r w:rsidR="008038DE" w:rsidRPr="008075FC">
        <w:t>εκφράζει την ικανοποίησή του για την έκβαση του πρώτου παγκόσμιου απολογισμού στο πλαίσιο της COP28, όπου αναγνωρίζεται ότι οι διαδρομές που περιορίζουν την υπερθέρμανση του πλανήτη σε 1,5 °C με μηδενική ή περιορισμένη υπέρβαση και σε 2 °C προϋποθέτουν την αναστροφή στις τάσεις στις παγκόσμιες εκπομπές αερίων του θερμοκηπίου έως το 2025 και ότι ο περιορισμός της υπερθέρμανσης του πλανήτη σε 1,5 °C με μηδενική ή περιορισμένη υπέρβαση προϋποθέτει βαθιές, ταχείες και διαρκείς μειώσεις των παγκόσμιων εκπομπών αερίων του θερμοκηπίου κατά 43 % έως το 2030 και κατά 60 % έως το 2035 σε σχέση με τα επίπεδα του 2019, με στόχο την επίτευξη μηδενικών καθαρών εκπομπών αερίων του θερμοκηπίου έως το 2050·</w:t>
      </w:r>
    </w:p>
    <w:p w:rsidR="008038DE" w:rsidRPr="008075FC" w:rsidRDefault="00D51169" w:rsidP="00D51169">
      <w:pPr>
        <w:pStyle w:val="NormalHanging12a"/>
        <w:ind w:hanging="570"/>
      </w:pPr>
      <w:r w:rsidRPr="008075FC">
        <w:t>2.</w:t>
      </w:r>
      <w:r w:rsidRPr="008075FC">
        <w:tab/>
      </w:r>
      <w:r w:rsidR="008038DE" w:rsidRPr="008075FC">
        <w:t>χαιρετίζει τις καίριες δεσμεύσεις και δράσεις που ανακοινώθηκαν από την ΕΕ στην COP28, προκειμένου να αναβαθμιστεί σημαντικά η παγκόσμια κλιματική φιλοδοξία· παροτρύνει όλα τα μέρη να δώσουν συνέχεια μέσω της φιλόδοξης εφαρμογής και κλιμάκωσης μέτρων που καθορίζονται σε εθνικό επίπεδο· υπογραμμίζει την ιδιαίτερη ευθύνη όλων των μειζόνων παραγωγών εκπομπών και των χωρών της G20 να αναλάβουν ηγετικό ρόλο· τονίζει ότι απαιτούνται συλλογικές προσπάθειες και περαιτέρω δράσεις από όλες τις χώρες, ιδίως από όλες τις μεγάλες και αναδυόμενες οικονομίες· καλεί την ΕΕ και τους ομοϊδεάτες εταίρους της να συνεργαστούν με όλα τα μέρη για να εξασφαλίσουν την επιτυχή έκβαση της COP29·</w:t>
      </w:r>
    </w:p>
    <w:p w:rsidR="008038DE" w:rsidRPr="008075FC" w:rsidRDefault="00D51169" w:rsidP="00D51169">
      <w:pPr>
        <w:pStyle w:val="NormalHanging12a"/>
        <w:ind w:hanging="570"/>
      </w:pPr>
      <w:r w:rsidRPr="008075FC">
        <w:t>3.</w:t>
      </w:r>
      <w:r w:rsidRPr="008075FC">
        <w:tab/>
      </w:r>
      <w:r w:rsidR="008038DE" w:rsidRPr="008075FC">
        <w:t>στηρίζει την έκκληση της COP28 προς τα μέρη της UNFCCC να συμβάλουν στην παγκόσμια προσπάθεια για τριπλασιασμό της παγκόσμιας δυναμικότητας ανανεώσιμων πηγών ενέργειας και διπλασιασμό του παγκόσμιου μέσου ετήσιου ρυθμού βελτίωσης της ενεργειακής απόδοσης έως το 2030· παροτρύνει όλα τα μέρη να υιοθετήσουν συγκεκριμένους στόχους και πολιτικές για την επίτευξη αυτών των στόχων και να τους αποτυπώσουν στις ΕΚΣ τους· υπογραμμίζει ότι είναι σημαντικό η ΕΕ και τα κράτη μέλη να διαδραματίσουν ηγετικό ρόλο επιταχύνοντας την ανάπτυξη και ενισχύοντας τις επενδύσεις σε υποδομές ανανεώσιμων πηγών ενέργειας και προωθώντας την καινοτομία στις τεχνολογίες αποθήκευσης ενέργειας·</w:t>
      </w:r>
    </w:p>
    <w:p w:rsidR="008038DE" w:rsidRPr="008075FC" w:rsidRDefault="00D51169" w:rsidP="00D51169">
      <w:pPr>
        <w:pStyle w:val="NormalHanging12a"/>
        <w:ind w:hanging="570"/>
      </w:pPr>
      <w:r w:rsidRPr="008075FC">
        <w:t>4.</w:t>
      </w:r>
      <w:r w:rsidRPr="008075FC">
        <w:tab/>
      </w:r>
      <w:r w:rsidR="008038DE" w:rsidRPr="008075FC">
        <w:t xml:space="preserve">στηρίζει την έκκληση της COP28 προς τα συμβαλλόμενα μέρη να επιταχύνουν τις προσπάθειες για τη σταδιακή κατάργηση της ηλεκτροπαραγωγής με καύση άνθρακα χωρίς μείωση εκπομπών και τη σταδιακή εγκατάλειψη της χρήσης ορυκτών καυσίμων για την παραγωγή ενέργειας με δίκαιο, ομαλό και ισότιμο τρόπο, με στόχο την επιτάχυνση της δράσης κατά την κρίσιμη αυτή δεκαετία, ώστε να επιτευχθεί μηδενικό </w:t>
      </w:r>
      <w:r w:rsidR="008038DE" w:rsidRPr="008075FC">
        <w:lastRenderedPageBreak/>
        <w:t>ισοζύγιο εκπομπών έως το 2050, σύμφωνα με τα επιστημονικά δεδομένα· εκφράζει τη λύπη του για το γεγονός ότι οι παγκόσμιες εκπομπές CO</w:t>
      </w:r>
      <w:r w:rsidR="008038DE" w:rsidRPr="008075FC">
        <w:rPr>
          <w:vertAlign w:val="subscript"/>
        </w:rPr>
        <w:t>2</w:t>
      </w:r>
      <w:r w:rsidR="008038DE" w:rsidRPr="008075FC">
        <w:t xml:space="preserve"> που σχετίζονται με την ενέργεια κατέγραψαν νέο επίπεδο ρεκόρ το 2023· ζητεί ο παγκόσμιος διάλογος απολογισμού της UNFCCC να συμπεριλάβει σύνοδο με θέμα τις προκλήσεις που αντιμετωπίζουν οι χώρες όσον αφορά τον τερματισμό της επέκτασης των ορυκτών καυσίμων· επαναλαμβάνει την έκκλησή του προς όλα τα μέρη να επιδιώξουν την ανάπτυξη μιας συνθήκης για τη μη διάδοση των ορυκτών καυσίμων·</w:t>
      </w:r>
    </w:p>
    <w:p w:rsidR="008038DE" w:rsidRPr="008075FC" w:rsidRDefault="00D51169" w:rsidP="00D51169">
      <w:pPr>
        <w:pStyle w:val="NormalHanging12a"/>
        <w:ind w:hanging="570"/>
      </w:pPr>
      <w:r w:rsidRPr="008075FC">
        <w:t>5.</w:t>
      </w:r>
      <w:r w:rsidRPr="008075FC">
        <w:tab/>
      </w:r>
      <w:r w:rsidR="008038DE" w:rsidRPr="008075FC">
        <w:t>σημειώνει ότι η θερμοκρασία του αέρα στην επιφάνεια του πλανήτη έχει ήδη αυξηθεί κατά περίπου 1,3 °C σε σύγκριση με τα προβιομηχανικά επίπεδα, και ότι το 2023 και το καλοκαίρι του 2024 ήταν το θερμότερο έτος και το θερμότερο καλοκαίρι που έχουν καταγραφεί παγκοσμίως και στην Ευρώπη</w:t>
      </w:r>
      <w:r w:rsidR="008038DE" w:rsidRPr="008075FC">
        <w:rPr>
          <w:vertAlign w:val="superscript"/>
        </w:rPr>
        <w:footnoteReference w:id="21"/>
      </w:r>
      <w:r w:rsidR="008038DE" w:rsidRPr="008075FC">
        <w:t>· υπογραμμίζει ότι οι πρωτοφανείς καύσωνες, η ξηρασία και οι δασικές πυρκαγιές προκάλεσαν απώλεια παγκόσμιου ακαθάριστου εγχώριου προϊόντος περίπου 0,6 % το 2023 και ότι τα ακραία καιρικά και κλιματικά φαινόμενα προκάλεσαν απώλειες 650 δισεκατομμυρίων EUR στην Ευρώπη κατά την περίοδο 1980-2022· τονίζει ότι οι κλιματικοί κίνδυνοι θα μεγεθυνθούν από τυχόν καθυστέρηση στην εφαρμογή αποτελεσματικών μέτρων για τον μετριασμό της κλιματικής αλλαγής και την προσαρμογή σε αυτήν, με αποτέλεσμα να αυξηθούν οι απώλειες και οι επιζήμιες επιπτώσεις·</w:t>
      </w:r>
    </w:p>
    <w:p w:rsidR="008038DE" w:rsidRPr="008075FC" w:rsidRDefault="00D51169" w:rsidP="00D51169">
      <w:pPr>
        <w:pStyle w:val="NormalHanging12a"/>
        <w:ind w:hanging="570"/>
      </w:pPr>
      <w:r w:rsidRPr="008075FC">
        <w:t>6.</w:t>
      </w:r>
      <w:r w:rsidRPr="008075FC">
        <w:tab/>
      </w:r>
      <w:r w:rsidR="008038DE" w:rsidRPr="008075FC">
        <w:t xml:space="preserve">εκφράζει την ανησυχία του για τα πορίσματα της έκθεσης του UNEP του 2023 σχετικά με το χάσμα των εκπομπών αερίων του θερμοκηπίου, σύμφωνα με τα οποία η πλήρης εφαρμογή των άνευ όρων ΕΚΣ θα οδηγήσει σε αύξηση της θερμοκρασίας του πλανήτη ίση με 2,9 °C, ενώ η πρόσθετη εφαρμογή και συνέχιση των υπό όρους ΕΚΣ θα οδηγήσει σε υπερθέρμανση του πλανήτη κατά 2,5 °C αυτόν τον αιώνα· </w:t>
      </w:r>
      <w:proofErr w:type="spellStart"/>
      <w:r w:rsidR="008038DE" w:rsidRPr="008075FC">
        <w:t>εφιστά</w:t>
      </w:r>
      <w:proofErr w:type="spellEnd"/>
      <w:r w:rsidR="008038DE" w:rsidRPr="008075FC">
        <w:t xml:space="preserve"> την προσοχή στο γεγονός ότι η πορεία αυτή απέχει πολύ από τον στόχο των 1,5 °C που συμφωνήθηκε από όλα τα μέρη του πρώτου παγκόσμιου απολογισμού κατά την COP28, θέτοντας τον κόσμο σε τροχιά μη αναστρέψιμης κλιματικής αλλαγής και υπέρβασης κρίσιμων σημείων καμπής·</w:t>
      </w:r>
    </w:p>
    <w:p w:rsidR="008038DE" w:rsidRPr="008075FC" w:rsidRDefault="00D51169" w:rsidP="00D51169">
      <w:pPr>
        <w:pStyle w:val="NormalHanging12a"/>
        <w:ind w:hanging="570"/>
      </w:pPr>
      <w:r w:rsidRPr="008075FC">
        <w:t>7.</w:t>
      </w:r>
      <w:r w:rsidRPr="008075FC">
        <w:tab/>
      </w:r>
      <w:r w:rsidR="008038DE" w:rsidRPr="008075FC">
        <w:t xml:space="preserve">σημειώνει ότι οι τρέχουσες ΕΚΣ των μερών συνολικά υπολείπονται κατά πολύ των συνεισφορών που απαιτούνται για την επίτευξη των μακροπρόθεσμων στόχων της συμφωνίας του Παρισιού· καλεί όλα τα συμβαλλόμενα μέρη να συμμορφωθούν με την απόφαση της COP26 όσον αφορά τα κοινά χρονοδιαγράμματα, να κοινοποιήσουν το 2025 μια ΕΚΣ για το 2035 και να υποβάλουν την ΕΚΣ αυτή έως την προθεσμία που καθορίζεται στη συμφωνία του Παρισιού· υπενθυμίζει ότι όλα τα μέρη θα πρέπει να αυξήσουν επειγόντως τους στόχους τους για το κλίμα και τις συνοδευτικές πολιτικές τους για την επίτευξη μιας άμεσης και δίκαιης μετάβασης σε κλιματικά ουδέτερες οικονομίες και με συνέχιση των προσπαθειών για τον περιορισμό της αύξησης της θερμοκρασίας στον 1,5 °C σε ευθυγράμμιση με τη συμφωνία του Παρισιού και το αποτέλεσμα του πρώτου παγκόσμιου απολογισμού· εκφράζει την ικανοποίησή του τον «Χάρτη πορείας για την αποστολή 1,5 °C», σκοπός του οποίου είναι να τονώσει τη φιλοδοξία στον επόμενο γύρο των ΕΚΣ, που δρομολογήθηκε από την τριάδα των προεδριών της COP· ζητεί ο διάλογος παγκόσμιου απολογισμού να στηρίξει την επικαιροποίηση των ΕΚΣ των μερών μέσω του προσδιορισμού εργαλείων, μεθοδολογιών και ειδικής ανά τομέα καθοδήγησης· τονίζει τη σημασία της ολοκληρωμένης και έγκαιρης παράδοσης του έβδομου κύκλου αξιολόγησης για τον </w:t>
      </w:r>
      <w:r w:rsidR="008038DE" w:rsidRPr="008075FC">
        <w:lastRenderedPageBreak/>
        <w:t>επόμενο παγκόσμιο απολογισμό·</w:t>
      </w:r>
    </w:p>
    <w:p w:rsidR="008038DE" w:rsidRPr="008075FC" w:rsidRDefault="00D51169" w:rsidP="00D51169">
      <w:pPr>
        <w:pStyle w:val="NormalHanging12a"/>
        <w:ind w:hanging="570"/>
      </w:pPr>
      <w:r w:rsidRPr="008075FC">
        <w:t>8.</w:t>
      </w:r>
      <w:r w:rsidRPr="008075FC">
        <w:tab/>
      </w:r>
      <w:r w:rsidR="008038DE" w:rsidRPr="008075FC">
        <w:t>παροτρύνει όλα τα μέρη να παρουσιάσουν στις επόμενες ΕΚΣ για το 2035 φιλόδοξους, ποσοτικοποιημένους και απόλυτους – όχι σχετικούς – στόχους για τη μείωση των εκπομπών στο σύνολο της οικονομίας, οι οποίοι θα καλύπτουν όλα τα αέρια του θερμοκηπίου, τους τομείς και τις κατηγορίες και θα ευθυγραμμίζονται με τον στόχο του περιορισμού της υπερθέρμανσης του πλανήτη στους 1,5 °C, σύμφωνα με τα τελευταία επιστημονικά δεδομένα, και υπό το πρίσμα των διαφορετικών εθνικών συνθηκών· τονίζει ότι οι εν λόγω αναθεωρημένες ΕΚΣ θα πρέπει να περιλαμβάνουν διαφανείς μηχανισμούς παρακολούθησης και λογοδοσίας, ώστε να διασφαλίζεται η αποτελεσματική παρακολούθηση της προόδου όσον αφορά τις εθνικές δεσμεύσεις για το κλίμα και τους τομεακούς στόχους· υπογραμμίζει την ανάγκη να είναι σαφείς και διαφανείς όλοι οι στόχοι για το κλίμα και καλεί την Επιτροπή να προτείνει χωριστούς επιμέρους στόχους για τη μείωση των ακαθάριστων εκπομπών, τις χερσαίες απορροφήσεις και τις τεχνολογικές απορροφήσεις στο πλαίσιο του στόχου για το 2040· καλεί όλα τα άλλα μέρη να εξασφαλίζουν επίσης παρόμοια σαφήνεια στις ΕΚΣ τους·</w:t>
      </w:r>
    </w:p>
    <w:p w:rsidR="008038DE" w:rsidRPr="008075FC" w:rsidRDefault="00D51169" w:rsidP="00D51169">
      <w:pPr>
        <w:pStyle w:val="NormalHanging12a"/>
        <w:ind w:hanging="570"/>
      </w:pPr>
      <w:r w:rsidRPr="008075FC">
        <w:t>9.</w:t>
      </w:r>
      <w:r w:rsidRPr="008075FC">
        <w:tab/>
      </w:r>
      <w:r w:rsidR="008038DE" w:rsidRPr="008075FC">
        <w:t>παροτρύνει όλα τα μέρη να συμμετάσχουν εποικοδομητικά στην COP29 προκειμένου να καθορίσουν από κοινού ισχυρούς και αυστηρούς κανόνες για μηχανισμούς συνεργασίας σύμφωνα με το άρθρο 6, κάτι το οποίο θα συμβάλλει στην επίτευξη των μακροπρόθεσμων στόχων της συμφωνίας του Παρισιού, θα προωθήσει τη συμμετοχή του ιδιωτικού τομέα και θα αυξήσει την κινητοποίηση χρηματοδοτικών και μη χρηματοδοτικών πόρων για τη δράση για το κλίμα, συμπεριλαμβανομένων της εθελοντικής δράσης στην αγορά ανθρακούχων εκπομπών και προσεγγίσεων εκτός αγοράς· καλεί την ΕΕ και τα κράτη μέλη της να υπερασπιστούν σθεναρά στο πλαίσιο των διαπραγματεύσεων ένα υψηλό επίπεδο κλιματικής ακεραιότητας, με βάση τα βέλτιστα διαθέσιμα επιστημονικά στοιχεία· τονίζει ότι οι μηχανισμοί συνεργασίας θα πρέπει να καθορίζουν το υψηλότερο δυνατό επίπεδο λογοδοσίας, παρακολούθησης και διαφάνειας και να αποτρέπουν τη διπλή καταμέτρηση και τα κενά που θα μπορούσαν να υπονομεύσουν τη φιλοδοξία για το κλίμα, και παράλληλα να επιτυγχάνουν πραγματικές και επαληθεύσιμες μειώσεις εκπομπών και να στηρίζουν τη μετάβαση σε ανανεώσιμες πηγές ενέργειας, ιδίως στις αναπτυσσόμενες χώρες· τονίζει ότι η παροχή χρηματοδότησης και άλλης στήριξης που δεν βασίζεται στην αγορά για την υλοποίηση των ΕΚΣ θα πρέπει να είναι αναδιανεμητική, βιώσιμη και προβλέψιμη σε βάθος χρόνου·</w:t>
      </w:r>
    </w:p>
    <w:p w:rsidR="008038DE" w:rsidRPr="008075FC" w:rsidRDefault="00D51169" w:rsidP="00D51169">
      <w:pPr>
        <w:pStyle w:val="NormalHanging12a"/>
        <w:ind w:hanging="570"/>
      </w:pPr>
      <w:r w:rsidRPr="008075FC">
        <w:t>10.</w:t>
      </w:r>
      <w:r w:rsidRPr="008075FC">
        <w:tab/>
      </w:r>
      <w:r w:rsidR="008038DE" w:rsidRPr="008075FC">
        <w:t>επιμένει ότι οι κανόνες δυνάμει του άρθρου 6 που σχετίζονται με απορροφήσεις άνθρακα πρέπει να διασφαλίζουν την περιβαλλοντική ακεραιότητα θέτοντας αυστηρά κριτήρια για τον ποσοτικό προσδιορισμό, την προσθετικότητα και τις τιμές βάσης, την ευθύνη, τη μονιμότητα και τη βιωσιμότητα, καθώς και για τον σεβασμό για τα ανθρώπινα δικαιώματα, και τα κριτήρια αυτά πρέπει να εφαρμόζονται με τη χρήση ανεξάρτητης πιστοποίησης και επαλήθευσης, με παρόμοιο τρόπο όπως στο πρόσφατα εγκεκριμένο πλαίσιο πιστοποίησης της ΕΕ· υπογραμμίζει ότι πρέπει να γίνει αυστηρός διαχωρισμός των προσωρινών και μόνιμων απομακρύνσεων σύμφωνα με το πλαίσιο της ΕΕ· εκφράζει την ικανοποίησή του για τη συμφωνία ότι η αποφυγή εκπομπών δεν θα είναι επιλέξιμη για τη χορήγηση πιστωτικών μορίων σύμφωνα με το άρθρο 6 και επιμένει ότι ο κανόνας αυτός πρέπει να τηρείται αυστηρά·</w:t>
      </w:r>
    </w:p>
    <w:p w:rsidR="008038DE" w:rsidRPr="008075FC" w:rsidRDefault="008038DE" w:rsidP="008038DE">
      <w:pPr>
        <w:pStyle w:val="NormalHanging12a"/>
        <w:ind w:left="0" w:firstLine="0"/>
        <w:rPr>
          <w:b/>
          <w:bCs/>
          <w:i/>
          <w:iCs/>
        </w:rPr>
      </w:pPr>
      <w:r w:rsidRPr="008075FC">
        <w:rPr>
          <w:b/>
          <w:i/>
        </w:rPr>
        <w:t>Διεθνής χρηματοδότηση για την αντιμετώπιση της κλιματικής αλλαγής και βιώσιμη χρηματοδότηση</w:t>
      </w:r>
    </w:p>
    <w:p w:rsidR="008038DE" w:rsidRPr="008075FC" w:rsidRDefault="00D51169" w:rsidP="00D51169">
      <w:pPr>
        <w:pStyle w:val="NormalHanging12a"/>
        <w:ind w:hanging="570"/>
      </w:pPr>
      <w:r w:rsidRPr="008075FC">
        <w:t>11.</w:t>
      </w:r>
      <w:r w:rsidRPr="008075FC">
        <w:tab/>
      </w:r>
      <w:r w:rsidR="008038DE" w:rsidRPr="008075FC">
        <w:t xml:space="preserve">αναγνωρίζει ότι η ΕΕ, τα κράτη μέλη της και η ΕΤΕ είναι μαζί οι μεγαλύτεροι χορηγοί </w:t>
      </w:r>
      <w:r w:rsidR="008038DE" w:rsidRPr="008075FC">
        <w:lastRenderedPageBreak/>
        <w:t>δημόσιας χρηματοδότησης για το κλίμα, καθώς παρέχουν περίπου το ένα τρίτο της παγκόσμιας δημόσιας χρηματοδότησης για το κλίμα, ενώ η ευρωπαϊκή χρηματοδότηση για το κλίμα έφτασε το 2022 σε ιστορικά υψηλά επίπεδα ύψους 28,5 δισεκατομμυρίων EUR από δημόσιους πόρους – τα μισά εκ των οποίων από επιχορηγήσεις και τα άλλα μισά με μέσα εκτός επιχορηγήσεων, ιδίως δάνεια – και κινητοποίηση ενός πρόσθετου ποσού 11,9 δισεκατομμυρίων EUR συνολικά από ιδιωτική χρηματοδότηση·</w:t>
      </w:r>
    </w:p>
    <w:p w:rsidR="008038DE" w:rsidRPr="008075FC" w:rsidRDefault="00D51169" w:rsidP="00D51169">
      <w:pPr>
        <w:pStyle w:val="NormalHanging12a"/>
        <w:ind w:hanging="570"/>
      </w:pPr>
      <w:r w:rsidRPr="008075FC">
        <w:t>12.</w:t>
      </w:r>
      <w:r w:rsidRPr="008075FC">
        <w:tab/>
      </w:r>
      <w:r w:rsidR="008038DE" w:rsidRPr="008075FC">
        <w:t>σημειώνει ότι οι ανεπτυγμένες χώρες παρείχαν και κινητοποίησαν για τις αναπτυσσόμενες χώρες χρηματοδότηση για το κλίμα συνολικού ύψους 115,9 δισεκατομμυρίων USD το 2022, εκ των οποίων το 69 % χορηγήθηκαν ως δάνεια και το 28% ως επιχορηγήσεις, υπερβαίνοντας για πρώτη φορά τον ετήσιο στόχο χρηματοδότησης της UNFCC για το κλίμα ύψους 100 δισεκατομμυρίων USD</w:t>
      </w:r>
      <w:r w:rsidR="008038DE" w:rsidRPr="008075FC">
        <w:rPr>
          <w:vertAlign w:val="superscript"/>
        </w:rPr>
        <w:footnoteReference w:id="22"/>
      </w:r>
      <w:r w:rsidR="008038DE" w:rsidRPr="008075FC">
        <w:t>· παροτρύνει τις χώρες να διασφαλίσουν ότι ο στόχος των 100 δισεκατομμυρίων δολαρίων ΗΠΑ θα συνεχίσει να επιτυγχάνεται έως το 2025· υπενθυμίζει το αποτέλεσμα της COP26 και την έκκληση προς τα ανεπτυγμένα έθνη να διπλασιάσουν τουλάχιστον, έως το 2025, τη συλλογική τους παροχή χρηματοδότησης για την προσαρμογή από τα επίπεδα του 2019, προκειμένου να επιτευχθεί ισορροπία μεταξύ προσαρμογής και μετριασμού σύμφωνα με τη συμφωνία του Παρισιού·</w:t>
      </w:r>
    </w:p>
    <w:p w:rsidR="008038DE" w:rsidRPr="008075FC" w:rsidRDefault="00D51169" w:rsidP="00D51169">
      <w:pPr>
        <w:pStyle w:val="NormalHanging12a"/>
        <w:ind w:hanging="570"/>
      </w:pPr>
      <w:r w:rsidRPr="008075FC">
        <w:t>13.</w:t>
      </w:r>
      <w:r w:rsidRPr="008075FC">
        <w:tab/>
      </w:r>
      <w:r w:rsidR="008038DE" w:rsidRPr="008075FC">
        <w:t xml:space="preserve">καλεί όλα τα μέρη να συμφωνήσουν στο πλαίσιο της COP29 επί ενός νέου συλλογικού </w:t>
      </w:r>
      <w:proofErr w:type="spellStart"/>
      <w:r w:rsidR="008038DE" w:rsidRPr="008075FC">
        <w:t>ποσοτικοποιημένου</w:t>
      </w:r>
      <w:proofErr w:type="spellEnd"/>
      <w:r w:rsidR="008038DE" w:rsidRPr="008075FC">
        <w:t xml:space="preserve"> στόχου (NCQG) για τη χρηματοδότηση για το κλίμα μετά το 2025, ο οποίος θα πρέπει να βασίζεται σε παγκόσμια προσπάθεια και σε πληθώρα πηγών, μέσων και διαύλων, συμπεριλαμβανομένων δημόσιων, ιδιωτικών και καινοτόμων πηγών χρηματοδότησης· καλεί όλα τα μέρη να διασφαλίσουν ότι ο NCQG θα καλύπτει τον μετριασμό, την προσαρμογή, τις απώλειες και τις ζημίες με ισορροπημένο τρόπο, κάτι το οποίο θα μπορούσε να περιλαμβάνει τη διερεύνηση μεμονωμένων στόχων·</w:t>
      </w:r>
    </w:p>
    <w:p w:rsidR="008038DE" w:rsidRPr="008075FC" w:rsidRDefault="00D51169" w:rsidP="00D51169">
      <w:pPr>
        <w:pStyle w:val="NormalHanging12a"/>
        <w:ind w:hanging="570"/>
      </w:pPr>
      <w:r w:rsidRPr="008075FC">
        <w:t>14.</w:t>
      </w:r>
      <w:r w:rsidRPr="008075FC">
        <w:tab/>
      </w:r>
      <w:r w:rsidR="008038DE" w:rsidRPr="008075FC">
        <w:t>υπενθυμίζει ότι οι ΕΚΣ πολλών αναπτυσσόμενων χωρών εξαρτώνται από τη διεθνή χρηματοδότηση για το κλίμα· επισημαίνει, ως εκ τούτου, ότι η παροχή επαρκούς χρηματοδότησης για το κλίμα είναι καίριας σημασίας για την επίτευξη του στόχου της συμφωνίας του Παρισιού· σημειώνει ότι οι ανάγκες χρηματοδότησης για το κλίμα αυξάνονται σημαντικά, ενώ οι εκτιμήσεις των κοστολογημένων αναγκών που προσδιορίστηκαν από τη μόνιμη επιτροπή χρηματοδότησης της UNFCCC υπερβαίνουν κατά πολύ τον τρέχοντα στόχο των 100 δισεκατομμυρίων δολαρίων ΗΠΑ και ανέρχονται κατά μέσο όρο σε περισσότερα από 1 τρισεκατομμύρια USD ετησίως έως το 2030, διαφέροντας ανάλογα με το είδος των αναγκών και το υποσύνολο των αναπτυσσόμενων χωρών· υπογραμμίζει, ως εκ τούτου, ότι ο NCQG θα πρέπει να αντικατοπτρίζει σαφώς την αυξημένη ανάγκη, ιδίως των αναπτυσσόμενων μικρών νησιωτικών κρατών και των λιγότερο ανεπτυγμένων χωρών, για χρηματοδότηση για το κλίμα σε παγκόσμιο επίπεδο, θα πρέπει να καθορίζεται με επιστημονικά τεκμηριωμένο τρόπο και θα πρέπει να είναι νέος και να λειτουργεί συμπληρωματικά προς την επίσημη αναπτυξιακή βοήθεια·</w:t>
      </w:r>
    </w:p>
    <w:p w:rsidR="008038DE" w:rsidRPr="008075FC" w:rsidRDefault="00D51169" w:rsidP="00D51169">
      <w:pPr>
        <w:pStyle w:val="NormalHanging12a"/>
        <w:ind w:hanging="570"/>
      </w:pPr>
      <w:r w:rsidRPr="008075FC">
        <w:t>15.</w:t>
      </w:r>
      <w:r w:rsidRPr="008075FC">
        <w:tab/>
      </w:r>
      <w:r w:rsidR="008038DE" w:rsidRPr="008075FC">
        <w:t xml:space="preserve">πιστεύει ότι η ευθύνη για την υλοποίηση του NCQG μετά το 2025 θα πρέπει να περιλαμβάνει μια διευρυμένη βάση </w:t>
      </w:r>
      <w:proofErr w:type="spellStart"/>
      <w:r w:rsidR="008038DE" w:rsidRPr="008075FC">
        <w:t>συνεισφερόντων</w:t>
      </w:r>
      <w:proofErr w:type="spellEnd"/>
      <w:r w:rsidR="008038DE" w:rsidRPr="008075FC">
        <w:t xml:space="preserve"> που θα αντικατοπτρίζει τις εξελισσόμενες οικονομικές δυνατότητες των μερών και τα ιστορικά επίπεδα εκπομπών· επιμένει ότι οι αναδυόμενες οικονομίες με υψηλές εκπομπές και υψηλό </w:t>
      </w:r>
      <w:proofErr w:type="spellStart"/>
      <w:r w:rsidR="008038DE" w:rsidRPr="008075FC">
        <w:t>ΑΕγχΠ</w:t>
      </w:r>
      <w:proofErr w:type="spellEnd"/>
      <w:r w:rsidR="008038DE" w:rsidRPr="008075FC">
        <w:t xml:space="preserve"> θα </w:t>
      </w:r>
      <w:r w:rsidR="008038DE" w:rsidRPr="008075FC">
        <w:lastRenderedPageBreak/>
        <w:t>πρέπει να συμβάλουν στον νέο στόχο·</w:t>
      </w:r>
    </w:p>
    <w:p w:rsidR="008038DE" w:rsidRPr="008075FC" w:rsidRDefault="00D51169" w:rsidP="00D51169">
      <w:pPr>
        <w:pStyle w:val="NormalHanging12a"/>
        <w:ind w:hanging="570"/>
      </w:pPr>
      <w:r w:rsidRPr="008075FC">
        <w:t>16.</w:t>
      </w:r>
      <w:r w:rsidRPr="008075FC">
        <w:tab/>
      </w:r>
      <w:r w:rsidR="008038DE" w:rsidRPr="008075FC">
        <w:t>τονίζει ότι είναι σημαντικό στο πλαίσιο του NCQG να γίνεται διάκριση μεταξύ των επιπέδων χρηματοδότησης, με τρόπο ο οποίος να αντικατοπτρίζει τις ανάγκες και τις προτεραιότητες των χωρών που είναι πιο ευάλωτες στην υπερθέρμανση του πλανήτη και έχουν περιορισμένες δυνατότητες, ιδίως των λιγότερο ανεπτυγμένων χωρών και των αναπτυσσόμενων μικρών νησιωτικών κρατών·</w:t>
      </w:r>
    </w:p>
    <w:p w:rsidR="008038DE" w:rsidRPr="008075FC" w:rsidRDefault="00D51169" w:rsidP="00D51169">
      <w:pPr>
        <w:pStyle w:val="NormalHanging12a"/>
        <w:ind w:hanging="570"/>
      </w:pPr>
      <w:r w:rsidRPr="008075FC">
        <w:t>17.</w:t>
      </w:r>
      <w:r w:rsidRPr="008075FC">
        <w:tab/>
      </w:r>
      <w:r w:rsidR="008038DE" w:rsidRPr="008075FC">
        <w:t>επαναλαμβάνει την έκκληση για έναν προβλέψιμο δημόσιο χρηματοδοτικό μηχανισμό της ΕΕ που θα παρέχει συμπληρωματική και επαρκή στήριξη και θα διασφαλίζει ότι η ΕΕ επιτυγχάνει το μερίδιο που της αναλογεί όσον αφορά τους στόχους της διεθνούς χρηματοδότησης για το κλίμα· καλεί τους διαπραγματευτές των κρατών μελών της ΕΕ για τη χρηματοδότηση για το κλίμα να εξασφαλίσουν σαφείς εντολές από τα αντίστοιχα υπουργεία οικονομικών των χωρών τους για την πραγματοποίηση ουσιαστικών χρηματοδοτικών συνεισφορών στον NCQG·</w:t>
      </w:r>
    </w:p>
    <w:p w:rsidR="008038DE" w:rsidRPr="008075FC" w:rsidRDefault="00D51169" w:rsidP="00D51169">
      <w:pPr>
        <w:pStyle w:val="NormalHanging12a"/>
        <w:ind w:hanging="570"/>
      </w:pPr>
      <w:r w:rsidRPr="008075FC">
        <w:t>18.</w:t>
      </w:r>
      <w:r w:rsidRPr="008075FC">
        <w:tab/>
      </w:r>
      <w:r w:rsidR="008038DE" w:rsidRPr="008075FC">
        <w:t>πιστεύει ότι ο βασικός στόχος του NCQG θα πρέπει να δίνει σαφή προτεραιότητα στη χρηματοδότηση βάσει επιχορηγήσεων· τονίζει την ανάγκη να προσδιοριστούν νέες και καινοτόμες πηγές χρηματοδότησης· επισημαίνει ότι οι πηγές αυτές θα πρέπει να είναι κοινωνικά δίκαιες και ευθυγραμμισμένες με την αρχή «ο ρυπαίνων πληρώνει», διασφαλίζοντας ότι το κόστος της κλιματικής αλλαγής βαρύνει όσους έχουν τη μεγαλύτερη ικανότητα πληρωμής, καθώς και τη μεγαλύτερη ευθύνη για την πρόκληση της· υποδεικνύει ότι πιθανές χρηματοδοτικές συνεισφορές μπορούν να προέλθουν από την αλυσίδα εφοδιασμού ορυκτών καυσίμων· ζητεί ο NCQG να διαθέτει μια δομή που θα ανταποκρίνεται στην εμπειρία από τον ετήσιο στόχο των 100 δισεκατομμυρίων USD και θα διαθέτει ισχυρούς μηχανισμούς διαφάνειας και λογοδοσίας για την παρακολούθηση της επίτευξης του συμφωνημένου αριθμητικού στόχου εντός των συμφωνημένων προθεσμιών, καθώς και για την αποφυγή της διπλής καταμέτρησης και της προβολής ψευδοοικολογικής ταυτότητας·</w:t>
      </w:r>
    </w:p>
    <w:p w:rsidR="008038DE" w:rsidRPr="008075FC" w:rsidRDefault="00D51169" w:rsidP="00D51169">
      <w:pPr>
        <w:pStyle w:val="NormalHanging12a"/>
        <w:ind w:hanging="570"/>
      </w:pPr>
      <w:r w:rsidRPr="008075FC">
        <w:t>19.</w:t>
      </w:r>
      <w:r w:rsidRPr="008075FC">
        <w:tab/>
      </w:r>
      <w:r w:rsidR="008038DE" w:rsidRPr="008075FC">
        <w:t>σημειώνει με ανησυχία ότι πολλές χώρες που είναι ευάλωτες στην κλιματική αλλαγή βρίσκονται αντιμέτωπες με προβλήματα χρέους ή διατρέχουν σημαντικό κίνδυνο λόγω χρέους, αντιμετωπίζουν διπλή κρίση αυξανόμενής δανειακής επιβάρυνσης και κλιμακούμενων επιπτώσεων της κλιματικής αλλαγής· σημειώνει επίσης με ανησυχία ότι το κόστος και οι ανάγκες μετριασμού και προσαρμογής αυξάνονται, με αποτέλεσμα τη διεύρυνση του χρηματοδοτικού κενού, ενώ οι αναπτυσσόμενες χώρες αντιμετωπίζουν ιδιαίτερους δημοσιονομικούς περιορισμούς· υπογραμμίζει, ως εκ τούτου, την ανάγκη να αντιμετωπιστούν από κοινού η κλιματική κρίση και η κρίση χρέους· ζητεί η διεθνής χρηματοδότηση για το κλίμα να δώσει προτεραιότητα σε μέσα και μέτρα που βασίζονται σε επιχορηγήσεις και δεν δημιουργούν χρέος, ώστε να διασφαλιστεί ότι οι εν λόγω χώρες είναι σε θέση να εφαρμόσουν τα αναγκαία μέτρα μετριασμού και προσαρμογής χωρίς να αυξήσουν το χρέος τους, μεταξύ άλλων κατά τον σχεδιασμό του NCQG· ζητεί, επιπλέον, έναν αποτελεσματικό μηχανισμό ρύθμισης του χρέους, συμπεριλαμβανομένης της αρχής της συγκρίσιμης μεταχείρισης των πιστωτών, καθώς και να συμπεριληφθούν στον μελλοντικό δανεισμό από πολυμερείς αναπτυξιακές τράπεζες ρήτρες χρέους σχετικά με την ανθεκτικότητα στην κλιματική αλλαγή·</w:t>
      </w:r>
    </w:p>
    <w:p w:rsidR="008038DE" w:rsidRPr="008075FC" w:rsidRDefault="00D51169" w:rsidP="00D51169">
      <w:pPr>
        <w:pStyle w:val="NormalHanging12a"/>
        <w:ind w:hanging="570"/>
      </w:pPr>
      <w:r w:rsidRPr="008075FC">
        <w:t>20.</w:t>
      </w:r>
      <w:r w:rsidRPr="008075FC">
        <w:tab/>
      </w:r>
      <w:r w:rsidR="008038DE" w:rsidRPr="008075FC">
        <w:t xml:space="preserve">υπενθυμίζει τα συμπεράσματα της COP27 στα οποία αναφέρεται ότι η παροχή της απαραίτητης χρηματοδότησης για την κλιματική μετάβαση θα απαιτήσει μετασχηματισμό του χρηματοπιστωτικού συστήματος και των δομών και διαδικασιών του, με τη συμμετοχή κυβερνήσεων, κεντρικών τραπεζών, εμπορικών τραπεζών, </w:t>
      </w:r>
      <w:r w:rsidR="008038DE" w:rsidRPr="008075FC">
        <w:lastRenderedPageBreak/>
        <w:t>θεσμικών επενδυτών και άλλων χρηματοπιστωτικών παραγόντων· θεωρεί ότι η διευκόλυνση των προσπαθειών κλιματικής μετάβασης σε παγκόσμιο επίπεδο θα απαιτήσει τη συμμετοχή εγχώριων και διεθνών χρηματοπιστωτικών συστημάτων στην άρση των φραγμών στην πρόσβαση σε χρηματοδότηση για καθαρές τεχνολογίες και στη διοχέτευση των δημόσιων και ιδιωτικών χρηματοδοτικών ροών μακριά από δραστηριότητες έντασης εκπομπών·</w:t>
      </w:r>
    </w:p>
    <w:p w:rsidR="008038DE" w:rsidRPr="008075FC" w:rsidRDefault="00D51169" w:rsidP="00D51169">
      <w:pPr>
        <w:pStyle w:val="NormalHanging12a"/>
        <w:ind w:hanging="570"/>
      </w:pPr>
      <w:r w:rsidRPr="008075FC">
        <w:t>21.</w:t>
      </w:r>
      <w:r w:rsidRPr="008075FC">
        <w:tab/>
      </w:r>
      <w:r w:rsidR="008038DE" w:rsidRPr="008075FC">
        <w:t xml:space="preserve">θεωρεί απαραίτητη την προώθηση τη πρωτοβουλίας </w:t>
      </w:r>
      <w:proofErr w:type="spellStart"/>
      <w:r w:rsidR="008038DE" w:rsidRPr="008075FC">
        <w:t>Bridgetown</w:t>
      </w:r>
      <w:proofErr w:type="spellEnd"/>
      <w:r w:rsidR="008038DE" w:rsidRPr="008075FC">
        <w:t xml:space="preserve"> χωρίς καθυστέρηση· πιστεύει ότι ο NCQG αποτελεί καθοριστική ευκαιρία για την επιτάχυνση της μεταρρύθμισης της διεθνούς χρηματοοικονομικής αρχιτεκτονικής με την ενσωμάτωση των αρχών της πρωτοβουλίας </w:t>
      </w:r>
      <w:proofErr w:type="spellStart"/>
      <w:r w:rsidR="008038DE" w:rsidRPr="008075FC">
        <w:t>Bridgetown</w:t>
      </w:r>
      <w:proofErr w:type="spellEnd"/>
      <w:r w:rsidR="008038DE" w:rsidRPr="008075FC">
        <w:t>· καλεί όλα τα μεγάλα διεθνή χρηματοπιστωτικά ιδρύματα και τις πολυμερείς αναπτυξιακές τράπεζες να ευθυγραμμίσουν τα χαρτοφυλάκια και τις δανειοδοτικές τους πολιτικές με τη συμφωνία του Παρισιού·</w:t>
      </w:r>
    </w:p>
    <w:p w:rsidR="008038DE" w:rsidRPr="008075FC" w:rsidRDefault="00D51169" w:rsidP="00D51169">
      <w:pPr>
        <w:pStyle w:val="NormalHanging12a"/>
        <w:ind w:hanging="570"/>
      </w:pPr>
      <w:r w:rsidRPr="008075FC">
        <w:t>22.</w:t>
      </w:r>
      <w:r w:rsidRPr="008075FC">
        <w:tab/>
      </w:r>
      <w:r w:rsidR="008038DE" w:rsidRPr="008075FC">
        <w:t>υπενθυμίζει τον ρόλο της Ευρωπαϊκής Τράπεζας Επενδύσεων (</w:t>
      </w:r>
      <w:proofErr w:type="spellStart"/>
      <w:r w:rsidR="008038DE" w:rsidRPr="008075FC">
        <w:t>ΕΤΕπ</w:t>
      </w:r>
      <w:proofErr w:type="spellEnd"/>
      <w:r w:rsidR="008038DE" w:rsidRPr="008075FC">
        <w:t>) ως κλιματικής τράπεζας της ΕΕ και τον χάρτη πορείας της για την κλιματική τραπεζική και την επικαιροποιημένη δανειοδοτική πολιτική της στον τομέα της ενέργειας και τις πρόσθετες προσπάθειες του Ευρωπαϊκού Ταμείου Επενδύσεων να ηγηθεί στις επενδύσεις για το κλίμα· επικροτεί τη δέσμευση της Ευρωπαϊκής Κεντρικής Τράπεζας να ενσωματώσει στο πλαίσιο νομισματικής πολιτικής της ζητήματα σχετικά με την κλιματική αλλαγή·</w:t>
      </w:r>
    </w:p>
    <w:p w:rsidR="008038DE" w:rsidRPr="008075FC" w:rsidRDefault="00D51169" w:rsidP="00D51169">
      <w:pPr>
        <w:pStyle w:val="NormalHanging12a"/>
        <w:ind w:hanging="570"/>
      </w:pPr>
      <w:r w:rsidRPr="008075FC">
        <w:t>23.</w:t>
      </w:r>
      <w:r w:rsidRPr="008075FC">
        <w:tab/>
      </w:r>
      <w:r w:rsidR="008038DE" w:rsidRPr="008075FC">
        <w:t xml:space="preserve">σημειώνει ότι το προφίλ υψηλού κινδύνου πολλών χωρών εμποδίζει την ικανότητά τους να προσελκύουν και να κινητοποιούν ιδιωτικές επενδύσεις για τον μετριασμό της κλιματικής αλλαγής και την προσαρμογή σε αυτήν· καλεί τα διεθνή χρηματοπιστωτικά ιδρύματα, τις πολυμερείς αναπτυξιακές τράπεζες και τις κυβερνήσεις να συντονίσουν και να προτείνουν επαρκή σχέδια ελαχιστοποίησης των χρηματοοικονομικών κινδύνων για έργα μετριασμού της κλιματικής αλλαγής και προσαρμογής σε αυτήν στο πλαίσιο της COP29· καλεί τις χώρες και τις πολυμερείς αναπτυξιακές τράπεζες, συμπεριλαμβανομένης της </w:t>
      </w:r>
      <w:proofErr w:type="spellStart"/>
      <w:r w:rsidR="008038DE" w:rsidRPr="008075FC">
        <w:t>ΕΤΕπ</w:t>
      </w:r>
      <w:proofErr w:type="spellEnd"/>
      <w:r w:rsidR="008038DE" w:rsidRPr="008075FC">
        <w:t>, να θεσπίσουν ρήτρες χρέους σχετικά με την ανθεκτικότητα στην κλιματική αλλαγή για τον μελλοντικό δανεισμό·</w:t>
      </w:r>
    </w:p>
    <w:p w:rsidR="008038DE" w:rsidRPr="008075FC" w:rsidRDefault="00D51169" w:rsidP="00D51169">
      <w:pPr>
        <w:pStyle w:val="NormalHanging12a"/>
        <w:ind w:hanging="570"/>
      </w:pPr>
      <w:r w:rsidRPr="008075FC">
        <w:t>24.</w:t>
      </w:r>
      <w:r w:rsidRPr="008075FC">
        <w:tab/>
      </w:r>
      <w:r w:rsidR="008038DE" w:rsidRPr="008075FC">
        <w:t>υπενθυμίζει ότι τα ορυκτά καύσιμα ευθύνονται για πάνω από το 75 % του συνόλου των αερίων του θερμοκηπίου και, ως εκ τούτου, αποτελούν τον μεγαλύτερο παράγοντα της κλιματικής αλλαγής, ενώ οι εκπομπές τους εξακολουθούν να αυξάνονται· σημειώνει ότι τα ορυκτά καύσιμα εξακολουθούν να χρησιμοποιούνται και να καλύπτουν πάνω από το 80 % των παγκόσμιων ενεργειακών αναγκών· τονίζει ότι η σταδιακή κατάργηση των ορυκτών καυσίμων είναι αναγκαία όσο και τεχνολογικά εφικτή· σημειώνει ότι η διαδρομή στο πλαίσιο του χάρτη πορείας του ΔΟΕ για μηδενικές καθαρές εκπομπές έως το 2050, προκειμένου να συγκρατηθεί η αύξηση της θερμοκρασίας του πλανήτη κάτω από τους 1,5 °C, δεν απαιτεί νέα παραγωγή πετρελαίου, φυσικού αερίου ή άνθρακα·</w:t>
      </w:r>
    </w:p>
    <w:p w:rsidR="008038DE" w:rsidRPr="008075FC" w:rsidRDefault="00D51169" w:rsidP="00D51169">
      <w:pPr>
        <w:pStyle w:val="NormalHanging12a"/>
        <w:ind w:hanging="570"/>
      </w:pPr>
      <w:r w:rsidRPr="008075FC">
        <w:t>25.</w:t>
      </w:r>
      <w:r w:rsidRPr="008075FC">
        <w:tab/>
      </w:r>
      <w:r w:rsidR="008038DE" w:rsidRPr="008075FC">
        <w:t xml:space="preserve">τονίζει ότι ένας από τους στόχους της COP29 θα πρέπει να είναι ο καθορισμός σαφούς μηνύματος, σε συνέχεια των αποτελεσμάτων του πρώτου παγκόσμιου απολογισμού στην COP28, για τη μετάβαση από τα ορυκτά καύσιμα προς τις ανανεώσιμες πηγές ενέργειας και την ενεργειακή απόδοση, με δίκαιο, ομαλό και ισότιμο τρόπο· επισημαίνει τη σημασία της θέσπισης διευκρινιστικών ποσοτικοποιήσεων και χρονοδιαγραμμάτων για την επιτάχυνση της δράσης την τρέχουσα δεκαετία· καλεί όλα τα μέρη, συμπεριλαμβανομένης της ΕΕ, να καταρτίσουν σχέδια για τη σταδιακή κατάργηση των ορυκτών καυσίμων σύμφωνα με τον θερμοκρασιακό στόχο της </w:t>
      </w:r>
      <w:r w:rsidR="008038DE" w:rsidRPr="008075FC">
        <w:lastRenderedPageBreak/>
        <w:t>συμφωνίας του Παρισιού· καλεί όλα τα μέρη να διερευνήσουν επιλογές για την αύξηση της συνεισφοράς των εταιρειών ορυκτών καυσίμων στους στόχους του Παρισιού·</w:t>
      </w:r>
    </w:p>
    <w:p w:rsidR="008038DE" w:rsidRPr="008075FC" w:rsidRDefault="00D51169" w:rsidP="00D51169">
      <w:pPr>
        <w:pStyle w:val="NormalHanging12a"/>
        <w:ind w:hanging="570"/>
        <w:rPr>
          <w:sz w:val="23"/>
          <w:szCs w:val="23"/>
        </w:rPr>
      </w:pPr>
      <w:r w:rsidRPr="008075FC">
        <w:rPr>
          <w:sz w:val="23"/>
          <w:szCs w:val="23"/>
        </w:rPr>
        <w:t>26.</w:t>
      </w:r>
      <w:r w:rsidRPr="008075FC">
        <w:rPr>
          <w:sz w:val="23"/>
          <w:szCs w:val="23"/>
        </w:rPr>
        <w:tab/>
      </w:r>
      <w:r w:rsidR="008038DE" w:rsidRPr="008075FC">
        <w:rPr>
          <w:sz w:val="23"/>
        </w:rPr>
        <w:t xml:space="preserve">τονίζει τη σημασία της σταδιακής κατάργησης όλων των ορυκτών καυσίμων το συντομότερο δυνατόν· σημειώνει ότι, για την επίτευξη αυτού του στόχου, η ΕΕ θα πρέπει να επιδιώξει τη μεγιστοποίηση της ενεργειακής της ασφάλειας, της βιομηχανικής της ανταγωνιστικότητας και της ευημερίας των πολιτών, μειώνοντας τους λογαριασμούς ενέργειας, και να οικοδομήσει μια ενεργειακά αποδοτική οικονομία βασισμένη σε ανανεώσιμες πηγές ενέργειας· σημειώνει, ειδικότερα, την επείγουσα ανάγκη να τερματιστούν οι εισαγωγές ρωσικών ορυκτών καυσίμων στην ΕΕ, συμπεριλαμβανομένου του φυσικού αερίου, που χρηματοδοτούν τον επιθετικό πόλεμο της Ρωσίας κατά της Ουκρανίας· καλεί τις χώρες της G7 να πρωτοστατήσουν στην ενεργειακή μετάβαση δίνοντας το παράδειγμα, και όλα τα μέρη να </w:t>
      </w:r>
      <w:proofErr w:type="spellStart"/>
      <w:r w:rsidR="008038DE" w:rsidRPr="008075FC">
        <w:rPr>
          <w:sz w:val="23"/>
        </w:rPr>
        <w:t>απανθρακοποιήσουν</w:t>
      </w:r>
      <w:proofErr w:type="spellEnd"/>
      <w:r w:rsidR="008038DE" w:rsidRPr="008075FC">
        <w:rPr>
          <w:sz w:val="23"/>
        </w:rPr>
        <w:t xml:space="preserve"> το ενεργειακό τους σύστημα και να σταματήσουν όλες τις νέες επενδύσεις στην εξόρυξη ορυκτών καυσίμων· χαιρετίζει όλες τις πρωτοβουλίες για μείωση της εξάρτησης της ΕΕ από τα ορυκτά καύσιμα και μεγαλύτερη διαφοροποίηση των προμηθευτών ενέργειας· σημειώνει το συνεχιζόμενο έργο της ΕΕ με διεθνείς εταίρους για τη διαφοροποίηση του ενεργειακού εφοδιασμού· </w:t>
      </w:r>
    </w:p>
    <w:p w:rsidR="008038DE" w:rsidRPr="008075FC" w:rsidRDefault="00D51169" w:rsidP="00D51169">
      <w:pPr>
        <w:pStyle w:val="NormalHanging12a"/>
        <w:ind w:hanging="570"/>
      </w:pPr>
      <w:r w:rsidRPr="008075FC">
        <w:t>27.</w:t>
      </w:r>
      <w:r w:rsidRPr="008075FC">
        <w:tab/>
      </w:r>
      <w:r w:rsidR="008038DE" w:rsidRPr="008075FC">
        <w:t>σημειώνει με ανησυχία ότι οι επιδοτήσεις για την ενέργεια από ορυκτά καύσιμα στην ΕΕ παρέμειναν σταθερές μεταξύ 2010 και 2020, περίπου στα 50 δισεκατομμύρια EUR ετησίως, και μάλιστα αυξήθηκαν στα 123 δισεκατομμύρια EUR το 2022· τονίζει την ανάγκη η Επιτροπή και τα κράτη μέλη να συμμορφωθούν με την απαίτηση στο 8ο EAP και «να ορίσουν προθεσμία για τη σταδιακή κατάργηση των επιδοτήσεων για τα ορυκτά καύσιμα η οποία θα είναι συνεπής με τον στόχο περιορισμού της υπερθέρμανσης του πλανήτη στους 1,5 °C»· καλεί την Επιτροπή και όλα τα κράτη μέλη να βελτιώσουν την υποβολή εθνικών στοιχείων σχετικά με όλες τις άμεσες και έμμεσες επιδοτήσεις για τα ορυκτά καύσιμα και να σχεδιάσουν τη σταδιακή κατάργησή τους χωρίς καθυστέρηση, μέσω συγκεκριμένων πολιτικών, χρονοδιαγραμμάτων και μέτρων, κατά τρόπο ώστε να υποστηριχθούν η ενεργειακή και επισιτιστική ασφάλεια της Ένωσης, η βιομηχανική ανταγωνιστικότητα και η ευημερία των πολιτών και να μειωθούν οι λογαριασμοί ενέργειας· καλεί την Επιτροπή να αναπτύξει εν προκειμένω ένα πλαίσιο σύμφωνα με τη συγκεκριμένη απαίτηση του 8ου EAP·</w:t>
      </w:r>
    </w:p>
    <w:p w:rsidR="008038DE" w:rsidRPr="008075FC" w:rsidRDefault="00D51169" w:rsidP="00D51169">
      <w:pPr>
        <w:pStyle w:val="NormalHanging12a"/>
        <w:ind w:hanging="570"/>
      </w:pPr>
      <w:r w:rsidRPr="008075FC">
        <w:t>28.</w:t>
      </w:r>
      <w:r w:rsidRPr="008075FC">
        <w:tab/>
      </w:r>
      <w:r w:rsidR="008038DE" w:rsidRPr="008075FC">
        <w:t>εκφράζει την ανησυχία του για το γεγονός ότι οι κυβερνήσεις παγκοσμίως δαπάνησαν περισσότερα από 620 USD για επιδοτήσεις ορυκτών καυσίμων το 2023, ποσό σημαντικά υψηλότερο από τα 70 δισεκατομμύρια USD που δαπανήθηκαν για τη στήριξη της καθαρής ενέργειας· ενθαρρύνει όλα τα μέρη να καταργήσουν σταδιακά όλες τις άμεσες και έμμεσες επιδοτήσεις ορυκτών καυσίμων το συντομότερο δυνατόν και να ανακατευθύνουν αυτές τις επιζήμιες επιδοτήσεις στη δράση για το κλίμα, συμπεριλαμβανομένης της διεθνούς χρηματοδότησης προς τις πλέον ευάλωτες αναπτυσσόμενες χώρες για την αντιμετώπιση της κλιματικής αλλαγής· καλεί όλα τα μέρη να διασφαλίσουν τη διαφανή υποβολή στοιχείων σχετικά με τις επιδοτήσεις τους για τα ορυκτά καύσιμα και να εγκρίνουν το συντομότερο δυνατόν συγκεκριμένα σχέδια για τη σταδιακή κατάργησή τους·</w:t>
      </w:r>
    </w:p>
    <w:p w:rsidR="008038DE" w:rsidRPr="008075FC" w:rsidRDefault="00D51169" w:rsidP="00D51169">
      <w:pPr>
        <w:pStyle w:val="NormalHanging12a"/>
        <w:ind w:hanging="570"/>
      </w:pPr>
      <w:r w:rsidRPr="008075FC">
        <w:t>29.</w:t>
      </w:r>
      <w:r w:rsidRPr="008075FC">
        <w:tab/>
      </w:r>
      <w:r w:rsidR="008038DE" w:rsidRPr="008075FC">
        <w:t>επαναλαμβάνει τη στήριξή του για το έργο του συνασπισμού των υπουργών Οικονομικών υπέρ της δράσης για το κλίμα και ενθαρρύνει όλες τις κυβερνήσεις να υιοθετήσουν τις δεσμεύσεις του συνασπισμού σχετικά με την ευθυγράμμιση όλων των πολιτικών και των πρακτικών που εμπίπτουν στην αρμοδιότητα των υπουργείων Οικονομικών με τους στόχους της συμφωνίας του Παρισιού, καθώς και με την καθιέρωση αποτελεσματικής τιμολόγησης του άνθρακα·</w:t>
      </w:r>
    </w:p>
    <w:p w:rsidR="008038DE" w:rsidRPr="008075FC" w:rsidRDefault="008038DE" w:rsidP="008038DE">
      <w:pPr>
        <w:pStyle w:val="NormalHanging12a"/>
        <w:rPr>
          <w:b/>
          <w:i/>
        </w:rPr>
      </w:pPr>
      <w:r w:rsidRPr="008075FC">
        <w:rPr>
          <w:b/>
          <w:i/>
        </w:rPr>
        <w:t>Προσαρμογή</w:t>
      </w:r>
    </w:p>
    <w:p w:rsidR="008038DE" w:rsidRPr="008075FC" w:rsidRDefault="00D51169" w:rsidP="00D51169">
      <w:pPr>
        <w:pStyle w:val="NormalHanging12a"/>
        <w:ind w:hanging="570"/>
      </w:pPr>
      <w:r w:rsidRPr="008075FC">
        <w:lastRenderedPageBreak/>
        <w:t>30.</w:t>
      </w:r>
      <w:r w:rsidRPr="008075FC">
        <w:tab/>
      </w:r>
      <w:r w:rsidR="008038DE" w:rsidRPr="008075FC">
        <w:t>υπογραμμίζει την ανάγκη να ενταθούν οι δράσεις προσαρμογής εντός της ΕΕ και παγκοσμίως, ώστε να ελαχιστοποιηθούν οι αρνητικές επιπτώσεις της κλιματικής αλλαγής και της απώλειας βιοποικιλότητας· επισημαίνει ότι, ενώ η χρηματοδότηση και η εφαρμογή του μετριασμού έχουν σημειώσει πρόοδο, οι προσπάθειες προσαρμογής εξακολουθούν να υστερούν, ενώ διευρύνεται το κενό τόσο όσον αφορά τη χρηματοδότηση όσο και συγκεκριμένες δράσεις· τονίζει ότι οι χρηματοδοτικές ροές για την προσαρμογή έχουν μειωθεί μετά το 2020 και ότι το κενό διευρύνεται· αναγνωρίζει ότι, χωρίς άμεση δράση, το κόστος της προσαρμογής θα συνεχίσει να αυξάνεται λόγω των ακραίων καιρικών και κλιματικών ακραίων φαινομένων·</w:t>
      </w:r>
    </w:p>
    <w:p w:rsidR="008038DE" w:rsidRPr="008075FC" w:rsidRDefault="00D51169" w:rsidP="00D51169">
      <w:pPr>
        <w:pStyle w:val="NormalHanging12a"/>
        <w:ind w:hanging="570"/>
      </w:pPr>
      <w:r w:rsidRPr="008075FC">
        <w:t>31.</w:t>
      </w:r>
      <w:r w:rsidRPr="008075FC">
        <w:tab/>
      </w:r>
      <w:r w:rsidR="008038DE" w:rsidRPr="008075FC">
        <w:t>εκφράζει την ικανοποίησή του για την πρώτη έκθεση εκτίμησης κλιματικών κινδύνων της ΕΕ (EUCRA)</w:t>
      </w:r>
      <w:r w:rsidR="008038DE" w:rsidRPr="008075FC">
        <w:rPr>
          <w:vertAlign w:val="superscript"/>
        </w:rPr>
        <w:footnoteReference w:id="23"/>
      </w:r>
      <w:r w:rsidR="008038DE" w:rsidRPr="008075FC">
        <w:t xml:space="preserve"> και την ανακοίνωση της Επιτροπής, της 12ης Μαρτίου 2024, σχετικά με τη διαχείριση των κλιματικών κινδύνων, στην οποία τονίζεται η ανάγκη για ανθεκτικότητα ενόψει της κλιμάκωσης των κλιματικών κινδύνων· καλεί, ως εκ τούτου, την Επιτροπή να υποβάλει ένα ευρωπαϊκό σχέδιο προσαρμογής στην κλιματική αλλαγή, το οποίο θα περιλαμβάνει συγκεκριμένες νομοθετικές προτάσεις και μέτρα, ιδίως όσον αφορά την ανθεκτικότητα των υποδομών, τη διαχείριση των υδάτων και τις λύσεις που βασίζονται στη φύση, δίνοντας παράλληλα προτεραιότητα στην προστασία των ευάλωτων κοινοτήτων, ώστε η ΕΕ να καταστεί ανθεκτικότερη και να δώσει το παράδειγμα· τονίζει τη σημασία της ανάπτυξης, της εφαρμογής και της τακτικής επικαιροποίησης των εθνικών σχεδίων προσαρμογής, μεταξύ άλλων με έμφαση στη χρηματοδοτική και τεχνική βοήθεια· καλεί τα μέρη που δεν το έχουν πράξει ακόμη να θέσουν σε εφαρμογή τα εθνικά σχέδια προσαρμογής έως το 2025 και να έχουν σημειώσει πρόοδο στην εφαρμογή τους έως το 2030·</w:t>
      </w:r>
    </w:p>
    <w:p w:rsidR="008038DE" w:rsidRPr="008075FC" w:rsidRDefault="00D51169" w:rsidP="00D51169">
      <w:pPr>
        <w:pStyle w:val="NormalHanging12a"/>
        <w:ind w:hanging="570"/>
      </w:pPr>
      <w:r w:rsidRPr="008075FC">
        <w:t>32.</w:t>
      </w:r>
      <w:r w:rsidRPr="008075FC">
        <w:tab/>
      </w:r>
      <w:r w:rsidR="008038DE" w:rsidRPr="008075FC">
        <w:t>τάσσεται υπέρ της της ενσωμάτωσης λύσεων με βάση τη φύση σε αστικές περιοχές για τη βελτίωση της ποιότητας του αέρα, τη συγκράτηση της ανόδου της θερμοκρασίας, την αντιμετώπιση του φαινομένου της αστικής θερμικής νησίδας και τη βελτίωση της ποιότητας του αέρα για την προστασία του κοινού και τη μείωση του κόστους της ενέργειας·</w:t>
      </w:r>
    </w:p>
    <w:p w:rsidR="008038DE" w:rsidRPr="008075FC" w:rsidRDefault="00D51169" w:rsidP="00D51169">
      <w:pPr>
        <w:pStyle w:val="NormalHanging12a"/>
        <w:ind w:hanging="570"/>
      </w:pPr>
      <w:r w:rsidRPr="008075FC">
        <w:t>33.</w:t>
      </w:r>
      <w:r w:rsidRPr="008075FC">
        <w:tab/>
      </w:r>
      <w:r w:rsidR="008038DE" w:rsidRPr="008075FC">
        <w:t>εκφράζει την ικανοποίησή του για τη συμφωνία σχετικά με το πλαίσιο για τον παγκόσμιο στόχο για την προσαρμογή στην COP28, και συγκεκριμένα το πλαίσιο των ΗΑΕ για την παγκόσμια ανθεκτικότητα στην κλιματική αλλαγή· τονίζει την ανάγκη να μετουσιωθεί το πλαίσιο σε μετρήσιμα αποτελέσματα με την εφαρμογή αξιόπιστων συστημάτων ελέγχου ώστε να παρακολουθείται η πρόοδος ως προς την επίτευξη του στόχου· ενθαρρύνει όλα τα μέρη να συμφωνήσουν ταχέως σχετικά με δείκτες για τη μέτρηση της προόδου προς την επίτευξη των στόχων στο πλαίσιο του διετούς προγράμματος εργασίας ΗΑΕ–</w:t>
      </w:r>
      <w:proofErr w:type="spellStart"/>
      <w:r w:rsidR="008038DE" w:rsidRPr="008075FC">
        <w:t>Belém</w:t>
      </w:r>
      <w:proofErr w:type="spellEnd"/>
      <w:r w:rsidR="008038DE" w:rsidRPr="008075FC">
        <w:t xml:space="preserve"> που θεσπίστηκε στην COP28· τονίζει τη σημασία των συμπεριληπτικών δεικτών ώστε να διασφαλιστεί ότι η προσαρμογή πραγματοποιείται με κοινωνικά δίκαιο τρόπο·</w:t>
      </w:r>
    </w:p>
    <w:p w:rsidR="008038DE" w:rsidRPr="008075FC" w:rsidRDefault="00D51169" w:rsidP="00D51169">
      <w:pPr>
        <w:pStyle w:val="NormalHanging12a"/>
        <w:ind w:hanging="570"/>
      </w:pPr>
      <w:r w:rsidRPr="008075FC">
        <w:t>34.</w:t>
      </w:r>
      <w:r w:rsidRPr="008075FC">
        <w:tab/>
      </w:r>
      <w:r w:rsidR="008038DE" w:rsidRPr="008075FC">
        <w:t xml:space="preserve">τονίζει ότι τα συστήματα έγκαιρης προειδοποίησης είναι ζωτικής σημασίας για την αποτελεσματική προσαρμογή και ζητεί την ταχεία εφαρμογή της πρωτοβουλίας για τα συστήματα τόσο του κλιματικού κινδύνου όσο και της έγκαιρης προειδοποίησης (CREWS), η οποία επικεντρώνεται σε ευάλωτες χώρες, όπως οι λιγότερο ανεπτυγμένες χώρες και τα αναπτυσσόμενα μικρά νησιωτικά κράτη, και της πρωτοβουλίας «Έγκαιρες προειδοποιήσεις για όλους», με την οποία επιδιώκεται να διασφαλιστεί η παγκόσμια </w:t>
      </w:r>
      <w:r w:rsidR="008038DE" w:rsidRPr="008075FC">
        <w:lastRenderedPageBreak/>
        <w:t>πρόσβαση σε συστήματα έγκαιρης προειδοποίησης έως το 2027·</w:t>
      </w:r>
    </w:p>
    <w:p w:rsidR="008038DE" w:rsidRPr="008075FC" w:rsidRDefault="00D51169" w:rsidP="00D51169">
      <w:pPr>
        <w:pStyle w:val="NormalHanging12a"/>
        <w:ind w:hanging="570"/>
      </w:pPr>
      <w:r w:rsidRPr="008075FC">
        <w:t>35.</w:t>
      </w:r>
      <w:r w:rsidRPr="008075FC">
        <w:tab/>
      </w:r>
      <w:r w:rsidR="008038DE" w:rsidRPr="008075FC">
        <w:t>εκφράζει τη βαθιά του ανησυχία για την αυξανόμενη ένταση και συχνότητα των ακραίων καιρικών φαινομένων στην ΕΕ και παγκοσμίως, συμπεριλαμβανομένων των δασικών πυρκαγιών, των ξηρασιών, του καύσωνα και των πλημμυρών, τις επιπτώσεις τους στην ανθρώπινη υγεία και την αυξανόμενη απώλεια ζωών που προκαλούν, όπως προέκυψε από τα πορίσματα της πρώτης EUCRA· τονίζει την επείγουσα ανάγκη να ενισχυθεί η συλλογική παγκόσμια αντίδραση στην κλιματική αλλαγή κατά την κρίσιμη αυτή δεκαετία μέσω φιλόδοξων δράσεων μετριασμού και προσαρμογής που θα αναληφθούν από όλα τα μέρη με σκοπό να προστατευθούν οι άνθρωποι, τα μέσα διαβίωσής τους, η οικονομία και τα οικοσυστήματά μας· υπενθυμίζει την ανάγκη να λαμβάνονται υπόψη οι μελλοντικές κλιματικές συνθήκες κατά την πραγματοποίηση επενδύσεων σε υποδομές και περιουσιακά στοιχεία·</w:t>
      </w:r>
    </w:p>
    <w:p w:rsidR="008038DE" w:rsidRPr="008075FC" w:rsidRDefault="008038DE" w:rsidP="008038DE">
      <w:pPr>
        <w:pStyle w:val="NormalHanging12a"/>
        <w:rPr>
          <w:b/>
          <w:i/>
        </w:rPr>
      </w:pPr>
      <w:r w:rsidRPr="008075FC">
        <w:rPr>
          <w:b/>
          <w:i/>
        </w:rPr>
        <w:t>Απώλειες και ζημίες</w:t>
      </w:r>
    </w:p>
    <w:p w:rsidR="008038DE" w:rsidRPr="008075FC" w:rsidRDefault="00D51169" w:rsidP="00D51169">
      <w:pPr>
        <w:pStyle w:val="NormalHanging12a"/>
        <w:ind w:hanging="570"/>
      </w:pPr>
      <w:r w:rsidRPr="008075FC">
        <w:t>36.</w:t>
      </w:r>
      <w:r w:rsidRPr="008075FC">
        <w:tab/>
      </w:r>
      <w:r w:rsidR="008038DE" w:rsidRPr="008075FC">
        <w:t>χαιρετίζει την απόφαση της COP28 να συσταθεί ταμείο απωλειών και ζημιών για την αντιμετώπιση των οικονομικών και μη οικονομικών επιπτώσεων της κλιματικής αλλαγής για τις ιδιαίτερα ευάλωτες αναπτυσσόμενες χώρες· επικροτεί την πρόοδο που σημειώθηκε μετά την COP28 όσον αφορά την έναρξη λειτουργίας του ταμείου, μεταξύ άλλων με την αποδοχή της πρότασης της κυβέρνησης των Φιλιππίνων να φιλοξενήσει το ταμείο· τονίζει την ανάγκη να λαμβάνει το ταμείο χρηματοδότηση από διάφορες πηγές με συντονισμένο τρόπο, μεταξύ άλλων από νέες και καινοτόμες πηγές· πιστεύει ένθερμα ότι η χρηματοδότηση για απώλειες και ζημίες θα πρέπει να δίνει προτεραιότητα στις επιχορηγήσεις και να είναι συμπληρωματική της επίσημης αναπτυξιακής βοήθειας και χωριστή από αυτήν·</w:t>
      </w:r>
    </w:p>
    <w:p w:rsidR="008038DE" w:rsidRPr="008075FC" w:rsidRDefault="00D51169" w:rsidP="00D51169">
      <w:pPr>
        <w:pStyle w:val="NormalHanging12a"/>
        <w:ind w:hanging="570"/>
      </w:pPr>
      <w:r w:rsidRPr="008075FC">
        <w:t>37.</w:t>
      </w:r>
      <w:r w:rsidRPr="008075FC">
        <w:tab/>
      </w:r>
      <w:r w:rsidR="008038DE" w:rsidRPr="008075FC">
        <w:t>καλεί το διοικητικό συμβούλιο του ταμείου απωλειών και ζημιών να συμφωνήσει σχετικά με όλες τις αναγκαίες ρυθμίσεις ώστε το ταμείο να μπορεί να παράσχει χρηματοδότηση στις πληγείσες κοινότητες, εάν όχι το 2024, τουλάχιστον στις αρχές του 2025· ζητεί η COP29 να προετοιμάσει μια προσπάθεια αρχικής κεφαλαιοποίησης, καθώς και μια μακροπρόθεσμη στρατηγική συγκέντρωσης και ανασύστασης κεφαλαίων· ζητεί οι εκπρόσωποι των πληττόμενων τοπικών κοινοτήτων να έχουν τη δυνατότητα να συνεισφέρουν στον σχεδιασμό του ταμείου και ζητεί από το ταμείο να παρέχει στήριξη στις τοπικές κοινότητες με ταχύ και στοχευμένο τρόπο·</w:t>
      </w:r>
    </w:p>
    <w:p w:rsidR="008038DE" w:rsidRPr="008075FC" w:rsidRDefault="00D51169" w:rsidP="00D51169">
      <w:pPr>
        <w:pStyle w:val="NormalHanging12a"/>
        <w:ind w:hanging="570"/>
      </w:pPr>
      <w:r w:rsidRPr="008075FC">
        <w:t>38.</w:t>
      </w:r>
      <w:r w:rsidRPr="008075FC">
        <w:tab/>
      </w:r>
      <w:r w:rsidR="008038DE" w:rsidRPr="008075FC">
        <w:t>προτρέπει όλους τους μείζονες παραγωγούς εκπομπών να συνεισφέρουν το μερίδιο που τους αναλογεί στο ταμείο ώστε να εξασφαλιστεί παγκόσμια κλιματική δικαιοσύνη· εκφράζει την ικανοποίησή του για τις δεσμεύσεις της ΕΕ και των κρατών μελών της για την αρχική κεφαλαιοποίηση του ταμείου ύψους άνω των 400 εκατομμυρίων EUR, που καλύπτει πάνω από το ήμισυ των αρχικών συνολικών δεσμεύσεων χρηματοδότησης·</w:t>
      </w:r>
    </w:p>
    <w:p w:rsidR="008038DE" w:rsidRPr="008075FC" w:rsidRDefault="00D51169" w:rsidP="00D51169">
      <w:pPr>
        <w:pStyle w:val="NormalHanging12a"/>
        <w:ind w:hanging="570"/>
        <w:rPr>
          <w:szCs w:val="24"/>
        </w:rPr>
      </w:pPr>
      <w:r w:rsidRPr="008075FC">
        <w:rPr>
          <w:szCs w:val="24"/>
        </w:rPr>
        <w:t>39.</w:t>
      </w:r>
      <w:r w:rsidRPr="008075FC">
        <w:rPr>
          <w:szCs w:val="24"/>
        </w:rPr>
        <w:tab/>
      </w:r>
      <w:r w:rsidR="008038DE" w:rsidRPr="008075FC">
        <w:t>επαναλαμβάνει την έκκλησή του να αποτελούν οι απώλειες και ζημίες μόνιμο σημείο στο θεματολόγιο των COP, προκειμένου να υπάρχει παρακολούθηση και πρόοδος σε αυτό το θέμα, και να αξιοποιηθεί πλήρως το δίκτυο του Σαντιάγο, προκειμένου να καταστεί αποτελεσματικός καταλύτης για την παροχή τεχνικής βοήθειας με γνώμονα την επαρκή αντιμετώπιση των απωλειών και ζημιών·</w:t>
      </w:r>
    </w:p>
    <w:p w:rsidR="008038DE" w:rsidRPr="008075FC" w:rsidRDefault="00D51169" w:rsidP="00D51169">
      <w:pPr>
        <w:pStyle w:val="NormalHanging12a"/>
        <w:ind w:hanging="570"/>
      </w:pPr>
      <w:r w:rsidRPr="008075FC">
        <w:t>40.</w:t>
      </w:r>
      <w:r w:rsidRPr="008075FC">
        <w:tab/>
      </w:r>
      <w:r w:rsidR="008038DE" w:rsidRPr="008075FC">
        <w:t xml:space="preserve">καλεί όλα τα μέρη να προβούν σε εκτίμηση και ποσοτικό προσδιορισμό των τρωτών τους σημείων που σχετίζονται με απώλειες και ζημίες προκειμένου να αντιμετωπίσουν τις σοβαρότερες επιπτώσεις της κλιματικής αλλαγής στο πλαίσιο του επόμενου γύρου ΕΚΣ· καλεί όλα τα μέρη να θεσπίσουν και να εφαρμόσουν κανόνες σχετικά με τη </w:t>
      </w:r>
      <w:r w:rsidR="008038DE" w:rsidRPr="008075FC">
        <w:lastRenderedPageBreak/>
        <w:t>διαφάνεια των δαπανών στο πλαίσιο των απωλειών και ζημιών προκειμένου να διασφαλιστούν ο αντίκτυπος και η αποτελεσματικότητα της χρηματοδοτικής στήριξης·</w:t>
      </w:r>
    </w:p>
    <w:p w:rsidR="008038DE" w:rsidRPr="008075FC" w:rsidRDefault="008038DE" w:rsidP="008038DE">
      <w:pPr>
        <w:pStyle w:val="NormalHanging12a"/>
        <w:rPr>
          <w:b/>
          <w:i/>
          <w:szCs w:val="24"/>
        </w:rPr>
      </w:pPr>
      <w:r w:rsidRPr="008075FC">
        <w:rPr>
          <w:b/>
          <w:i/>
        </w:rPr>
        <w:t>Συμμετοχή ενδιαφερόμενων μερών στην COP29</w:t>
      </w:r>
    </w:p>
    <w:p w:rsidR="008038DE" w:rsidRPr="008075FC" w:rsidRDefault="00D51169" w:rsidP="00D51169">
      <w:pPr>
        <w:pStyle w:val="NormalHanging12a"/>
        <w:ind w:hanging="570"/>
      </w:pPr>
      <w:r w:rsidRPr="008075FC">
        <w:t>41.</w:t>
      </w:r>
      <w:r w:rsidRPr="008075FC">
        <w:tab/>
      </w:r>
      <w:r w:rsidR="008038DE" w:rsidRPr="008075FC">
        <w:t xml:space="preserve">υπενθυμίζει τη σημασία της πλήρους συμμετοχής όλων των συμβαλλόμενων μερών στις διαδικασίες λήψης αποφάσεων στο πλαίσιο της UNFCCC· καλεί την προεδρία της COP29 και τις μελλοντικές προεδρίες να διευκολύνουν τη συμμετοχή των αναπτυσσόμενων χωρών και των αντιπροσώπων από τις λιγότερο ανεπτυγμένες χώρες και να διαθέσουν πρόσθετους πόρους για το σκοπό αυτόν· ενθαρρύνει τα μέρη να συμπεριλάβουν τους νέους στις αντιπροσωπείες τους προκειμένου να διασφαλίσουν ότι οι μελλοντικές γενιές διαδραματίζουν ενεργό ρόλο στη διαμόρφωση αποφάσεων σχετικά με το μέλλον τους· ζητεί να αυξηθεί η χρήση εικονικών πλατφορμών στις COP για την ενίσχυση της παγκόσμιας </w:t>
      </w:r>
      <w:proofErr w:type="spellStart"/>
      <w:r w:rsidR="008038DE" w:rsidRPr="008075FC">
        <w:t>συμμετοχικότητας</w:t>
      </w:r>
      <w:proofErr w:type="spellEnd"/>
      <w:r w:rsidR="008038DE" w:rsidRPr="008075FC">
        <w:t xml:space="preserve"> και συμμετοχής των αντιπροσώπων και των εκπροσώπων της κοινωνίας των πολιτών·</w:t>
      </w:r>
    </w:p>
    <w:p w:rsidR="008038DE" w:rsidRPr="008075FC" w:rsidRDefault="00D51169" w:rsidP="00D51169">
      <w:pPr>
        <w:pStyle w:val="NormalHanging12a"/>
        <w:ind w:hanging="570"/>
      </w:pPr>
      <w:r w:rsidRPr="008075FC">
        <w:t>42.</w:t>
      </w:r>
      <w:r w:rsidRPr="008075FC">
        <w:tab/>
      </w:r>
      <w:r w:rsidR="008038DE" w:rsidRPr="008075FC">
        <w:t>τονίζει ότι οι κλιματικοί στόχοι δεν μπορούν να επιτευχθούν χωρίς την υποστήριξη και συμμετοχή του κοινού· καλεί όλα τα μέρη να μεριμνήσουν ώστε να αυξηθεί η ευαισθητοποίηση και το κοινό να κατανοήσει καλύτερα την κλιματική αλλαγή και τα συναφή ζητήματα, να καταπολεμήσουν την εσφαλμένη πληροφόρηση και την παραπληροφόρηση και να συνεργαστούν με εκπροσώπους του δημόσιου τομέα, ώστε να λάβουν δημόσια στήριξη για μέτρα μετριασμού και προσαρμογής·</w:t>
      </w:r>
    </w:p>
    <w:p w:rsidR="008038DE" w:rsidRPr="008075FC" w:rsidRDefault="00D51169" w:rsidP="00D51169">
      <w:pPr>
        <w:pStyle w:val="NormalHanging12a"/>
        <w:ind w:hanging="570"/>
      </w:pPr>
      <w:r w:rsidRPr="008075FC">
        <w:t>43.</w:t>
      </w:r>
      <w:r w:rsidRPr="008075FC">
        <w:tab/>
      </w:r>
      <w:r w:rsidR="008038DE" w:rsidRPr="008075FC">
        <w:t>υπενθυμίζει το ψήφισμά του της 25ης Απριλίου 2024 σχετικά με το Αζερμπαϊτζάν· επισημαίνει τη βαθιά του ανησυχία για την κατάσταση των ανθρωπίνων δικαιωμάτων στο Αζερμπαϊτζάν· καλεί το Αζερμπαϊτζάν να σεβαστεί τα δικαιώματα και να απελευθερώσει αμέσως και άνευ όρων όλους τους πολιτικούς κρατούμενους, τους υπερασπιστές των ανθρωπίνων δικαιωμάτων και τους δημοσιογράφους και επιμένει ότι η απελευθέρωσή τους και η βελτίωση της συνολικής κατάστασης των ανθρωπίνων δικαιωμάτων στη χώρα θα πρέπει να τίθενται ως όροι για τη σύναψη συμφωνιών εταιρικής σχέσης· θεωρεί ότι οι συνεχιζόμενες παραβιάσεις των ανθρωπίνων δικαιωμάτων στο Αζερμπαϊτζάν δεν είναι συμβατές με τον ρόλο της χώρας ως οικοδεσπότη της COP29· παροτρύνει την ΕΕ να χρησιμοποιήσει την COP29 ως ευκαιρία για να υπενθυμίσει η διεθνής κοινότητα στο Αζερμπαϊτζάν τις διεθνείς υποχρεώσεις του, καθώς και να καταδικάσει και να αντιμετωπίσει με ουσιαστικό τρόπο τις παραβιάσεις των ανθρωπίνων δικαιωμάτων στο Αζερμπαϊτζάν, στο πλαίσιο κάθε επαφής με τις αρχές του Αζερμπαϊτζάν στο Μπακού επ’ ευκαιρία της COP29·</w:t>
      </w:r>
    </w:p>
    <w:p w:rsidR="008038DE" w:rsidRPr="008075FC" w:rsidRDefault="00D51169" w:rsidP="00D51169">
      <w:pPr>
        <w:pStyle w:val="NormalHanging12a"/>
        <w:ind w:hanging="570"/>
      </w:pPr>
      <w:r w:rsidRPr="008075FC">
        <w:t>44.</w:t>
      </w:r>
      <w:r w:rsidRPr="008075FC">
        <w:tab/>
      </w:r>
      <w:r w:rsidR="008038DE" w:rsidRPr="008075FC">
        <w:t>ζητεί από τους διοργανωτές να διασφαλίσουν ότι τα ανθρώπινα δικαιώματα, οι θεμελιώδεις ελευθερίες, η πλήρης και απεριόριστη συμμετοχή των πολιτών και των οργανώσεων της κοινωνίας των πολιτών, καθώς και η ισότιμη πρόσβαση στην τρέχουσα και στις μελλοντικές COP θα κατοχυρώνονται πλήρως και ότι θα παρέχονται σχετικές εγγυήσεις στη συμφωνία με τη χώρα υποδοχής, η οποία θα πρέπει να δημοσιοποιείται το συντομότερο δυνατόν μετά την υπογραφή της· καλεί τη γραμματεία της UNFCCC να παρακολουθεί τη συμμόρφωση και να λάβει μέτρα σε περίπτωση παραβίασης των εν λόγω κριτηρίων σε σχέση με τα ανθρώπινα δικαιώματα·</w:t>
      </w:r>
    </w:p>
    <w:p w:rsidR="008038DE" w:rsidRPr="008075FC" w:rsidRDefault="008038DE" w:rsidP="008038DE">
      <w:pPr>
        <w:pStyle w:val="NormalHanging12a"/>
        <w:rPr>
          <w:b/>
          <w:i/>
        </w:rPr>
      </w:pPr>
      <w:r w:rsidRPr="008075FC">
        <w:rPr>
          <w:b/>
          <w:i/>
        </w:rPr>
        <w:t>Σύγκρουση συμφερόντων, διαφάνεια και ακεραιότητα</w:t>
      </w:r>
    </w:p>
    <w:p w:rsidR="008038DE" w:rsidRPr="008075FC" w:rsidRDefault="00D51169" w:rsidP="00D51169">
      <w:pPr>
        <w:pStyle w:val="NormalHanging12a"/>
        <w:ind w:hanging="570"/>
      </w:pPr>
      <w:r w:rsidRPr="008075FC">
        <w:t>45.</w:t>
      </w:r>
      <w:r w:rsidRPr="008075FC">
        <w:tab/>
      </w:r>
      <w:r w:rsidR="008038DE" w:rsidRPr="008075FC">
        <w:t xml:space="preserve">εκφράζει την ικανοποίησή του για την εκπόνηση των πρώτων διετών εκθέσεων διαφάνειας στο πλαίσιο της συμφωνίας του Παρισιού· τονίζει τη σημασία των αναλυτικών και διαφανών εκθέσεων για την αξιολόγηση της προόδου όσον αφορά τις </w:t>
      </w:r>
      <w:r w:rsidR="008038DE" w:rsidRPr="008075FC">
        <w:lastRenderedPageBreak/>
        <w:t>ΕΚΣ· λαμβάνει υπό σημείωση την έναρξη της παγκόσμιας πλατφόρμας του Μπακού για την κλιματική διαφάνεια·</w:t>
      </w:r>
    </w:p>
    <w:p w:rsidR="008038DE" w:rsidRPr="008075FC" w:rsidRDefault="00D51169" w:rsidP="00D51169">
      <w:pPr>
        <w:pStyle w:val="NormalHanging12a"/>
        <w:ind w:hanging="570"/>
      </w:pPr>
      <w:r w:rsidRPr="008075FC">
        <w:t>46.</w:t>
      </w:r>
      <w:r w:rsidRPr="008075FC">
        <w:tab/>
      </w:r>
      <w:r w:rsidR="008038DE" w:rsidRPr="008075FC">
        <w:t>εκφράζει την ανησυχία του για το γεγονός ότι περισσότεροι από 2 400 εκπρόσωποι ομάδων συμφερόντων στον τομέα των ορυκτών καυσίμων ήταν διαπιστευμένοι συμμετέχοντες στην COP28· καλεί την UNFCCC και τα μέρη να διασφαλίσουν την προστασία της διαδικασίας λήψης αποφάσεων από συμφέροντα που αντιβαίνουν στον στόχο της συμφωνίας του Παρισιού· προτρέπει την UNFCCC να αναλάβει ηγετικό ρόλο προτείνοντας ένα φιλόδοξο πλαίσιο λογοδοσίας που θα προστατεύει το έργο της UNFCCC από την αθέμιτη επιρροή παραγόντων οι οποίοι έχουν αποδεδειγμένα έννομα συμφέροντα, με βάση το μοντέλο που περιλαμβάνεται στη σύμβαση-πλαίσιο του ΠΟΥ για τον έλεγχο του καπνού όσον αφορά την καπνοβιομηχανία·</w:t>
      </w:r>
    </w:p>
    <w:p w:rsidR="008038DE" w:rsidRPr="008075FC" w:rsidRDefault="00D51169" w:rsidP="00D51169">
      <w:pPr>
        <w:pStyle w:val="NormalHanging12a"/>
        <w:ind w:hanging="570"/>
      </w:pPr>
      <w:r w:rsidRPr="008075FC">
        <w:t>47.</w:t>
      </w:r>
      <w:r w:rsidRPr="008075FC">
        <w:tab/>
      </w:r>
      <w:r w:rsidR="008038DE" w:rsidRPr="008075FC">
        <w:t xml:space="preserve">εκφράζει την έντονη ανησυχία του για τον διορισμό, ως προέδρου της COP29, του υπουργού Οικολογίας και Φυσικών Πόρων του Αζερμπαϊτζάν, </w:t>
      </w:r>
      <w:proofErr w:type="spellStart"/>
      <w:r w:rsidR="008038DE" w:rsidRPr="008075FC">
        <w:t>Mukhtar</w:t>
      </w:r>
      <w:proofErr w:type="spellEnd"/>
      <w:r w:rsidR="008038DE" w:rsidRPr="008075FC">
        <w:t xml:space="preserve"> </w:t>
      </w:r>
      <w:proofErr w:type="spellStart"/>
      <w:r w:rsidR="008038DE" w:rsidRPr="008075FC">
        <w:t>Babayev</w:t>
      </w:r>
      <w:proofErr w:type="spellEnd"/>
      <w:r w:rsidR="008038DE" w:rsidRPr="008075FC">
        <w:t>, ο οποίος, πριν γίνει υπουργός, εργάστηκε για 26 χρόνια στην κρατική εταιρεία πετρελαίου της Δημοκρατίας του Αζερμπαϊτζάν (</w:t>
      </w:r>
      <w:proofErr w:type="spellStart"/>
      <w:r w:rsidR="008038DE" w:rsidRPr="008075FC">
        <w:t>Socar</w:t>
      </w:r>
      <w:proofErr w:type="spellEnd"/>
      <w:r w:rsidR="008038DE" w:rsidRPr="008075FC">
        <w:t xml:space="preserve">)· εκφράζει τη βαθιά ανησυχία του για τη δήλωση του Προέδρου του Αζερμπαϊτζάν, </w:t>
      </w:r>
      <w:proofErr w:type="spellStart"/>
      <w:r w:rsidR="008038DE" w:rsidRPr="008075FC">
        <w:t>Ilham</w:t>
      </w:r>
      <w:proofErr w:type="spellEnd"/>
      <w:r w:rsidR="008038DE" w:rsidRPr="008075FC">
        <w:t xml:space="preserve"> </w:t>
      </w:r>
      <w:proofErr w:type="spellStart"/>
      <w:r w:rsidR="008038DE" w:rsidRPr="008075FC">
        <w:t>Aliyev</w:t>
      </w:r>
      <w:proofErr w:type="spellEnd"/>
      <w:r w:rsidR="008038DE" w:rsidRPr="008075FC">
        <w:t>, ότι θα υπερασπιστεί τα συμφέροντα χωρών που είναι πλούσιες σε ορυκτά καύσιμα ώστε να συνεχίσουν τις επενδύσεις και την παραγωγή τους· θεωρεί ότι αυτό συνιστά σοβαρό κίνδυνο σύγκρουσης συμφερόντων· προτρέπει την Επιτροπή και τα κράτη μέλη να λάβουν όλα τα αναγκαία μέτρα για να διασφαλίσουν ότι οι επερχόμενες προεδρίες της COP δεν θίγονται από συγκρούσεις συμφερόντων·</w:t>
      </w:r>
    </w:p>
    <w:p w:rsidR="008038DE" w:rsidRPr="008075FC" w:rsidRDefault="008038DE" w:rsidP="008038DE">
      <w:pPr>
        <w:pStyle w:val="NormalHanging12a"/>
        <w:ind w:left="0" w:firstLine="0"/>
        <w:rPr>
          <w:b/>
          <w:bCs/>
          <w:i/>
          <w:iCs/>
        </w:rPr>
      </w:pPr>
      <w:r w:rsidRPr="008075FC">
        <w:rPr>
          <w:b/>
          <w:i/>
        </w:rPr>
        <w:t>Η πολιτική της ΕΕ για το κλίμα ευθυγραμμίζεται με τη συμφωνία του Παρισιού</w:t>
      </w:r>
    </w:p>
    <w:p w:rsidR="008038DE" w:rsidRPr="008075FC" w:rsidRDefault="00D51169" w:rsidP="00D51169">
      <w:pPr>
        <w:pStyle w:val="NormalHanging12a"/>
        <w:ind w:hanging="570"/>
      </w:pPr>
      <w:r w:rsidRPr="008075FC">
        <w:t>48.</w:t>
      </w:r>
      <w:r w:rsidRPr="008075FC">
        <w:tab/>
      </w:r>
      <w:r w:rsidR="008038DE" w:rsidRPr="008075FC">
        <w:t>λαμβάνει υπόψη την επικαιροποιημένη ΕΚΣ της ΕΕ, με την οποία η ΕΕ ανταποκρίθηκε στο αίτημα του συμφώνου της Γλασκόβης για το κλίμα για επανεξέταση και ενίσχυση των ΕΚΣ των μερών για το 2030· επισημαίνει ότι η ισχύουσα νομοθεσία της ΕΕ για το κλίμα, όταν εφαρμοστεί πλήρως, αναμένεται να μειώσει έως το 2030 τις καθαρές εκπομπές αερίων του θερμοκηπίου της ΕΕ κατά περίπου 57 % σε σύγκριση με το 1990· τονίζει, ως εκ τούτου, την ανάγκη να εφαρμοστεί το υφιστάμενο νομικό πλαίσιο για το 2030 κατά τα επόμενα έτη με απλό, δίκαιο και οικονομικά αποδοτικό τρόπο, και παράλληλα να συνεχιστεί η στήριξη των πολιτών και των οικονομικών τομέων καθ’ όλη τη διάρκεια αυτής της μετάβασης· τονίζει τη σημασία ενός σταθερού και προβλέψιμου πλαισίου πολιτικής που θα παρέχει σαφήνεια στους επενδυτές, τις επιχειρήσεις και τους πολίτες· σημειώνει ότι τυχόν πρόσθετες προσπάθειες άνω του 55 % θα μειώσουν σημαντικά τις σωρευτικές εκπομπές της Ένωσης έως το 2050· προτρέπει, ως εκ τούτου, έντονα τα κράτη μέλη καθώς και τον ιδιωτικό τομέα να λάβουν όλα τα απαραίτητα μέτρα για να εξασφαλίσουν την επίτευξη του στόχου· εκφράζει, στο πλαίσιο αυτό, την ανησυχία του για το χάσμα φιλοδοξίας στα τρέχοντα εθνικά σχέδια για την ενέργεια και το κλίμα που υποβάλλουν τα κράτη μέλη και καλεί όλα τα κράτη μέλη να εντείνουν τη δράση τους για το κλίμα· καλεί τα κράτη μέλη και την Επιτροπή, στο πλαίσιο αυτό, να διασφαλίσουν ότι τα εθνικά σχέδια για την ενέργεια και το κλίμα και οι μακροπρόθεσμες στρατηγικές των κρατών μελών περιλαμβάνουν επαρκή μέτρα και χρηματοδοτικά μέσα για την επίτευξη των στόχων της ΕΕ για το 2030 και των μακροπρόθεσμων στόχων της·</w:t>
      </w:r>
    </w:p>
    <w:p w:rsidR="008038DE" w:rsidRPr="008075FC" w:rsidRDefault="00D51169" w:rsidP="00D51169">
      <w:pPr>
        <w:pStyle w:val="NormalHanging12a"/>
        <w:ind w:hanging="570"/>
      </w:pPr>
      <w:r w:rsidRPr="008075FC">
        <w:t>49.</w:t>
      </w:r>
      <w:r w:rsidRPr="008075FC">
        <w:tab/>
      </w:r>
      <w:r w:rsidR="008038DE" w:rsidRPr="008075FC">
        <w:t xml:space="preserve">τονίζει ότι είναι σημαντικό να προταθούν οι ΕΚΣ για το 2035 κατά την προπαρασκευαστική φάση της COP30, σύμφωνα με τα κοινά πενταετή χρονοδιαγράμματα της UNFCCC και τηρουμένης της προθεσμίας υποβολής που ορίζεται στη συμφωνία του Παρισιού· καλεί την Επιτροπή να προτείνει σε εύθετο </w:t>
      </w:r>
      <w:r w:rsidR="008038DE" w:rsidRPr="008075FC">
        <w:lastRenderedPageBreak/>
        <w:t>χρόνο μια ΕΚΣ για το 2035, η οποία θα διατηρεί σταθερά την ΕΕ στην πορεία προς το 2040 και προς τις μηδενικές καθαρές εκπομπές το 2050 και θα βασίζεται σε κατάλληλη αξιολόγηση·</w:t>
      </w:r>
    </w:p>
    <w:p w:rsidR="008038DE" w:rsidRPr="008075FC" w:rsidRDefault="00D51169" w:rsidP="00D51169">
      <w:pPr>
        <w:pStyle w:val="NormalHanging12a"/>
        <w:ind w:hanging="570"/>
      </w:pPr>
      <w:r w:rsidRPr="008075FC">
        <w:t>50.</w:t>
      </w:r>
      <w:r w:rsidRPr="008075FC">
        <w:tab/>
      </w:r>
      <w:r w:rsidR="008038DE" w:rsidRPr="008075FC">
        <w:t>υπογραμμίζει την ανάγκη να εγκριθεί ένας επιστημονικά τεκμηριωμένος κλιματικός στόχος της ΕΕ για το 2040 σύμφωνα με τον ευρωπαϊκό νόμο για το κλίμα και σύμφωνα με τα συμπεράσματα του πρώτου παγκόσμιου απολογισμού και υπενθυμίζει τις συστάσεις της Ευρωπαϊκής Επιστημονικής Συμβουλευτικής Επιτροπής για την Κλιματική Αλλαγή· εκφράζει την ικανοποίησή του για τη δέσμευση της Επιτροπής να προτείνει έναν κλιματικό στόχο για το 2040, συνοδευόμενο από υποστηρικτικές πολιτικές·</w:t>
      </w:r>
    </w:p>
    <w:p w:rsidR="008038DE" w:rsidRPr="008075FC" w:rsidRDefault="00D51169" w:rsidP="00D51169">
      <w:pPr>
        <w:pStyle w:val="NormalHanging12a"/>
        <w:ind w:hanging="570"/>
      </w:pPr>
      <w:r w:rsidRPr="008075FC">
        <w:t>51.</w:t>
      </w:r>
      <w:r w:rsidRPr="008075FC">
        <w:tab/>
      </w:r>
      <w:r w:rsidR="008038DE" w:rsidRPr="008075FC">
        <w:t>θεωρεί σημαντικό να διατηρήσει η ΕΕ την ηγετική της θέση στις διεθνείς διαπραγματεύσεις για το κλίμα και καλεί την ΕΕ να ενισχύσει την πράσινη διπλωματία της προκειμένου να ενθαρρύνει άλλα μέρη να εντείνουν τη δράση τους για το κλίμα με σκοπό την επίτευξη των στόχων της συμφωνίας του Παρισιού, κάτι το οποίο θα συμβάλει επίσης στη δημιουργία ισότιμων όρων ανταγωνισμού σε διεθνές επίπεδο, στην αποφυγή της διαρροής άνθρακα και στην αύξηση της δημόσιας στήριξης της δράσης για το κλίμα·</w:t>
      </w:r>
    </w:p>
    <w:p w:rsidR="008038DE" w:rsidRPr="008075FC" w:rsidRDefault="00D51169" w:rsidP="00D51169">
      <w:pPr>
        <w:pStyle w:val="NormalHanging12a"/>
        <w:ind w:hanging="570"/>
      </w:pPr>
      <w:r w:rsidRPr="008075FC">
        <w:t>52.</w:t>
      </w:r>
      <w:r w:rsidRPr="008075FC">
        <w:tab/>
      </w:r>
      <w:r w:rsidR="008038DE" w:rsidRPr="008075FC">
        <w:t>επαναλαμβάνει την ανάγκη να ενσωματωθούν φιλόδοξοι στόχοι για το κλίμα σε όλες τις ενωσιακές πολιτικές και τα μέτρα για τη μεταφορά τους στο εθνικό δίκαιο και υπογραμμίζει ότι, σύμφωνα με το άρθρο 6 παράγραφος 4 του ευρωπαϊκού νομοθετήματος για το κλίμα, η Επιτροπή έχει την υποχρέωση να αξιολογεί τη συνέπεια κάθε σχεδίου μέτρου και κάθε νομοθετικής πρότασης, συμπεριλαμβανομένων των δημοσιονομικών προτάσεων, με τους κλιματικούς στόχους της ΕΕ· παροτρύνει την Επιτροπή να εφαρμόσει πλήρως την εν λόγω διάταξη με τον τρόπο με τον οποίο διενεργεί εκτιμήσεις επιπτώσεων σε όλους τους τομείς πολιτικής της ΕΕ·</w:t>
      </w:r>
    </w:p>
    <w:p w:rsidR="008038DE" w:rsidRPr="008075FC" w:rsidRDefault="00D51169" w:rsidP="00D51169">
      <w:pPr>
        <w:pStyle w:val="NormalHanging12a"/>
        <w:ind w:hanging="570"/>
      </w:pPr>
      <w:r w:rsidRPr="008075FC">
        <w:t>53.</w:t>
      </w:r>
      <w:r w:rsidRPr="008075FC">
        <w:tab/>
      </w:r>
      <w:r w:rsidR="008038DE" w:rsidRPr="008075FC">
        <w:t>υπενθυμίζει την αρχή της συνοχής των αναπτυξιακών πολιτικών, για την οποία έχουν δεσμευτεί η ΕΕ και τα κράτη μέλη της και η οποία αποσκοπεί στην ελαχιστοποίηση των αντιφάσεων και στη δημιουργία συνεργειών μεταξύ των διάφορων πολιτικών της ΕΕ· επιμένει σε μια συνεκτική προσέγγιση όσον αφορά την εφαρμογή της συμφωνίας του Παρισιού και της Ατζέντας του 2030 για τη Βιώσιμη Ανάπτυξη τόσο στις εσωτερικές όσο και στις εξωτερικές πολιτικές·</w:t>
      </w:r>
    </w:p>
    <w:p w:rsidR="008038DE" w:rsidRPr="008075FC" w:rsidRDefault="00D51169" w:rsidP="00D51169">
      <w:pPr>
        <w:pStyle w:val="NormalHanging12a"/>
        <w:ind w:hanging="570"/>
      </w:pPr>
      <w:r w:rsidRPr="008075FC">
        <w:t>54.</w:t>
      </w:r>
      <w:r w:rsidRPr="008075FC">
        <w:tab/>
      </w:r>
      <w:r w:rsidR="008038DE" w:rsidRPr="008075FC">
        <w:t xml:space="preserve">τονίζει ότι η τρέχουσα γεωπολιτική κατάσταση καταδεικνύει περαιτέρω ότι πρέπει επειγόντως να μειωθεί η εξάρτηση της ΕΕ από τα ορυκτά καύσιμα και να απομακρυνθούμε από μια οικονομία βασιζόμενη σε ορυκτά καύσιμα, καθώς και να τονωθεί η ανάπτυξη των ανανεώσιμων πηγών ενέργειας και των πηγών ενέργειας χαμηλών ανθρακούχων εκπομπών· τονίζει ότι η ΕΕ πρέπει να αποφύγει την ενεργειακή της εξάρτηση από τρίτες χώρες· εκφράζει την ικανοποίησή του για την πρόοδο που σημειώθηκε από την έναρξη του </w:t>
      </w:r>
      <w:proofErr w:type="spellStart"/>
      <w:r w:rsidR="008038DE" w:rsidRPr="008075FC">
        <w:t>RePower</w:t>
      </w:r>
      <w:proofErr w:type="spellEnd"/>
      <w:r w:rsidR="008038DE" w:rsidRPr="008075FC">
        <w:t xml:space="preserve"> EU και στις δύο αυτές πτυχές· καλεί την ΕΕ και τα κράτη μέλη της να επιταχύνουν τη μετάβαση· υπογραμμίζει ότι για κάτι τέτοιο θα χρειαστεί αύξηση των στόχων για τις ανανεώσιμες πηγές ενέργειας και την ενεργειακή απόδοση ως μέρος του πλαισίου για την περίοδο μετά το 2030· καλεί την Επιτροπή να ανταποκριθεί στη σύσταση της επιστημονικής συμβουλευτικής επιτροπής της ΕΕ για την κλιματική αλλαγή, ώστε να διασφαλιστεί ότι οι πολιτικές της ΕΕ συμβαδίζουν με την ανάγκη απομάκρυνσης από μια οικονομία που βασίζεται στα ορυκτά καύσιμα και ότι ταυτόχρονα αποφεύγεται ο εγκλωβισμός στη χρήση άνθρακα και η αχρήστευση στοιχείων ενεργητικού·</w:t>
      </w:r>
    </w:p>
    <w:p w:rsidR="008038DE" w:rsidRPr="008075FC" w:rsidRDefault="00D51169" w:rsidP="00D51169">
      <w:pPr>
        <w:pStyle w:val="NormalHanging12a"/>
        <w:ind w:hanging="570"/>
      </w:pPr>
      <w:r w:rsidRPr="008075FC">
        <w:lastRenderedPageBreak/>
        <w:t>55.</w:t>
      </w:r>
      <w:r w:rsidRPr="008075FC">
        <w:tab/>
      </w:r>
      <w:r w:rsidR="008038DE" w:rsidRPr="008075FC">
        <w:t>υπενθυμίζει ότι στις 24 Απριλίου 2024 έδωσε τη συγκατάθεσή του για απόφαση του Συμβουλίου σχετικά με την έγκριση της αποχώρησης της Ευρωπαϊκής Κοινότητας Ατομικής Ενέργειας από τη Συνθήκη για τον Χάρτη Ενέργειας</w:t>
      </w:r>
      <w:r w:rsidR="008038DE" w:rsidRPr="008075FC">
        <w:rPr>
          <w:rStyle w:val="FootnoteReference"/>
        </w:rPr>
        <w:footnoteReference w:id="24"/>
      </w:r>
      <w:r w:rsidR="008038DE" w:rsidRPr="008075FC">
        <w:t>·</w:t>
      </w:r>
    </w:p>
    <w:p w:rsidR="008038DE" w:rsidRPr="008075FC" w:rsidRDefault="008038DE" w:rsidP="008038DE">
      <w:pPr>
        <w:pStyle w:val="NormalHanging12a"/>
        <w:ind w:left="0" w:firstLine="0"/>
        <w:rPr>
          <w:b/>
          <w:i/>
        </w:rPr>
      </w:pPr>
      <w:r w:rsidRPr="008075FC">
        <w:rPr>
          <w:b/>
          <w:i/>
        </w:rPr>
        <w:t>Η τριπλή πλανητική κρίση: κλιματική αλλαγή, ρύπανση και απώλεια βιοποικιλότητας</w:t>
      </w:r>
    </w:p>
    <w:p w:rsidR="008038DE" w:rsidRPr="008075FC" w:rsidRDefault="00D51169" w:rsidP="00D51169">
      <w:pPr>
        <w:pStyle w:val="NormalHanging12a"/>
        <w:ind w:hanging="570"/>
      </w:pPr>
      <w:r w:rsidRPr="008075FC">
        <w:t>56.</w:t>
      </w:r>
      <w:r w:rsidRPr="008075FC">
        <w:tab/>
      </w:r>
      <w:r w:rsidR="008038DE" w:rsidRPr="008075FC">
        <w:t>υπογραμμίζει ότι οι κρίσεις της κλιματικής αλλαγής, η ρύπανση και η απώλεια βιοποικιλότητας αλληλοσυνδέονται και ότι πρέπει να ευθυγραμμιστούν οι τρόποι αντιμετώπισης αμφότερων των κρίσεων αυτών· επισημαίνει τις σοβαρές συνέπειές τους, όπως την απερήμωση, τη λειψυδρία, την υποβάθμιση των ωκεανών και την ξηρασία· τονίζει τη σημασία της προστασίας, της διατήρησης και της αποκατάστασης της βιοποικιλότητας και των οικοσυστημάτων, καθώς και της βιώσιμης διαχείρισης των φυσικών πόρων, προκειμένου να ενισχυθούν ο μετριασμός της κλιματικής αλλαγής με βάση τη φύση και η προσαρμογή, να αποφευχθούν ακραία καιρικά φαινόμενα και να αναπτυχθεί ανθεκτικότητα·</w:t>
      </w:r>
    </w:p>
    <w:p w:rsidR="008038DE" w:rsidRPr="008075FC" w:rsidRDefault="00D51169" w:rsidP="00D51169">
      <w:pPr>
        <w:pStyle w:val="NormalHanging12a"/>
        <w:ind w:hanging="570"/>
      </w:pPr>
      <w:r w:rsidRPr="008075FC">
        <w:t>57.</w:t>
      </w:r>
      <w:r w:rsidRPr="008075FC">
        <w:tab/>
      </w:r>
      <w:r w:rsidR="008038DE" w:rsidRPr="008075FC">
        <w:t>τονίζει την ανάγκη αύξησης των επενδύσεων και αποτελεσματικότερων επενδύσεων σε καινοτόμες λύσεις που βασίζονται στη φύση, όπως η δάσωση, η αναδάσωση και τα τοπία φυσικών σπόγγων, η αποκατάσταση υγροτόπων και οι αναγεννητικές γεωργικές πρακτικές, προκειμένου να ενισχυθεί η προσαρμογή στην κλιματική αλλαγή, ιδίως για τον περιορισμό των πλημμυρών και των ξηρασιών· τονίζει ότι οι προσεγγίσεις αυτές θα πρέπει να έχουν θετικό αντίκτυπο στη βιοποικιλότητα, όπου είναι δυνατόν, και θα πρέπει να μειώνουν τις εκπομπές άνθρακα από τα εδάφη και τις εκτός τόπου επιπτώσεις στα υδατικά συστήματα, να μειώνουν τη συμπίεση του εδάφους και να διευκολύνουν την προσαρμογή των δασών στην κλιματική αλλαγή· λαμβάνει γνώση του ρόλου των προτάσεων της Επιτροπής σχετικά με τη διακυβέρνηση του δασικού τομέα και την παρακολούθηση των δασών στο πλαίσιο αυτό· εκφράζει την ανησυχία του για το σημαντικό χάσμα μεταξύ του στόχου ενίσχυσης των καταβοθρών διοξειδίου του άνθρακα για το 2030 που έχει τεθεί από τον κανονισμό σχετικά με τις δραστηριότητες χρήσης γης, αλλαγής χρήσης γης και δασοπονίας</w:t>
      </w:r>
      <w:r w:rsidR="008038DE" w:rsidRPr="008075FC">
        <w:rPr>
          <w:rStyle w:val="FootnoteReference"/>
        </w:rPr>
        <w:footnoteReference w:id="25"/>
      </w:r>
      <w:r w:rsidR="008038DE" w:rsidRPr="008075FC">
        <w:t xml:space="preserve"> και των μέτρων για την επίτευξη του στόχου που περιλαμβάνονται στα εθνικά σχέδια για την ενέργεια και το κλίμα· προτρέπει τα κράτη μέλη να αυξήσουν τις φιλοδοξίες τους·</w:t>
      </w:r>
    </w:p>
    <w:p w:rsidR="008038DE" w:rsidRPr="008075FC" w:rsidRDefault="00D51169" w:rsidP="00D51169">
      <w:pPr>
        <w:pStyle w:val="NormalHanging12a"/>
        <w:ind w:hanging="570"/>
        <w:rPr>
          <w:szCs w:val="24"/>
        </w:rPr>
      </w:pPr>
      <w:r w:rsidRPr="008075FC">
        <w:rPr>
          <w:szCs w:val="24"/>
        </w:rPr>
        <w:t>58.</w:t>
      </w:r>
      <w:r w:rsidRPr="008075FC">
        <w:rPr>
          <w:szCs w:val="24"/>
        </w:rPr>
        <w:tab/>
      </w:r>
      <w:r w:rsidR="008038DE" w:rsidRPr="008075FC">
        <w:t>αναγνωρίζει ότι τα υγιή οικοσυστήματα και η πλούσια βιοποικιλότητα παρέχουν ζωτικής σημασίας υπηρεσίες και υπογραμμίζει το γεγονός ότι η κλιματική αλλαγή είναι ένας από τους άμεσους παράγοντες απώλειας της βιοποικιλότητας· παρατηρεί ότι η κλιματική αλλαγή έχει ήδη μεταβάλει τα χερσαία και θαλάσσια οικοσυστήματα, όπως και τα οικοσυστήματα γλυκών υδάτων, σε ολόκληρο τον κόσμο, προκαλώντας απώλειες ειδών και μειώσεις σε βασικές υπηρεσίες οικοσυστημάτων·</w:t>
      </w:r>
    </w:p>
    <w:p w:rsidR="008038DE" w:rsidRPr="008075FC" w:rsidRDefault="00D51169" w:rsidP="00D51169">
      <w:pPr>
        <w:pStyle w:val="NormalHanging12a"/>
        <w:ind w:hanging="570"/>
      </w:pPr>
      <w:r w:rsidRPr="008075FC">
        <w:t>59.</w:t>
      </w:r>
      <w:r w:rsidRPr="008075FC">
        <w:tab/>
      </w:r>
      <w:r w:rsidR="008038DE" w:rsidRPr="008075FC">
        <w:t xml:space="preserve">υπογραμμίζει ότι η διατήρηση και η αποκατάσταση οικοσυστημάτων με υψηλή </w:t>
      </w:r>
      <w:r w:rsidR="008038DE" w:rsidRPr="008075FC">
        <w:lastRenderedPageBreak/>
        <w:t xml:space="preserve">περιεκτικότητα σε άνθρακα, όπως οι </w:t>
      </w:r>
      <w:proofErr w:type="spellStart"/>
      <w:r w:rsidR="008038DE" w:rsidRPr="008075FC">
        <w:t>τυρφώνες</w:t>
      </w:r>
      <w:proofErr w:type="spellEnd"/>
      <w:r w:rsidR="008038DE" w:rsidRPr="008075FC">
        <w:t xml:space="preserve">, οι υγρότοποι, τα δάση (συμπεριλαμβανομένων των πρωτογενών δασών), τα παραδοσιακά </w:t>
      </w:r>
      <w:proofErr w:type="spellStart"/>
      <w:r w:rsidR="008038DE" w:rsidRPr="008075FC">
        <w:t>γεωργοδασοκομικά</w:t>
      </w:r>
      <w:proofErr w:type="spellEnd"/>
      <w:r w:rsidR="008038DE" w:rsidRPr="008075FC">
        <w:t xml:space="preserve"> συστήματα, οι </w:t>
      </w:r>
      <w:proofErr w:type="spellStart"/>
      <w:r w:rsidR="008038DE" w:rsidRPr="008075FC">
        <w:t>δασοσυστάδες</w:t>
      </w:r>
      <w:proofErr w:type="spellEnd"/>
      <w:r w:rsidR="008038DE" w:rsidRPr="008075FC">
        <w:t xml:space="preserve"> και τα οικοσυστήματα γαλάζιου άνθρακα, όπως τα αλατούχα έλη, η θαλάσσια βλάστηση και η μαγκρόβια βλάστηση, καθώς και των ειδών που καθιστούν δυνατή τη λειτουργία των οικοσυστημάτων αυτών, προσφέρουν ένα ευρύ φάσμα πλεονεκτημάτων μετριασμού και προσαρμογής· καλεί την Επιτροπή να αναπτύξει τη χαρτογράφηση αυτών των οικοσυστημάτων και να αναπτύξει μεθοδολογίες για την επακριβή, αξιόπιστη και διαφανή λογιστική καταγραφή των απορροφήσεων άνθρακα και των εκπομπών από τα οικοσυστήματα αυτά, κατά τρόπο που να μην υπονομεύει τους στόχους για τη βιοποικιλότητα, και υπογραμμίζει ότι θα πρέπει να παραμένει αναλλοίωτη η ποιότητα των προστατευόμενων περιοχών· προειδοποιεί ότι οι αντιφατικές επενδύσεις και τα αντιφατικά κίνητρα, όπως η χρηματοδότηση της αποξήρανσης υγροτόπων και η επακόλουθη χρηματοδότηση της αποκατάστασης των ίδιων περιοχών, υπονομεύουν την αποτελεσματικότητα των χρηματοδοτικών πόρων της ΕΕ και δημιουργούν αβεβαιότητα στους αγρότες και τον γεωργικό τομέα·</w:t>
      </w:r>
    </w:p>
    <w:p w:rsidR="008038DE" w:rsidRPr="008075FC" w:rsidRDefault="00D51169" w:rsidP="00D51169">
      <w:pPr>
        <w:pStyle w:val="NormalHanging12a"/>
        <w:ind w:hanging="570"/>
      </w:pPr>
      <w:r w:rsidRPr="008075FC">
        <w:t>60.</w:t>
      </w:r>
      <w:r w:rsidRPr="008075FC">
        <w:tab/>
      </w:r>
      <w:r w:rsidR="008038DE" w:rsidRPr="008075FC">
        <w:t>παροτρύνει όλα τα μέρη, όταν αναλαμβάνουν δράση για την αντιμετώπιση της κλιματικής αλλαγής, να δεσμεύονται να προστατεύουν, να σέβονται, να προωθούν και να εκπληρώνουν τις υποχρεώσεις τους για τα ανθρώπινα δικαιώματα, μεταξύ άλλων του δικαιώματος σε καθαρό, υγιεινό και βιώσιμο περιβάλλον, και τα δικαιώματα των αυτοχθόνων λαών, όπως ορίζονται στη Διακήρυξη των Ηνωμένων Εθνών για τα Δικαιώματα των Αυτοχθόνων Λαών, και τα δικαιώματα των τοπικών κοινοτήτων· τονίζει την ανάγκη στήριξης και προστασίας των υπερασπιστών του περιβάλλοντος και να καταστούν υπόλογοι όσοι τους απειλούν· τονίζει τη σημασία της ισότητας των φύλων και της δικαιοσύνης μεταξύ των γενεών για την αντιμετώπιση της κλιματικής κρίσης· καλεί όλα τα μέρη να υποστηρίξουν τις αξίες αυτές και να εξασφαλίσουν την ουσιαστική συμμετοχή του κοινού, την πρόσβαση σε πληροφορίες και την ελεύθερη, εκ των προτέρων και κατόπιν ενημέρωσης συναίνεση·</w:t>
      </w:r>
    </w:p>
    <w:p w:rsidR="008038DE" w:rsidRPr="008075FC" w:rsidRDefault="00D51169" w:rsidP="00D51169">
      <w:pPr>
        <w:pStyle w:val="NormalHanging12a"/>
        <w:ind w:hanging="570"/>
      </w:pPr>
      <w:r w:rsidRPr="008075FC">
        <w:t>61.</w:t>
      </w:r>
      <w:r w:rsidRPr="008075FC">
        <w:tab/>
      </w:r>
      <w:r w:rsidR="008038DE" w:rsidRPr="008075FC">
        <w:t>καλεί όλα τα μέρη να σημειώσουν πρόοδο στην COP29 όσον αφορά τη λήψη αποφάσεων που επιτυγχάνει ισορροπία μεταξύ του κοινωνικού, του περιβαλλοντικού και του οικονομικού πυλώνα·</w:t>
      </w:r>
    </w:p>
    <w:p w:rsidR="008038DE" w:rsidRPr="008075FC" w:rsidRDefault="00D51169" w:rsidP="00D51169">
      <w:pPr>
        <w:pStyle w:val="NormalHanging12a"/>
        <w:ind w:hanging="570"/>
      </w:pPr>
      <w:r w:rsidRPr="008075FC">
        <w:t>62.</w:t>
      </w:r>
      <w:r w:rsidRPr="008075FC">
        <w:tab/>
      </w:r>
      <w:r w:rsidR="008038DE" w:rsidRPr="008075FC">
        <w:t xml:space="preserve">τονίζει τη σημασία της εφαρμογής του παγκόσμιου πλαισίου για τη βιοποικιλότητα </w:t>
      </w:r>
      <w:proofErr w:type="spellStart"/>
      <w:r w:rsidR="008038DE" w:rsidRPr="008075FC">
        <w:t>Κουνμίνγκ</w:t>
      </w:r>
      <w:proofErr w:type="spellEnd"/>
      <w:r w:rsidR="008038DE" w:rsidRPr="008075FC">
        <w:t xml:space="preserve">-Μόντρεαλ στη σύμβαση για τη βιολογική ποικιλότητα, περιλαμβανομένης της ανάγκης να μεγιστοποιηθεί η ικανότητα της φύσης να συμβάλει στον μετριασμό της κλιματικής αλλαγής και στην προσαρμογή σε αυτήν και να ελαχιστοποιήσει τις αρνητικές επιπτώσεις της δράσης για το κλίμα στη βιοποικιλότητα· υπενθυμίζει ότι η διατήρηση ανέπαφων οικοσυστημάτων υψηλής βιοποικιλότητας στη στεριά και στον ωκεανό είναι η πλέον οικονομικά αποδοτική δράση με βάση τη φύση για την αντιμετώπιση της κλιματικής αλλαγής· καλεί όλα τα μέρη να εντείνουν τις προσπάθειές τους για την εκπλήρωση των διεθνών τους υποχρεώσεων για τη βιοποικιλότητα, υπενθυμίζοντας την αποτυχία στην επίτευξη των στόχων του </w:t>
      </w:r>
      <w:proofErr w:type="spellStart"/>
      <w:r w:rsidR="008038DE" w:rsidRPr="008075FC">
        <w:t>Aichi</w:t>
      </w:r>
      <w:proofErr w:type="spellEnd"/>
      <w:r w:rsidR="008038DE" w:rsidRPr="008075FC">
        <w:t>· εκφράζει την ικανοποίησή του για την υποβολή στόχων της ΕΕ στο πλαίσιο αυτό·</w:t>
      </w:r>
    </w:p>
    <w:p w:rsidR="008038DE" w:rsidRPr="008075FC" w:rsidRDefault="00D51169" w:rsidP="00D51169">
      <w:pPr>
        <w:pStyle w:val="NormalHanging12a"/>
        <w:ind w:hanging="570"/>
      </w:pPr>
      <w:r w:rsidRPr="008075FC">
        <w:t>63.</w:t>
      </w:r>
      <w:r w:rsidRPr="008075FC">
        <w:tab/>
      </w:r>
      <w:r w:rsidR="008038DE" w:rsidRPr="008075FC">
        <w:t xml:space="preserve">τονίζει ότι το έδαφος είναι η μεγαλύτερη χερσαία καταβόθρα άνθρακα με αναπόσπαστο ρόλο στον παγκόσμιο κλιματικό κύκλο· υπογραμμίζει τις διασυνοριακές επιπτώσεις της υποβάθμισης του εδάφους· επικροτεί όλες τις προσπάθειες κυβερνήσεων και μη κυβερνητικών φορέων να μεγιστοποιήσουν τις δυνατότητες των εδαφών για τον μετριασμό της κλιματικής αλλαγής και να βελτιώσουν τη διαθεσιμότητα νερού· λαμβάνει γνώση του ρόλου της πρότασης οδηγίας της ΕΕ σχετικά με την </w:t>
      </w:r>
      <w:r w:rsidR="008038DE" w:rsidRPr="008075FC">
        <w:lastRenderedPageBreak/>
        <w:t>παρακολούθηση και την ανθεκτικότητα του εδάφους·</w:t>
      </w:r>
    </w:p>
    <w:p w:rsidR="008038DE" w:rsidRPr="008075FC" w:rsidRDefault="00D51169" w:rsidP="00D51169">
      <w:pPr>
        <w:pStyle w:val="NormalHanging12a"/>
        <w:ind w:hanging="570"/>
      </w:pPr>
      <w:r w:rsidRPr="008075FC">
        <w:t>64.</w:t>
      </w:r>
      <w:r w:rsidRPr="008075FC">
        <w:tab/>
      </w:r>
      <w:r w:rsidR="008038DE" w:rsidRPr="008075FC">
        <w:t>επισημαίνει τις καταστροφικές περιβαλλοντικές, κοινωνικές, οικονομικές και γεωργικές επιπτώσεις της απερήμωσης, της ξηρασίας λόγω ρύπανσης των υδάτων, των πλημμυρών και των δασικών πυρκαγιών που εντείνονται λόγω της κλιματικής αλλαγής· τονίζει τη σημασία της προστασίας, της διατήρησης και της αποκατάστασης των υδάτινων και σχετικών με το νερό οικοσυστημάτων ως συνιστωσών ζωτικής σημασίας της ανθεκτικότητας στην κλιματική αλλαγή και της διατήρησης της βιοποικιλότητας· επιβεβαιώνει την ανάγκη για διαχείριση των υδάτων που θα αποφεύγει τη λειψυδρία και τη ρύπανση των υδάτων, με βρόχους νερού και πόρων σε μεγάλο βαθμό κλειστούς προκειμένου να προωθηθούν μια κυκλική οικονομία και η βέλτιστη αποδοτική χρήση και ανάκτηση των πόρων·</w:t>
      </w:r>
    </w:p>
    <w:p w:rsidR="008038DE" w:rsidRPr="008075FC" w:rsidRDefault="00D51169" w:rsidP="00D51169">
      <w:pPr>
        <w:pStyle w:val="NormalHanging12a"/>
        <w:ind w:hanging="570"/>
      </w:pPr>
      <w:r w:rsidRPr="008075FC">
        <w:t>65.</w:t>
      </w:r>
      <w:r w:rsidRPr="008075FC">
        <w:tab/>
      </w:r>
      <w:r w:rsidR="008038DE" w:rsidRPr="008075FC">
        <w:t>εκφράζει την ικανοποίησή του για τη σημασία που αποδίδει στις προκλήσεις που σχετίζονται με το νερό η προεδρία της COP29, η οποία παρέχει μια παγκόσμια πλατφόρμα κατά τη διάρκεια της COP29 προκειμένου τα μέρη να συνεργαστούν και να προτείνουν λύσεις για το νερό· εκφράζει την ικανοποίησή του για τη δρομολόγηση της πρώτης στρατηγικής για την ύδρευση και την αποχέτευση που αφορά όλο το σύστημα των Ηνωμένων Εθνών ως βασικού εργαλείου για την ενίσχυση της ανθεκτικότητας των κοινοτήτων στην κλιματική αλλαγή·</w:t>
      </w:r>
    </w:p>
    <w:p w:rsidR="008038DE" w:rsidRPr="008075FC" w:rsidRDefault="00D51169" w:rsidP="00D51169">
      <w:pPr>
        <w:pStyle w:val="NormalHanging12a"/>
        <w:ind w:hanging="570"/>
      </w:pPr>
      <w:r w:rsidRPr="008075FC">
        <w:t>66.</w:t>
      </w:r>
      <w:r w:rsidRPr="008075FC">
        <w:tab/>
      </w:r>
      <w:r w:rsidR="008038DE" w:rsidRPr="008075FC">
        <w:t>ζητεί ενισχυμένη διεθνή συνεργασία, μεταξύ άλλων σε επίπεδο λεκανών απορροής ποταμών, για την αντιμετώπιση της αυξανόμενης κρίσης στον τομέα των υδάτων, τη διασφάλιση καθαρού και υψηλής ποιότητας νερού, την προώθηση της βιώσιμης διαχείρισης των υδάτων και την εφαρμογή λύσεων που βασίζονται στη φύση· καλεί όλα τα μέρη να θεσπίσουν στρατηγικές για τα ύδατα σύμφωνα με την πολιτική τους για το κλίμα, προκειμένου να επιτύχουν την ασφάλεια, τη βιωσιμότητα και την ανθεκτικότητα των υδάτων, και παράλληλα να διασφαλίσουν καθολική πρόσβαση σε ύδρευση και αποχέτευση, καθώς και ότι κανείς δεν θα μείνει στο περιθώριο, και να δώσουν προτεραιότητα στην προστασία των ευάλωτων κοινοτήτων·</w:t>
      </w:r>
    </w:p>
    <w:p w:rsidR="008038DE" w:rsidRPr="008075FC" w:rsidRDefault="00D51169" w:rsidP="00D51169">
      <w:pPr>
        <w:pStyle w:val="NormalHanging12a"/>
        <w:ind w:hanging="570"/>
      </w:pPr>
      <w:r w:rsidRPr="008075FC">
        <w:t>67.</w:t>
      </w:r>
      <w:r w:rsidRPr="008075FC">
        <w:tab/>
      </w:r>
      <w:r w:rsidR="008038DE" w:rsidRPr="008075FC">
        <w:t>χαιρετίζει την ανακοίνωση ευρωπαϊκής στρατηγικής για την ανθεκτικότητα των υδάτων και καλεί την Επιτροπή να εκδώσει ταχέως την εν λόγω στρατηγική, ώστε να διασφαλιστεί η ορθή διαχείριση των πηγών, να αντιμετωπιστεί η λειψυδρία και επίσης να ενισχυθεί το ανταγωνιστικό καινοτόμο πλεονέκτημα της βιομηχανίας και της τεχνολογίας υδάτων· προτρέπει την ΕΕ να ηγηθεί των προσπαθειών για την προστασία και την αποκατάσταση των υδάτινων οικοσυστημάτων σύμφωνα με την οδηγία πλαίσιο για τα ύδατα, τη στρατηγική της ΕΕ για τη βιολογική ποικιλομορφία και την Ευρωπαϊκή Πράσινη Συμφωνία·</w:t>
      </w:r>
    </w:p>
    <w:p w:rsidR="008038DE" w:rsidRPr="008075FC" w:rsidRDefault="00D51169" w:rsidP="00D51169">
      <w:pPr>
        <w:pStyle w:val="NormalHanging12a"/>
        <w:ind w:hanging="570"/>
      </w:pPr>
      <w:r w:rsidRPr="008075FC">
        <w:t>68.</w:t>
      </w:r>
      <w:r w:rsidRPr="008075FC">
        <w:tab/>
      </w:r>
      <w:r w:rsidR="008038DE" w:rsidRPr="008075FC">
        <w:t>αναγνωρίζει την καθολικότητα των υδάτων ως πόρου για όλους τους τομείς, συμπεριλαμβανομένων εκείνων που ευθύνονται για την ενέργεια, την ασφάλεια των τροφίμων και τις κρίσιμες ψηφιακές υπηρεσίες· αναγνωρίζει τον ρόλο των ψηφιακών εργαλείων σε όλες τις δραστηριότητες μετριασμού της κλιματικής αλλαγής, ως μέρος μιας κοινωνίας ανθεκτικής στον τομέα των υδάτων·</w:t>
      </w:r>
    </w:p>
    <w:p w:rsidR="008038DE" w:rsidRPr="008075FC" w:rsidRDefault="00D51169" w:rsidP="00D51169">
      <w:pPr>
        <w:pStyle w:val="NormalHanging12a"/>
        <w:ind w:hanging="570"/>
      </w:pPr>
      <w:r w:rsidRPr="008075FC">
        <w:t>69.</w:t>
      </w:r>
      <w:r w:rsidRPr="008075FC">
        <w:tab/>
      </w:r>
      <w:r w:rsidR="008038DE" w:rsidRPr="008075FC">
        <w:t>ζητεί από τα κράτη μέλη και την Επιτροπή να μεριμνήσουν για αποτελεσματικές υποδομές ύδρευσης ως εργαλείο καταπολέμησης της κλιματικής αλλαγής και ενίσχυσης της ανθεκτικότητας·</w:t>
      </w:r>
    </w:p>
    <w:p w:rsidR="008038DE" w:rsidRPr="008075FC" w:rsidRDefault="00D51169" w:rsidP="00D51169">
      <w:pPr>
        <w:pStyle w:val="NormalHanging12a"/>
        <w:ind w:hanging="570"/>
      </w:pPr>
      <w:r w:rsidRPr="008075FC">
        <w:t>70.</w:t>
      </w:r>
      <w:r w:rsidRPr="008075FC">
        <w:tab/>
      </w:r>
      <w:r w:rsidR="008038DE" w:rsidRPr="008075FC">
        <w:t xml:space="preserve">επικροτεί την έγκριση της συνθήκης των Ηνωμένων Εθνών για την ανοικτή θάλασσα (συμφωνία για τη βιοποικιλότητα σε περιοχές εκτός εθνικής δικαιοδοσίας)· καλεί τα </w:t>
      </w:r>
      <w:r w:rsidR="008038DE" w:rsidRPr="008075FC">
        <w:lastRenderedPageBreak/>
        <w:t xml:space="preserve">μέρη να συνεχίσουν να εργάζονται στο πλαίσιο του διάλογου των Ηνωμένων Εθνών για τους ωκεανούς και την κλιματική αλλαγή· τονίζει ότι οι κλιματικοί μηχανισμοί εξαρτώνται από την υγεία των ωκεάνιων και θαλάσσιων οικοσυστημάτων, τα οποία αυτή τη στιγμή πλήττονται από την υπερθέρμανση του πλανήτη, τη ρύπανση, την </w:t>
      </w:r>
      <w:proofErr w:type="spellStart"/>
      <w:r w:rsidR="008038DE" w:rsidRPr="008075FC">
        <w:t>υπερεκμετάλλευση</w:t>
      </w:r>
      <w:proofErr w:type="spellEnd"/>
      <w:r w:rsidR="008038DE" w:rsidRPr="008075FC">
        <w:t xml:space="preserve"> της θαλάσσιας βιοποικιλότητας, την </w:t>
      </w:r>
      <w:proofErr w:type="spellStart"/>
      <w:r w:rsidR="008038DE" w:rsidRPr="008075FC">
        <w:t>οξίνιση</w:t>
      </w:r>
      <w:proofErr w:type="spellEnd"/>
      <w:r w:rsidR="008038DE" w:rsidRPr="008075FC">
        <w:t xml:space="preserve">, την </w:t>
      </w:r>
      <w:proofErr w:type="spellStart"/>
      <w:r w:rsidR="008038DE" w:rsidRPr="008075FC">
        <w:t>αποξυγόνωση</w:t>
      </w:r>
      <w:proofErr w:type="spellEnd"/>
      <w:r w:rsidR="008038DE" w:rsidRPr="008075FC">
        <w:t xml:space="preserve"> και τη διάβρωση των ακτών· καλεί όλα τα μέρη να ενισχύσουν την ανθεκτικότητα και την προστασία των ωκεάνιων καταβοθρών άνθρακα, συμπεριλαμβανομένης της προφύλαξης των θαλάσσιων οικοσυστημάτων, όπως η μαγκρόβια βλάστηση, οι θαλάσσιοι λειμώνες και οι κοραλλιογενείς ύφαλοι· εκφράζει την ικανοποίησή του για τη δέσμευση της Προέδρου της Ευρωπαϊκής Επιτροπής, κ. φον ντερ </w:t>
      </w:r>
      <w:proofErr w:type="spellStart"/>
      <w:r w:rsidR="008038DE" w:rsidRPr="008075FC">
        <w:t>Λάιεν</w:t>
      </w:r>
      <w:proofErr w:type="spellEnd"/>
      <w:r w:rsidR="008038DE" w:rsidRPr="008075FC">
        <w:t>, για τη δρομολόγηση ενός ευρωπαϊκού συμφώνου για τους ωκεανούς·</w:t>
      </w:r>
    </w:p>
    <w:p w:rsidR="008038DE" w:rsidRPr="008075FC" w:rsidRDefault="00D51169" w:rsidP="00D51169">
      <w:pPr>
        <w:pStyle w:val="NormalHanging12a"/>
        <w:ind w:hanging="570"/>
      </w:pPr>
      <w:r w:rsidRPr="008075FC">
        <w:t>71.</w:t>
      </w:r>
      <w:r w:rsidRPr="008075FC">
        <w:tab/>
      </w:r>
      <w:r w:rsidR="008038DE" w:rsidRPr="008075FC">
        <w:t>τονίζει πως όλοι οι τομείς οφείλουν να συμβάλλουν στη μείωση των εκπομπών·</w:t>
      </w:r>
    </w:p>
    <w:p w:rsidR="008038DE" w:rsidRPr="008075FC" w:rsidRDefault="00D51169" w:rsidP="00D51169">
      <w:pPr>
        <w:pStyle w:val="NormalHanging12a"/>
        <w:ind w:hanging="570"/>
      </w:pPr>
      <w:r w:rsidRPr="008075FC">
        <w:t>72.</w:t>
      </w:r>
      <w:r w:rsidRPr="008075FC">
        <w:tab/>
      </w:r>
      <w:r w:rsidR="008038DE" w:rsidRPr="008075FC">
        <w:t>τονίζει ότι είναι επείγουσα ανάγκη να καταπολεμηθεί παγκοσμίως η ρύπανση από πλαστικά, καθώς αποτελεί σοβαρή απειλή για τα θαλάσσια οικοσυστήματα, τη βιοποικιλότητα και την υγεία του ανθρώπου, ενώ εκτιμάται ότι περίπου 8 εκατομμύρια τόνοι πλαστικών εισέρχονται στον ωκεανό ετησίως· τονίζει ότι είναι σημαντική η αντιμετώπιση των μικροπλαστικών, ιδίως στα οικοσυστήματα ωκεάνιων και γλυκών υδάτων· εκφράζει την ικανοποίησή του για τις εν εξελίξει εργασίες σχετικά με την παγκόσμια συνθήκη για τα πλαστικά· παροτρύνει την ΕΕ να ηγηθεί της προώθησης μιας συνθήκης που θα επιτύχει βιώσιμα επίπεδα παραγωγής πλαστικών, θα καταργήσει σταδιακά τα επιβλαβή πλαστικά μίας χρήσης, θα προαγάγει την καινοτομία σε βιώσιμες εναλλακτικές λύσεις και θα προωθήσει τις αρχές της κυκλικής οικονομίας, καθώς και τη διευρυμένη ευθύνη του παραγωγού, ώστε να διασφαλιστεί η κάλυψη του πλήρους κύκλου ζωής των πλαστικών, και θα δώσει προτεραιότητα στις κοινότητες που πλήττονται περισσότερο από τη ρύπανση από πλαστικά· ζητεί έναν παγκόσμιο στόχο για την εξάλειψη της ρύπανσης από πλαστικά στο περιβάλλον έως το 2040·</w:t>
      </w:r>
    </w:p>
    <w:p w:rsidR="008038DE" w:rsidRPr="008075FC" w:rsidRDefault="00D51169" w:rsidP="00D51169">
      <w:pPr>
        <w:pStyle w:val="NormalHanging12a"/>
        <w:ind w:hanging="570"/>
      </w:pPr>
      <w:r w:rsidRPr="008075FC">
        <w:t>73.</w:t>
      </w:r>
      <w:r w:rsidRPr="008075FC">
        <w:tab/>
      </w:r>
      <w:r w:rsidR="008038DE" w:rsidRPr="008075FC">
        <w:t>τονίζει την ανάγκη καταπολέμησης της χημικής ρύπανσης· ζητεί να επιταχυνθεί η δράση για την επίτευξη του ολοκληρωμένου σχεδίου που καθορίζεται στο πλαίσιο του παγκόσμιου πλαισίου για τα χημικά προϊόντα προς έναν «πλανήτη καθαρό από χημικές ουσίες και απόβλητα»·</w:t>
      </w:r>
    </w:p>
    <w:p w:rsidR="008038DE" w:rsidRPr="008075FC" w:rsidRDefault="00D51169" w:rsidP="00D51169">
      <w:pPr>
        <w:pStyle w:val="NormalHanging12a"/>
        <w:ind w:hanging="570"/>
      </w:pPr>
      <w:r w:rsidRPr="008075FC">
        <w:t>74.</w:t>
      </w:r>
      <w:r w:rsidRPr="008075FC">
        <w:tab/>
      </w:r>
      <w:r w:rsidR="008038DE" w:rsidRPr="008075FC">
        <w:t>τονίζει την ανάγκη να προστατευθούν η υγεία και η ευημερία των ανθρώπων και των κοινοτήτων που πλήττονται από τις δυσμενείς επιπτώσεις της κλιματικής αλλαγής· τονίζει την ανάγκη να διασφαλιστεί ισότιμη πρόσβαση σε ένα βιώσιμο, ανθεκτικό και υγιές περιβάλλον για τις μελλοντικές γενιές·</w:t>
      </w:r>
    </w:p>
    <w:p w:rsidR="008038DE" w:rsidRPr="008075FC" w:rsidRDefault="00D51169" w:rsidP="00D51169">
      <w:pPr>
        <w:pStyle w:val="NormalHanging12a"/>
        <w:ind w:hanging="570"/>
      </w:pPr>
      <w:r w:rsidRPr="008075FC">
        <w:t>75.</w:t>
      </w:r>
      <w:r w:rsidRPr="008075FC">
        <w:tab/>
      </w:r>
      <w:r w:rsidR="008038DE" w:rsidRPr="008075FC">
        <w:t>πιστεύει ότι οι περιβαλλοντικές πολιτικές θα πρέπει να σχεδιάζονται σε πλήρη ευθυγράμμιση με την προσέγγιση «Μία υγεία»· υπενθυμίζει ότι είναι σημαντικό να διοργανωθεί Ημέρα Υγεία κατά τη διάρκεια της COP29 προκειμένου να βρεθούν λύσεις για κοινές προκλήσεις στον τομέα της υγείας·</w:t>
      </w:r>
    </w:p>
    <w:p w:rsidR="008038DE" w:rsidRPr="008075FC" w:rsidRDefault="00D51169" w:rsidP="00D51169">
      <w:pPr>
        <w:pStyle w:val="NormalHanging12a"/>
        <w:ind w:hanging="570"/>
      </w:pPr>
      <w:r w:rsidRPr="008075FC">
        <w:t>76.</w:t>
      </w:r>
      <w:r w:rsidRPr="008075FC">
        <w:tab/>
      </w:r>
      <w:r w:rsidR="008038DE" w:rsidRPr="008075FC">
        <w:t xml:space="preserve">επισημαίνει τη στενή σχέση μεταξύ της ατμοσφαιρικής ρύπανσης και της κλιματικής αλλαγής· χαιρετίζει τις διεθνείς προσπάθειες που καταβάλλονται για την αντιμετώπιση της κλιματικής αλλαγής και της ποιότητας του αέρα μέσω πρωτοβουλιών, όπως η Σύμβαση της ΟΕΕ/ΗΕ σχετικά με τη διαμεθοριακή ρύπανση της ατμόσφαιρας σε μεγάλη απόσταση και ο Συνασπισμός για το Κλίμα και τον Καθαρό Αέρα με στόχο τη μείωση των βραχύβιων κλιματικών ρύπων· καλεί όλα τα μέρη να εντείνουν τη συνεργασία σε αυτό το θέμα και να ευθυγραμμίσουν τις πολιτικές για την ποιότητα του αέρα με τη δράση για το κλίμα με στόχο την προστασία της δημόσιας υγείας και του </w:t>
      </w:r>
      <w:r w:rsidR="008038DE" w:rsidRPr="008075FC">
        <w:lastRenderedPageBreak/>
        <w:t>περιβάλλοντος σε παγκόσμιο επίπεδο·</w:t>
      </w:r>
    </w:p>
    <w:p w:rsidR="008038DE" w:rsidRPr="008075FC" w:rsidRDefault="00D51169" w:rsidP="00D51169">
      <w:pPr>
        <w:pStyle w:val="NormalHanging12a"/>
        <w:ind w:hanging="570"/>
      </w:pPr>
      <w:r w:rsidRPr="008075FC">
        <w:t>77.</w:t>
      </w:r>
      <w:r w:rsidRPr="008075FC">
        <w:tab/>
      </w:r>
      <w:r w:rsidR="008038DE" w:rsidRPr="008075FC">
        <w:t>τονίζει ότι η κλιματική αλλαγή συμβάλλει στην αύξηση της μικροβιακής αντοχής· εν προκειμένω, τονίζει την ανάγκη για ανάληψη επείγουσας δράσης κατά της μικροβιακής αντοχής και καλεί τα μέρη να καταλήξουν σε παγκόσμια συμφωνία για τη μείωση της χρήσης αντιμικροβιακών και την καταπολέμηση του κινδύνου ανθεκτικότητας στα μικρόβια·</w:t>
      </w:r>
    </w:p>
    <w:p w:rsidR="008038DE" w:rsidRPr="008075FC" w:rsidRDefault="00D51169" w:rsidP="00D51169">
      <w:pPr>
        <w:pStyle w:val="NormalHanging12a"/>
        <w:ind w:hanging="570"/>
      </w:pPr>
      <w:r w:rsidRPr="008075FC">
        <w:t>78.</w:t>
      </w:r>
      <w:r w:rsidRPr="008075FC">
        <w:tab/>
      </w:r>
      <w:r w:rsidR="008038DE" w:rsidRPr="008075FC">
        <w:t>υπενθυμίζει ότι, σε παγκόσμιο επίπεδο, οι πόλεις ευθύνονται για το 70 % των παγκόσμιων εκπομπών CO</w:t>
      </w:r>
      <w:r w:rsidR="008038DE" w:rsidRPr="008075FC">
        <w:rPr>
          <w:vertAlign w:val="subscript"/>
        </w:rPr>
        <w:t>2</w:t>
      </w:r>
      <w:r w:rsidR="008038DE" w:rsidRPr="008075FC">
        <w:rPr>
          <w:vertAlign w:val="superscript"/>
        </w:rPr>
        <w:footnoteReference w:id="26"/>
      </w:r>
      <w:r w:rsidR="008038DE" w:rsidRPr="008075FC">
        <w:t>· τονίζει ότι οι τοπικές και περιφερειακές διοικήσεις αποτελούν βασικούς παράγοντες της δράσης για το κλίμα· τονίζει, κατά συνέπεια, την ανάγκη διευκόλυνσης της πρόσβασής τους σε χρηματοδοτικούς μηχανισμούς και την ανάγκη ενίσχυσης της συνεργασίας με τις αρχές της τοπικής και της περιφερειακής αυτοδιοίκησης στη διαδικασία προετοιμασίας, χρηματοδότησης και υλοποίησης των ΕΚΣ πριν από την COP30, καθώς και των εθνικών στρατηγικών για την προσαρμογή στην κλιματική αλλαγή, των εθνικών στρατηγικών και των σχεδίων δράσης για τη βιοποικιλότητα και των μακροπρόθεσμων στρατηγικών·</w:t>
      </w:r>
    </w:p>
    <w:p w:rsidR="008038DE" w:rsidRPr="008075FC" w:rsidRDefault="008038DE" w:rsidP="008038DE">
      <w:pPr>
        <w:pStyle w:val="NormalHanging12a"/>
        <w:rPr>
          <w:b/>
          <w:i/>
        </w:rPr>
      </w:pPr>
      <w:r w:rsidRPr="008075FC">
        <w:rPr>
          <w:b/>
          <w:i/>
        </w:rPr>
        <w:t>Διατομεακές προσπάθειες</w:t>
      </w:r>
    </w:p>
    <w:p w:rsidR="008038DE" w:rsidRPr="008075FC" w:rsidRDefault="00D51169" w:rsidP="00D51169">
      <w:pPr>
        <w:pStyle w:val="NormalHanging12a"/>
        <w:ind w:hanging="570"/>
      </w:pPr>
      <w:r w:rsidRPr="008075FC">
        <w:t>79.</w:t>
      </w:r>
      <w:r w:rsidRPr="008075FC">
        <w:tab/>
      </w:r>
      <w:r w:rsidR="008038DE" w:rsidRPr="008075FC">
        <w:t xml:space="preserve">επικροτεί το γεγονός ότι 158 κράτη έχουν προσχωρήσει έως τώρα στην Παγκόσμια Δέσμευση για το Μεθάνιο· ζητεί από τα υπογράφοντα κράτη που προσχώρησαν στην Παγκόσμια Δέσμευση για το Μεθάνιο να επιταχύνουν τη δράση για μείωση των εκπομπών μεθανίου έως το 2030 και να ενισχύσουν τη διακυβέρνηση για το μεθάνιο καταρτίζοντας ένα γενικό πλαίσιο με στόχο την επίτευξη προόδου προς την κατεύθυνση της συλλογικής δέσμευσης· προτρέπει ιδίως, τα μέρη που είναι σημαντικοί παραγωγοί εκπομπών μεθανίου τα οποία δεν έχουν προσχωρήσει στη δέσμευση να το πράξουν το συντομότερο δυνατό· ζητεί μια </w:t>
      </w:r>
      <w:proofErr w:type="spellStart"/>
      <w:r w:rsidR="008038DE" w:rsidRPr="008075FC">
        <w:t>ποσοτικοποιημένη</w:t>
      </w:r>
      <w:proofErr w:type="spellEnd"/>
      <w:r w:rsidR="008038DE" w:rsidRPr="008075FC">
        <w:t xml:space="preserve"> και επιστημονικά τεκμηριωμένη αξιολόγηση της προόδου που έχει σημειωθεί μετά την ανάληψη της δέσμευσης στο πλαίσιο της COP26·</w:t>
      </w:r>
    </w:p>
    <w:p w:rsidR="008038DE" w:rsidRPr="008075FC" w:rsidRDefault="00D51169" w:rsidP="00D51169">
      <w:pPr>
        <w:pStyle w:val="NormalHanging12a"/>
        <w:ind w:hanging="570"/>
      </w:pPr>
      <w:r w:rsidRPr="008075FC">
        <w:t>80.</w:t>
      </w:r>
      <w:r w:rsidRPr="008075FC">
        <w:tab/>
      </w:r>
      <w:r w:rsidR="008038DE" w:rsidRPr="008075FC">
        <w:t>καλεί όλα τα μέρη να συμπεριλάβουν επίσης συγκεκριμένους στόχους μείωσης του μεθανίου στις εθνικά καθορισμένες συνεισφορές τους·</w:t>
      </w:r>
    </w:p>
    <w:p w:rsidR="008038DE" w:rsidRPr="008075FC" w:rsidRDefault="00D51169" w:rsidP="00D51169">
      <w:pPr>
        <w:pStyle w:val="NormalHanging12a"/>
        <w:ind w:hanging="570"/>
      </w:pPr>
      <w:r w:rsidRPr="008075FC">
        <w:t>81.</w:t>
      </w:r>
      <w:r w:rsidRPr="008075FC">
        <w:tab/>
      </w:r>
      <w:r w:rsidR="008038DE" w:rsidRPr="008075FC">
        <w:t>υπενθυμίζει τον κανονισμό της ΕΕ για τη μείωση των εκπομπών μεθανίου στον τομέα της ενέργειας</w:t>
      </w:r>
      <w:r w:rsidR="008038DE" w:rsidRPr="008075FC">
        <w:rPr>
          <w:rStyle w:val="FootnoteReference"/>
        </w:rPr>
        <w:footnoteReference w:id="27"/>
      </w:r>
      <w:r w:rsidR="008038DE" w:rsidRPr="008075FC">
        <w:t>, ο οποίος από την 1η Ιανουαρίου 2027 θα εφαρμόζεται επίσης στους ενωσιακούς εισαγωγείς αργού πετρελαίου, φυσικού αερίου και άνθρακα· τονίζει την ανάγκη μείωσης των εκπομπών μεθανίου σε όλους τους τομείς στην ΕΕ·</w:t>
      </w:r>
    </w:p>
    <w:p w:rsidR="008038DE" w:rsidRPr="008075FC" w:rsidRDefault="00D51169" w:rsidP="00D51169">
      <w:pPr>
        <w:pStyle w:val="NormalHanging12a"/>
        <w:ind w:hanging="570"/>
      </w:pPr>
      <w:r w:rsidRPr="008075FC">
        <w:t>82.</w:t>
      </w:r>
      <w:r w:rsidRPr="008075FC">
        <w:tab/>
      </w:r>
      <w:r w:rsidR="008038DE" w:rsidRPr="008075FC">
        <w:t xml:space="preserve">τονίζει το γεγονός ότι ο τομέας των μεταφορών είναι ο μόνος τομέας όπου οι εκπομπές σε επίπεδο ΕΕ έχουν αυξηθεί από το 1990, κάτι που αντιβαίνει στους στόχους της ΕΕ για το κλίμα· τονίζει ότι η επίτευξη των στόχων της ΕΕ για το κλίμα απαιτούν </w:t>
      </w:r>
      <w:r w:rsidR="008038DE" w:rsidRPr="008075FC">
        <w:lastRenderedPageBreak/>
        <w:t>μεγαλύτερες και ταχύτερες μειώσεις εκπομπών από όλους τους υποτομείς των μεταφορών, συμπεριλαμβανομένων των υποτομέων της αεροπορίας και της ναυτιλίας· εκφράζει την ικανοποίησή του για τη συμπερίληψη των εκπομπών από τις θαλάσσιες μεταφορές στο σύστημα εμπορίας εκπομπών της ΕΕ (ΣΕΔΕ της ΕΕ)· τονίζει ότι είναι σημαντικό να υποστηριχθούν η αλλαγή του τρόπου εκτέλεσης των μεταφορών και οι διατροπικές μεταφορές και να καταστούν ελκυστικότερες οι επιλογές καθαρών μεταφορών μέσω της βελτιωμένης εσωτερίκευσης του εξωτερικού κόστους, και να διασφαλίζεται παράλληλα η διαθεσιμότητα κατάλληλων εναλλακτικών λύσεων, με τη λήψη μέτρων διαχείρισης της ζήτησης και τη θέσπιση απαιτήσεων σχετικά με την αποδοτικότητα και την κυκλικότητα·</w:t>
      </w:r>
    </w:p>
    <w:p w:rsidR="008038DE" w:rsidRPr="008075FC" w:rsidRDefault="00D51169" w:rsidP="00D51169">
      <w:pPr>
        <w:pStyle w:val="NormalHanging12a"/>
        <w:ind w:hanging="570"/>
      </w:pPr>
      <w:r w:rsidRPr="008075FC">
        <w:t>83.</w:t>
      </w:r>
      <w:r w:rsidRPr="008075FC">
        <w:tab/>
      </w:r>
      <w:r w:rsidR="008038DE" w:rsidRPr="008075FC">
        <w:t>καλεί την Επιτροπή να διασφαλίσει την κοινωνική δικαιοσύνη των μέτρων απανθρακοποίησης των μεταφορών, μεταξύ άλλων ενσωματώνοντας τις εκπομπές από μεγάλες θαλαμηγούς, ιδιωτικά αεριωθούμενα και εταιρικά αεροσκάφη στις πολιτικές της ΕΕ για το κλίμα·</w:t>
      </w:r>
    </w:p>
    <w:p w:rsidR="008038DE" w:rsidRPr="008075FC" w:rsidRDefault="00D51169" w:rsidP="00D51169">
      <w:pPr>
        <w:pStyle w:val="NormalHanging12a"/>
        <w:ind w:hanging="570"/>
      </w:pPr>
      <w:r w:rsidRPr="008075FC">
        <w:t>84.</w:t>
      </w:r>
      <w:r w:rsidRPr="008075FC">
        <w:tab/>
      </w:r>
      <w:r w:rsidR="008038DE" w:rsidRPr="008075FC">
        <w:t>καλεί τον Διεθνή Ναυτιλιακό Οργανισμό (ΔΝΟ) να εγκρίνει μέτρα για τη μείωση των εκπομπών από τις θαλάσσιες μεταφορές, σύμφωνα με τους επιστημονικά τεκμηριωμένους στόχους και το όριο του 1,5 °C που τίθεται στη συμφωνία του Παρισιού· εκφράζει την ανησυχία του για την αργή πρόοδο που έχει σημειώσει ο ΔΝΟ όσον αφορά την αντιμετώπιση των εκπομπών από τη διεθνή ναυτιλία· καλεί την ΕΕ να ταχθεί υπέρ της θέσπισης αυστηρότερων παγκόσμιων στόχων και χρονοδιαγραμμάτων· υπενθυμίζει ότι, σύμφωνα με τις διατάξεις της οδηγίας για το ΣΕΔΕ</w:t>
      </w:r>
      <w:r w:rsidR="008038DE" w:rsidRPr="008075FC">
        <w:rPr>
          <w:rStyle w:val="FootnoteReference"/>
        </w:rPr>
        <w:footnoteReference w:id="28"/>
      </w:r>
      <w:r w:rsidR="008038DE" w:rsidRPr="008075FC">
        <w:t xml:space="preserve">, η ΕΕ θα πρέπει να αναθεωρήσει το πεδίο εφαρμογής της νομοθεσίας της ΕΕ για το ΣΕΔΕ στον τομέα των θαλάσσιων μεταφορών, σε περίπτωση που οι διαπραγματεύσεις του ΔΝΟ δεν επιτύχουν δράση σύμφωνα με τη συμφωνία του Παρισιού· καλεί την Επιτροπή και τα κράτη μέλη να ξεκινήσουν εκ νέου τις διαπραγματεύσεις στο πλαίσιο της UNFCCC για την απόδοση των εκπομπών από τη διεθνή ναυτιλία στις εθνικές απογραφές, αντικατοπτρίζοντας το πεδίο εφαρμογής του ΣΕΔΕ της ΕΕ και του κανονισμού </w:t>
      </w:r>
      <w:proofErr w:type="spellStart"/>
      <w:r w:rsidR="008038DE" w:rsidRPr="008075FC">
        <w:t>FuelEU</w:t>
      </w:r>
      <w:proofErr w:type="spellEnd"/>
      <w:r w:rsidR="008038DE" w:rsidRPr="008075FC">
        <w:t xml:space="preserve"> Maritime</w:t>
      </w:r>
      <w:r w:rsidR="008038DE" w:rsidRPr="008075FC">
        <w:rPr>
          <w:rStyle w:val="FootnoteReference"/>
        </w:rPr>
        <w:footnoteReference w:id="29"/>
      </w:r>
      <w:r w:rsidR="008038DE" w:rsidRPr="008075FC">
        <w:t>·</w:t>
      </w:r>
    </w:p>
    <w:p w:rsidR="008038DE" w:rsidRPr="008075FC" w:rsidRDefault="00D51169" w:rsidP="00D51169">
      <w:pPr>
        <w:pStyle w:val="NormalHanging12a"/>
        <w:ind w:hanging="570"/>
      </w:pPr>
      <w:r w:rsidRPr="008075FC">
        <w:t>85.</w:t>
      </w:r>
      <w:r w:rsidRPr="008075FC">
        <w:tab/>
      </w:r>
      <w:r w:rsidR="008038DE" w:rsidRPr="008075FC">
        <w:t xml:space="preserve">τονίζει την επείγουσα ανάγκη να ευθυγραμμιστεί ο τομέας των αεροπορικών μεταφορών με τους παγκόσμιους στόχους για το κλίμα, ιδίως με τον στόχο των 1,5 °C που ορίζεται στη συμφωνία του Παρισιού· εκφράζει την ανησυχία του σχετικά με την αργή πρόοδο που έχει σημειώσει ο Διεθνής Οργανισμός Πολιτικής Αεροπορίας (ΔΟΠΑ) όσον αφορά την αντιμετώπιση των εκπομπών από τις διεθνείς αεροπορικές μεταφορές· καλεί τον ΔΟΠΑ να θεσπίσει πιο φιλόδοξα μέτρα, στο πλαίσιο του συστήματος αντιστάθμισης και μείωσης των εκπομπών διοξειδίου του άνθρακα για τις διεθνείς αεροπορικές μεταφορές, ώστε να μειωθούν αυτές οι εκπομπές· υπενθυμίζει ότι, εάν ο ΔΟΠΑ δεν επιτύχει μειώσεις των εκπομπών σύμφωνα με τη συμφωνία του Παρισιού, η Επιτροπή είναι υποχρεωμένη να εξετάσει το ενδεχόμενο επέκτασης του </w:t>
      </w:r>
      <w:r w:rsidR="008038DE" w:rsidRPr="008075FC">
        <w:lastRenderedPageBreak/>
        <w:t>πεδίου εφαρμογής του ΣΕΔΕ της ΕΕ σε πτήσεις προς αεροδρόμια που βρίσκονται εκτός του Ευρωπαϊκού Οικονομικού Χώρου, σύμφωνα με τις διατάξεις της οδηγίας για το ΣΕΔΕ·</w:t>
      </w:r>
    </w:p>
    <w:p w:rsidR="008038DE" w:rsidRPr="008075FC" w:rsidRDefault="00D51169" w:rsidP="00D51169">
      <w:pPr>
        <w:pStyle w:val="NormalHanging12a"/>
        <w:ind w:hanging="570"/>
      </w:pPr>
      <w:r w:rsidRPr="008075FC">
        <w:t>86.</w:t>
      </w:r>
      <w:r w:rsidRPr="008075FC">
        <w:tab/>
      </w:r>
      <w:r w:rsidR="008038DE" w:rsidRPr="008075FC">
        <w:t>υπενθυμίζει ότι, σύμφωνα με εκτιμήσεις, οι κλιματικές επιπτώσεις, πλην των εκπομπών CO</w:t>
      </w:r>
      <w:r w:rsidR="008038DE" w:rsidRPr="008075FC">
        <w:rPr>
          <w:vertAlign w:val="subscript"/>
        </w:rPr>
        <w:t>2</w:t>
      </w:r>
      <w:r w:rsidR="008038DE" w:rsidRPr="008075FC">
        <w:t>, των αεροπορικών δραστηριοτήτων στο κλίμα είναι διπλάσιες</w:t>
      </w:r>
      <w:r w:rsidR="008038DE" w:rsidRPr="008075FC">
        <w:rPr>
          <w:vertAlign w:val="superscript"/>
        </w:rPr>
        <w:footnoteReference w:id="30"/>
      </w:r>
      <w:r w:rsidR="008038DE" w:rsidRPr="008075FC">
        <w:t xml:space="preserve"> από τον αντίκτυπο μόνο του CO</w:t>
      </w:r>
      <w:r w:rsidR="008038DE" w:rsidRPr="008075FC">
        <w:rPr>
          <w:vertAlign w:val="subscript"/>
        </w:rPr>
        <w:t>2</w:t>
      </w:r>
      <w:r w:rsidR="008038DE" w:rsidRPr="008075FC">
        <w:t>· υπογραμμίζει ότι είναι σημαντικό να συγκεντρωθούν γνώσεις σχετικά με τις επιπτώσεις, πλην των εκπομπών CO</w:t>
      </w:r>
      <w:r w:rsidR="008038DE" w:rsidRPr="008075FC">
        <w:rPr>
          <w:vertAlign w:val="subscript"/>
        </w:rPr>
        <w:t>2</w:t>
      </w:r>
      <w:r w:rsidR="008038DE" w:rsidRPr="008075FC">
        <w:t>, τόσο των πτήσεων εντός της ΕΕ όσο και των πτήσεων από και προς προορισμούς εκτός ΕΕ και να αξιολογηθεί η ανάγκη λήψης μέτρων για τη μείωση των εν λόγω επιπτώσεων σύμφωνα με τους κανόνες και τα χρονοδιαγράμματα που θεσπίζονται στο ΣΕΔΕ της ΕΕ·</w:t>
      </w:r>
    </w:p>
    <w:p w:rsidR="008038DE" w:rsidRPr="008075FC" w:rsidRDefault="00D51169" w:rsidP="00D51169">
      <w:pPr>
        <w:pStyle w:val="NormalHanging12a"/>
        <w:ind w:hanging="570"/>
      </w:pPr>
      <w:r w:rsidRPr="008075FC">
        <w:t>87.</w:t>
      </w:r>
      <w:r w:rsidRPr="008075FC">
        <w:tab/>
      </w:r>
      <w:r w:rsidR="008038DE" w:rsidRPr="008075FC">
        <w:t>ζητεί την επιτάχυνση της ανάπτυξης και της χρήσης βιώσιμων καυσίμων στους τομείς των αεροπορικών και των θαλάσσιων μεταφορών·</w:t>
      </w:r>
    </w:p>
    <w:p w:rsidR="008038DE" w:rsidRPr="008075FC" w:rsidRDefault="00D51169" w:rsidP="00D51169">
      <w:pPr>
        <w:pStyle w:val="NormalHanging12a"/>
        <w:ind w:hanging="570"/>
      </w:pPr>
      <w:r w:rsidRPr="008075FC">
        <w:t>88.</w:t>
      </w:r>
      <w:r w:rsidRPr="008075FC">
        <w:tab/>
      </w:r>
      <w:r w:rsidR="008038DE" w:rsidRPr="008075FC">
        <w:t>επαναλαμβάνει την έκκλησή του προς όλα τα μέρη, συμπεριλαμβανομένων των κρατών μελών της ΕΕ, να λάβουν μέτρα για να αποθαρρύνουν τη χρήση ιδιωτικών αεριωθούμενων· επισημαίνει τις δυσανάλογες κλιματικές επιπτώσεις των ιδιωτικών αεριωθούμενων αεροσκαφών, τα οποία είναι έως και 14 φορές πιο ρυπογόνα ανά επιβάτη από ό,τι οι εμπορικές πτήσεις· υπογραμμίζει πόσο σημαντικό είναι να δίνεται το παράδειγμα σε επίπεδο ηγεσίας και προτρέπει όλους τους συμμετέχοντες στην COP29, συμπεριλαμβανομένων όσων προέρχονται από τα θεσμικά όργανα της ΕΕ, να απέχουν από τη χρήση ιδιωτικών αεριωθούμενων και να επιλέξουν τη λιγότερο ρυπογόνο επιλογή μεταφοράς για να φθάσουν στον προορισμό τους·</w:t>
      </w:r>
    </w:p>
    <w:p w:rsidR="008038DE" w:rsidRPr="008075FC" w:rsidRDefault="00D51169" w:rsidP="00D51169">
      <w:pPr>
        <w:pStyle w:val="NormalHanging12a"/>
        <w:ind w:hanging="570"/>
      </w:pPr>
      <w:r w:rsidRPr="008075FC">
        <w:t>89.</w:t>
      </w:r>
      <w:r w:rsidRPr="008075FC">
        <w:tab/>
      </w:r>
      <w:r w:rsidR="008038DE" w:rsidRPr="008075FC">
        <w:t>σημειώνει ότι ο γεωργικός τομέας ευθύνεται για το 10-12 % των παγκόσμιων ανθρωπογενών εκπομπών και για το 11 % των συνολικών εκπομπών της ΕΕ το 2020</w:t>
      </w:r>
      <w:r w:rsidR="008038DE" w:rsidRPr="008075FC">
        <w:rPr>
          <w:vertAlign w:val="superscript"/>
        </w:rPr>
        <w:footnoteReference w:id="31"/>
      </w:r>
      <w:r w:rsidR="008038DE" w:rsidRPr="008075FC">
        <w:t>· σημειώνει ότι οι γεωργικές εκπομπές σε επίπεδο ΕΕ έχουν μειωθεί κατά 25 % από το 1990</w:t>
      </w:r>
      <w:r w:rsidR="008038DE" w:rsidRPr="008075FC">
        <w:rPr>
          <w:vertAlign w:val="superscript"/>
        </w:rPr>
        <w:footnoteReference w:id="32"/>
      </w:r>
      <w:r w:rsidR="008038DE" w:rsidRPr="008075FC">
        <w:t>, αλλά έχουν παραμείνει σχετικά σταθερές τις τελευταίες δύο δεκαετίες·</w:t>
      </w:r>
    </w:p>
    <w:p w:rsidR="008038DE" w:rsidRPr="008075FC" w:rsidRDefault="00D51169" w:rsidP="00D51169">
      <w:pPr>
        <w:pStyle w:val="NormalHanging12a"/>
        <w:ind w:hanging="570"/>
      </w:pPr>
      <w:r w:rsidRPr="008075FC">
        <w:t>90.</w:t>
      </w:r>
      <w:r w:rsidRPr="008075FC">
        <w:tab/>
      </w:r>
      <w:r w:rsidR="008038DE" w:rsidRPr="008075FC">
        <w:t xml:space="preserve">επισημαίνει, ωστόσο, ότι οι γεωργοί και ο γεωργικός τομέας υφίστανται, ταυτόχρονα, αυξανόμενη πίεση από τις επιπτώσεις της κλιματικής αλλαγής, συμπεριλαμβανομένης της αύξησης των θερμοκρασιών, της ξηρασίας, των απρόβλεπτων βροχοπτώσεων και των πλημμυρών, και αναγνωρίζει ότι είναι απαραίτητοι εταίροι για τη διασφάλιση της επισιτιστικής ασφάλειας, τη διατήρηση δυναμικών αγροτικών περιοχών και την επίτευξη των στόχων κλιματικής ουδετερότητας· υπογραμμίζει, στο πλαίσιο αυτό, την ανάγκη να συνεχιστεί η προσπάθεια για βιώσιμα και ανθεκτικά συστήματα τροφίμων, και αναγνωρίζει τόσο τις δυνατότητες μείωσης των εκπομπών αερίων του θερμοκηπίου στον γεωργικό τομέα όσο και τη δυνητική συμβολή των γεωργών και των δασοκόμων στη φυσική απορρόφηση και αποθήκευση άνθρακα στα εδάφη και τα δάση· τονίζει ότι είναι σημαντικό να δοθεί στους γεωργούς η ευκαιρία να συνεισφέρουν ενεργά και να </w:t>
      </w:r>
      <w:r w:rsidR="008038DE" w:rsidRPr="008075FC">
        <w:lastRenderedPageBreak/>
        <w:t xml:space="preserve">συμμετάσχουν στην ανάπτυξη πολιτικών για τον μετριασμό της κλιματικής αλλαγής και την προσαρμογή σε αυτήν, και πολιτικών για τη διατήρηση των οικοσυστημάτων· χαιρετίζει, στο πλαίσιο αυτό, τον στρατηγικό διάλογο για το μέλλον της γεωργίας στην ΕΕ και τη δέσμευση της προέδρου της Επιτροπής, κ. Ούρσουλας φον ντερ </w:t>
      </w:r>
      <w:proofErr w:type="spellStart"/>
      <w:r w:rsidR="008038DE" w:rsidRPr="008075FC">
        <w:t>Λάιεν</w:t>
      </w:r>
      <w:proofErr w:type="spellEnd"/>
      <w:r w:rsidR="008038DE" w:rsidRPr="008075FC">
        <w:t>, να παρουσιάσει στις 100 πρώτες ημέρες της θητείας της Επιτροπής ένα όραμα για τη γεωργία και τα τρόφιμα προκειμένου να διασφαλιστεί η μακροπρόθεσμη ανταγωνιστικότητα και βιωσιμότητα του αγροτικού τομέα της ΕΕ εντός των πλανητικών ορίων·</w:t>
      </w:r>
    </w:p>
    <w:p w:rsidR="008038DE" w:rsidRPr="008075FC" w:rsidRDefault="00D51169" w:rsidP="00D51169">
      <w:pPr>
        <w:pStyle w:val="NormalHanging12a"/>
        <w:ind w:hanging="570"/>
      </w:pPr>
      <w:r w:rsidRPr="008075FC">
        <w:t>91.</w:t>
      </w:r>
      <w:r w:rsidRPr="008075FC">
        <w:tab/>
      </w:r>
      <w:r w:rsidR="008038DE" w:rsidRPr="008075FC">
        <w:t xml:space="preserve">τονίζει ότι μια μετάβαση προς </w:t>
      </w:r>
      <w:proofErr w:type="spellStart"/>
      <w:r w:rsidR="008038DE" w:rsidRPr="008075FC">
        <w:t>βιωσιμότερες</w:t>
      </w:r>
      <w:proofErr w:type="spellEnd"/>
      <w:r w:rsidR="008038DE" w:rsidRPr="008075FC">
        <w:t xml:space="preserve"> γεωργικές πρακτικές, βραχύτερες αλυσίδες εφοδιασμού και η στροφή προς πιο υγιεινά τρόφιμα, διαιτολόγια και τρόπους ζωής, σε συνδυασμό με τη μείωση της σπατάλης τροφίμων, θα μειώσουν σημαντικά τις εκπομπές από την τροφική αλυσίδα, θα ενισχύσουν τον μετριασμό και την προσαρμογή, θα </w:t>
      </w:r>
      <w:proofErr w:type="spellStart"/>
      <w:r w:rsidR="008038DE" w:rsidRPr="008075FC">
        <w:t>αποσυμφορήσουν</w:t>
      </w:r>
      <w:proofErr w:type="spellEnd"/>
      <w:r w:rsidR="008038DE" w:rsidRPr="008075FC">
        <w:t xml:space="preserve"> τη γη και τη βιοποικιλότητα από τις πιέσεις, θα μειώσουν τη ρύπανση του αέρα και των υδάτων και θα συμβάλλουν στην αποκατάσταση της ποιότητας του εδάφους και των οικοσυστημάτων· επαναλαμβάνει ότι πρέπει να αντιμετωπιστεί η υπερκατανάλωση </w:t>
      </w:r>
      <w:proofErr w:type="spellStart"/>
      <w:r w:rsidR="008038DE" w:rsidRPr="008075FC">
        <w:t>υπερεπεξεργασμένων</w:t>
      </w:r>
      <w:proofErr w:type="spellEnd"/>
      <w:r w:rsidR="008038DE" w:rsidRPr="008075FC">
        <w:t xml:space="preserve"> προϊόντων·</w:t>
      </w:r>
    </w:p>
    <w:p w:rsidR="008038DE" w:rsidRPr="008075FC" w:rsidRDefault="00D51169" w:rsidP="00D51169">
      <w:pPr>
        <w:pStyle w:val="NormalHanging12a"/>
        <w:ind w:hanging="570"/>
      </w:pPr>
      <w:r w:rsidRPr="008075FC">
        <w:t>92.</w:t>
      </w:r>
      <w:r w:rsidRPr="008075FC">
        <w:tab/>
      </w:r>
      <w:r w:rsidR="008038DE" w:rsidRPr="008075FC">
        <w:t xml:space="preserve">τονίζει την ανάγκη για πλαίσια πολιτικής που θα στηρίζουν τους γεωργούς, με ιδιαίτερη έμφαση στους γεωργούς μικρής κλίμακας, κατά τη μετάβαση σε βιώσιμες γεωργικές πρακτικές, με την παροχή εργαλείων, μηχανισμών, τεχνικών, ευκαιριών, κατάρτισης και οικονομικών κινήτρων για την υιοθέτηση κλιματολογικά έξυπνων γεωργικών πρακτικών που βελτιώνουν την παραγωγικότητα συμβάλλοντας παράλληλα στην προσαρμογή στην κλιματική αλλαγή και στον μετριασμό της, και θα ανταμείβουν τους γεωργούς και τους δασοκόμους που συμβάλλουν στην απανθρακοποίηση της οικονομίας και εργάζονται με τη φύση, διατηρώντας τη βιοποικιλότητα και τα φυσικά οικοσυστήματα· υπογραμμίζει τη σημασία της παροχής ολοκληρωμένων μεθοδολογιών στον γεωργικό τομέα για τη θέσπιση ενός συστήματος λογιστικής καταγραφής των εκπομπών αερίων του θερμοκηπίου που θα καλύπτει διάφορους τύπους γεωργίας· καλεί την ΕΕ να αυξήσει τις επενδύσεις σε πράσινες τεχνολογίες και καινοτομίες στον γεωργικό τομέα, όπως η γεωργία ακριβείας, τα βιώσιμα αρδευτικά συστήματα, οι κλιματολογικά έξυπνες γεωργικές πρακτικές και οι </w:t>
      </w:r>
      <w:proofErr w:type="spellStart"/>
      <w:r w:rsidR="008038DE" w:rsidRPr="008075FC">
        <w:t>αγροοικολογικές</w:t>
      </w:r>
      <w:proofErr w:type="spellEnd"/>
      <w:r w:rsidR="008038DE" w:rsidRPr="008075FC">
        <w:t xml:space="preserve"> πρακτικές που παρέχουν δυνατότητες αποδοτικότερης χρήσης των πόρων, όπως το νερό και η ενέργεια· υπογραμμίζει, επιπλέον, τη σημασία των πολιτικών που διευκολύνουν την πρόσβαση σε καινοτόμες λύσεις και ψηφιακά εργαλεία αυτού του είδους· τονίζει ότι είναι σημαντικό να αναπτυχθεί πιο βιώσιμη γεωργία με την παροχή στους γεωργούς εναλλακτικών ώστε να μειωθούν η χρήση και η αντίστοιχη παραγωγή συνθετικών λιπασμάτων και φυτοφαρμάκων· σημειώνει ότι αυτό, σε συνδυασμό με μια αύξηση της χρήσης φυσικής παγίδευσης άνθρακα στα εδάφη και στην οργανική ύλη του εδάφους, μπορούν να έχουν πολλαπλά οφέλη μέσω της βελτίωσης της γονιμότητας του εδάφους, της αποκατάστασης της βιοποικιλότητας και της παροχής σημαντικών δυνατοτήτων μετριασμού· τονίζει την ανάγκη για καλύτερη στόχευση στην ανθεκτικότητα μέσω της στήριξης της διαχείρισης του κινδύνου παρατεταμένης ξηρασίας, της προώθησης καλλιεργειών χαμηλότερης έντασης νερού και της προαγωγής βιώσιμων πρακτικών που ενισχύουν την ανθεκτικότητα των οικοσυστημάτων·</w:t>
      </w:r>
    </w:p>
    <w:p w:rsidR="008038DE" w:rsidRPr="008075FC" w:rsidRDefault="00D51169" w:rsidP="00D51169">
      <w:pPr>
        <w:pStyle w:val="NormalHanging12a"/>
        <w:ind w:hanging="570"/>
      </w:pPr>
      <w:r w:rsidRPr="008075FC">
        <w:t>93.</w:t>
      </w:r>
      <w:r w:rsidRPr="008075FC">
        <w:tab/>
      </w:r>
      <w:r w:rsidR="008038DE" w:rsidRPr="008075FC">
        <w:t>καλεί όλα τα μέρη να εξακολουθήσουν να εργάζονται για την εφαρμογή της διακήρυξης της COP28 υπό την προεδρία των ΗΑΕ για τη βιώσιμη γεωργία, τα ανθεκτικά συστήματα τροφίμων και τη δράση για το κλίμα·</w:t>
      </w:r>
    </w:p>
    <w:p w:rsidR="008038DE" w:rsidRPr="008075FC" w:rsidRDefault="00D51169" w:rsidP="00D51169">
      <w:pPr>
        <w:pStyle w:val="NormalHanging12a"/>
        <w:ind w:hanging="570"/>
      </w:pPr>
      <w:r w:rsidRPr="008075FC">
        <w:t>94.</w:t>
      </w:r>
      <w:r w:rsidRPr="008075FC">
        <w:tab/>
      </w:r>
      <w:r w:rsidR="008038DE" w:rsidRPr="008075FC">
        <w:t xml:space="preserve">τονίζει ότι είναι σημαντικό να διασφαλίζονται ισότιμοι όροι ανταγωνισμού σε παγκόσμιο επίπεδο για μια γεωργική παραγωγή που βασίζεται σε υψηλά πρότυπα </w:t>
      </w:r>
      <w:r w:rsidR="008038DE" w:rsidRPr="008075FC">
        <w:lastRenderedPageBreak/>
        <w:t>προστασίας του περιβάλλοντος, καλής διαβίωσης των ζώων και ελέγχου της συμμόρφωσης·</w:t>
      </w:r>
    </w:p>
    <w:p w:rsidR="008038DE" w:rsidRPr="008075FC" w:rsidRDefault="00D51169" w:rsidP="00D51169">
      <w:pPr>
        <w:pStyle w:val="NormalHanging12a"/>
        <w:ind w:hanging="570"/>
      </w:pPr>
      <w:r w:rsidRPr="008075FC">
        <w:t>95.</w:t>
      </w:r>
      <w:r w:rsidRPr="008075FC">
        <w:tab/>
      </w:r>
      <w:r w:rsidR="008038DE" w:rsidRPr="008075FC">
        <w:t>τονίζει ότι ο τομέας της άμυνας πρέπει να συμβάλει στη μείωση των εκπομπών, διατηρώντας παράλληλα την επιχειρησιακή αποτελεσματικότητά τους, και ότι θα πρέπει να επιταχυνθεί η ανάπτυξη τεχνολογιών και στρατηγικών απανθρακοποίησης στον αμυντικό τομέα· σημειώνει ότι η συμπερίληψη χωριστών εκπομπών από τον στρατιωτικό τομέα στην υποβολή στοιχείων στην UNFCCC είναι προαιρετική και ότι αυτήν τη στιγμή δεν είναι δυνατόν να προσδιοριστούν οι καταγεγραμμένες στρατιωτικές εκπομπές αερίων του θερμοκηπίου βάσει των στοιχείων που υποβάλλονται στην UNFCCC· καλεί τον Αντιπρόεδρο της Επιτροπής / Ύπατο Εκπρόσωπο της Ένωσης για Θέματα Εξωτερικής Πολιτικής και Πολιτικής Ασφαλείας, την Επιτροπή και το Συμβούλιο να υποβάλουν πρόταση για τη διαφανή λογιστική καταγραφή των στρατιωτικών εκπομπών στην UNFCCC, αναγνωρίζοντας την έγκριση της στρατηγικής πυξίδας για την ασφάλεια και την άμυνα, και προκειμένου να εφαρμοστεί πλήρως ο χάρτης πορείας για την κλιματική αλλαγή και την άμυνα·</w:t>
      </w:r>
    </w:p>
    <w:p w:rsidR="008038DE" w:rsidRPr="008075FC" w:rsidRDefault="00D51169" w:rsidP="00D51169">
      <w:pPr>
        <w:pStyle w:val="NormalHanging12a"/>
        <w:ind w:hanging="570"/>
      </w:pPr>
      <w:r w:rsidRPr="008075FC">
        <w:t>96.</w:t>
      </w:r>
      <w:r w:rsidRPr="008075FC">
        <w:tab/>
      </w:r>
      <w:r w:rsidR="008038DE" w:rsidRPr="008075FC">
        <w:t>επισημαίνει το γεγονός ότι ο μηχανισμός συνοριακής προσαρμογής άνθρακα (ΜΣΠΑ) της ΕΕ αποτελεί βασικό εργαλείο για την αποτελεσματική τιμολόγηση των εκπομπών από προϊόντα που εισάγονται στην ΕΕ, τη μείωση των εκπομπών από τα εν λόγω προϊόντα και την αντιμετώπιση της διαρροής άνθρακα, το οποίο στηρίζει παράλληλα την υιοθέτηση της τιμολόγησης του άνθρακα παγκοσμίως με συνοδευτικά μέτρα για την απανθρακοποίηση της βιομηχανίας στις λιγότερο ανεπτυγμένες χώρες· καλεί την Επιτροπή να καταβάλει προσπάθειες για την επέκταση του πεδίου εφαρμογής του ΜΣΠΑ σύμφωνα με τις διατάξεις του κανονισμού ΜΣΠΑ</w:t>
      </w:r>
      <w:r w:rsidR="008038DE" w:rsidRPr="008075FC">
        <w:rPr>
          <w:rStyle w:val="FootnoteReference"/>
        </w:rPr>
        <w:footnoteReference w:id="33"/>
      </w:r>
      <w:r w:rsidR="008038DE" w:rsidRPr="008075FC">
        <w:t xml:space="preserve"> και να συνεργαστεί παράλληλα με χώρες εκτός ΕΕ ώστε να διευκολυνθεί η σωστή εφαρμογή του μηχανισμού και να ενθαρρυνθεί η καθιέρωση τιμών ανθρακούχων εκπομπών·</w:t>
      </w:r>
    </w:p>
    <w:p w:rsidR="008038DE" w:rsidRPr="008075FC" w:rsidRDefault="00D51169" w:rsidP="00D51169">
      <w:pPr>
        <w:pStyle w:val="NormalHanging12a"/>
        <w:ind w:hanging="570"/>
      </w:pPr>
      <w:r w:rsidRPr="008075FC">
        <w:t>97.</w:t>
      </w:r>
      <w:r w:rsidRPr="008075FC">
        <w:tab/>
      </w:r>
      <w:r w:rsidR="008038DE" w:rsidRPr="008075FC">
        <w:t>χαιρετίζει το γεγονός ότι, σύμφωνα με την Παγκόσμια Τράπεζα, το 24 % των παγκόσμιων εκπομπών καλύπτεται τώρα από την τιμολόγηση του άνθρακα</w:t>
      </w:r>
      <w:r w:rsidR="008038DE" w:rsidRPr="008075FC">
        <w:rPr>
          <w:vertAlign w:val="superscript"/>
        </w:rPr>
        <w:footnoteReference w:id="34"/>
      </w:r>
      <w:r w:rsidR="008038DE" w:rsidRPr="008075FC">
        <w:t>· εκφράζει, ωστόσο, τη λύπη του για το γεγονός ότι τόσο τα επίπεδα κάλυψης όσο και τα επίπεδα τιμολόγησης είναι πολύ χαμηλότερα από τους στόχους ου καθορίζονται στη συμφωνία του Παρισιού· εκφράζει την ικανοποίησή του για το γεγονός ότι αρκετοί εμπορικοί εταίροι της ΕΕ έχουν θεσπίσει μηχανισμούς εμπορίας διοξειδίου του άνθρακα ή άλλους μηχανισμούς τιμολόγησης του άνθρακα· καλεί την Επιτροπή να ενθαρρύνει και να στηρίξει περαιτέρω άλλα μέρη να θεσπίσουν ή να βελτιώσουν παρόμοιους μηχανισμούς τιμολόγησης του άνθρακα και να διερευνήσουν συνδέσμους και άλλες μορφές συνεργασίας με τους υφιστάμενους μηχανισμούς τιμολόγησης άνθρακα εκτός της ΕΕ· καλεί, εν προκειμένω, την Επιτροπή να μεριμνήσει ώστε κάθε σύνδεση με το ΣΕΔΕ της ΕΕ να συνεχίσει να συμβάλλει στον πρόσθετο και μόνιμο μετριασμό και να μην υπονομεύει τις ενωσιακές δεσμεύσεις όσον αφορά τις εγχώριες εκπομπές αερίων του θερμοκηπίου· εκφράζει την ικανοποίησή του για τη δημιουργία της επιχειρησιακής ομάδας της Επιτροπής για τη διεθνή τιμολόγηση άνθρακα και τη διπλωματία των αγορών και καλεί την Επιτροπή να διασφαλίσει ότι η εν λόγω επιχειρησιακή ομάδα είναι πλήρως λειτουργική εγκαίρως·</w:t>
      </w:r>
    </w:p>
    <w:p w:rsidR="008038DE" w:rsidRPr="008075FC" w:rsidRDefault="00D51169" w:rsidP="00D51169">
      <w:pPr>
        <w:pStyle w:val="NormalHanging12a"/>
        <w:ind w:hanging="570"/>
      </w:pPr>
      <w:r w:rsidRPr="008075FC">
        <w:lastRenderedPageBreak/>
        <w:t>98.</w:t>
      </w:r>
      <w:r w:rsidRPr="008075FC">
        <w:tab/>
      </w:r>
      <w:r w:rsidR="008038DE" w:rsidRPr="008075FC">
        <w:t>σημειώνει ότι ο παγκόσμιος απολογισμός υπογραμμίζει τη σημασία της μετάβασης σε βιώσιμους τρόπους ζωής και βιώσιμα πρότυπα κατανάλωσης και παραγωγής σε μια προσπάθεια αντιμετώπισης της κλιματικής αλλαγής, μεταξύ άλλων μέσω προσεγγίσεων της κυκλικής οικονομίας, και ότι αυτό υπογραμμίζει την ανάγκη να συνεχιστεί η ανάπτυξη της κυκλικής οικονομίας στην ΕΕ, μεταξύ άλλων με την υποστήριξη της καινοτομίας και των επενδύσεων σε κυκλικές λύσεις και επιχειρηματικά μοντέλα και αγορές δευτερογενών πρώτων υλών, και επισημαίνει τη σημασία της μείωσης των αποβλήτων και της αύξησης της ανακύκλωσης· υπενθυμίζει τη δέσμευση που αναλήφθηκε στο 8ο EAP να μειωθούν σημαντικά τα αποτυπώματα της ΕΕ όσον αφορά τα υλικά και την κατανάλωση, προκειμένου να ενταχθούν εντός των πλανητικών ορίων το συντομότερο δυνατόν· καλεί την Επιτροπή να αναπτύξει πρόσθετα μέτρα για την επίσπευση της στροφής προς μια κυκλική οικονομία και προς τη βιώσιμη χρήση των πόρων, διασφαλίζοντας παράλληλα μια δίκαιη και χωρίς αποκλεισμούς μετάβαση·</w:t>
      </w:r>
    </w:p>
    <w:p w:rsidR="008038DE" w:rsidRPr="008075FC" w:rsidRDefault="00D51169" w:rsidP="00D51169">
      <w:pPr>
        <w:pStyle w:val="NormalHanging12a"/>
        <w:ind w:hanging="570"/>
      </w:pPr>
      <w:r w:rsidRPr="008075FC">
        <w:t>99.</w:t>
      </w:r>
      <w:r w:rsidRPr="008075FC">
        <w:tab/>
      </w:r>
      <w:r w:rsidR="008038DE" w:rsidRPr="008075FC">
        <w:t>τονίζει την ανάγκη να αντιμετωπιστούν οι κλιματικές και περιβαλλοντικές επιπτώσεις του κλωστοϋφαντουργικού τομέα, ο οποίος ευθύνεται για περίπου το 8 έως 10 % των παγκόσμιων εκπομπών αερίων του θερμοκηπίου και σημαντική κατανάλωση πόρων, ιδίως νερού και ενέργειας</w:t>
      </w:r>
      <w:r w:rsidR="008038DE" w:rsidRPr="008075FC">
        <w:rPr>
          <w:rStyle w:val="FootnoteReference"/>
        </w:rPr>
        <w:footnoteReference w:id="35"/>
      </w:r>
      <w:r w:rsidR="008038DE" w:rsidRPr="008075FC">
        <w:t>· αναγνωρίζει ότι η κλωστοϋφαντουργία πρέπει να διαδραματίσει σημαντικό ρόλο στη μετάβαση σε μια κυκλική οικονομία και να αντιμετωπίσει τις προκλήσεις που σχετίζονται με ζητήματα όπως η πρόληψη της δημιουργίας αποβλήτων, η διαχείριση αποβλήτων, η απόρριψη μικροπλαστικών, η χρήση των υδάτων, η υπερπαραγωγή, η συνολική ανθεκτικότητα και μη τοξικότητα της διαδικασίας παραγωγής, καθώς και η ανακυκλωσιμότητα των κλωστοϋφαντουργικών προϊόντων, μεταξύ άλλων διασφαλίζοντας ότι τα κλωστοϋφαντουργικά προϊόντα σχεδιάζονται ούτως ώστε να είναι ανθεκτικά και ανακυκλώσιμα· τονίζει ότι είναι επιτακτική ανάγκη να καταβληθούν προσπάθειες για να θεσπιστούν παγκόσμια πρότυπα σχετικά με το πότε μπορούν οι εμπορικές επωνυμίες να προβαίνουν σε οικολογικούς ισχυρισμούς σε σχέση με κάποιο προϊόν·</w:t>
      </w:r>
    </w:p>
    <w:p w:rsidR="008038DE" w:rsidRPr="008075FC" w:rsidRDefault="00D51169" w:rsidP="00D51169">
      <w:pPr>
        <w:pStyle w:val="NormalHanging12a"/>
        <w:ind w:hanging="570"/>
      </w:pPr>
      <w:r w:rsidRPr="008075FC">
        <w:t>100.</w:t>
      </w:r>
      <w:r w:rsidRPr="008075FC">
        <w:tab/>
      </w:r>
      <w:r w:rsidR="008038DE" w:rsidRPr="008075FC">
        <w:t>επισημαίνει την ανάγκη να καταπολεμηθεί η προβολή ψευδοοικολογικής ταυτότητας με προσπάθειες θέσπισης συνεπών και διαφανών παγκόσμιων προτύπων για τους οικολογικούς ισχυρισμούς, τα οποία θα βοηθούν τους καταναλωτές να προβαίνουν σε συνειδητές επιλογές και θα προλαμβάνουν την προβολή ψευδοοικολογικής ταυτότητας, διασφαλίζοντας ότι οι ισχυρισμοί βιωσιμότητας υποστηρίζονται από επαληθεύσιμα στοιχεία·</w:t>
      </w:r>
    </w:p>
    <w:p w:rsidR="008038DE" w:rsidRPr="008075FC" w:rsidRDefault="00D51169" w:rsidP="00D51169">
      <w:pPr>
        <w:pStyle w:val="NormalHanging12a"/>
        <w:ind w:hanging="570"/>
      </w:pPr>
      <w:r w:rsidRPr="008075FC">
        <w:t>101.</w:t>
      </w:r>
      <w:r w:rsidRPr="008075FC">
        <w:tab/>
      </w:r>
      <w:r w:rsidR="008038DE" w:rsidRPr="008075FC">
        <w:t>τονίζει ότι η κλιματική αλλαγή, η λειψυδρία και η υποβάθμιση του περιβάλλοντος οδηγούν σε έλλειψη φυσικών πόρων, μπορούν να κλιμακώσουν τις συγκρούσεις και εντάσεις και να εντείνουν τις ελλείψεις τροφίμων και τις φυσικές καταστροφές, αποτελούν δε σημαντικούς παράγοντες εκτοπισμού ανθρώπων και πολλαπλασιαστές απειλών·</w:t>
      </w:r>
    </w:p>
    <w:p w:rsidR="008038DE" w:rsidRPr="008075FC" w:rsidRDefault="00D51169" w:rsidP="00D51169">
      <w:pPr>
        <w:pStyle w:val="NormalHanging12a"/>
        <w:ind w:hanging="570"/>
      </w:pPr>
      <w:r w:rsidRPr="008075FC">
        <w:t>102.</w:t>
      </w:r>
      <w:r w:rsidRPr="008075FC">
        <w:tab/>
      </w:r>
      <w:r w:rsidR="008038DE" w:rsidRPr="008075FC">
        <w:t>σημειώνει ότι η Μεσόγειος είναι μια από τις περιοχές που πλήττονται περισσότερο από την κλιματική αλλαγή, η οποία θερμαίνεται κατά 20 % ταχύτερα από τον παγκόσμιο μέσο όρο, με προβλέψεις για 250 εκατομμύρια ανθρώπους να έρχονται αντιμέτωποι με τη λειψυδρία εντός 20 ετών</w:t>
      </w:r>
      <w:r w:rsidR="008038DE" w:rsidRPr="008075FC">
        <w:rPr>
          <w:rStyle w:val="FootnoteReference"/>
        </w:rPr>
        <w:footnoteReference w:id="36"/>
      </w:r>
      <w:r w:rsidR="008038DE" w:rsidRPr="008075FC">
        <w:t xml:space="preserve">, και μια από τις περιοχές με ολοένα συχνότερες δασικές </w:t>
      </w:r>
      <w:r w:rsidR="008038DE" w:rsidRPr="008075FC">
        <w:lastRenderedPageBreak/>
        <w:t>πυρκαγιές, οι οποίες θα έχουν σοβαρές συνέπειες για τα μέσα διαβίωσης των παράκτιων κοινοτήτων, τους οικονομικούς τομείς και τη βιοποικιλότητα· καλεί την Επιτροπή και τα κράτη μέλη να ενεργήσουν επειγόντως, μέσω της συνεργασίας με τους εταίρους της Μεσογείου για την εφαρμογή φιλόδοξων μέτρων προσαρμογής και να ηγηθεί των μέτρων μετριασμού, εστιάζοντας στη διαχείριση των υδάτων, την αποκατάσταση του οικοσυστήματος και τις βιώσιμες οικονομικές μεταβάσεις·</w:t>
      </w:r>
    </w:p>
    <w:p w:rsidR="008038DE" w:rsidRPr="008075FC" w:rsidRDefault="00D51169" w:rsidP="00D51169">
      <w:pPr>
        <w:pStyle w:val="NormalHanging12a"/>
        <w:ind w:hanging="570"/>
      </w:pPr>
      <w:r w:rsidRPr="008075FC">
        <w:t>103.</w:t>
      </w:r>
      <w:r w:rsidRPr="008075FC">
        <w:tab/>
      </w:r>
      <w:r w:rsidR="008038DE" w:rsidRPr="008075FC">
        <w:t>επισημαίνει ότι η κλιματική αλλαγή επηρεάζει την πολιτιστική κληρονομιά με πρωτόγνωρη ταχύτητα και σε πρωτοφανή κλίμακα· τονίζει ότι είναι αναγκαίο να ενισχυθούν οι προσπάθειες για την προστασία και τη διαφύλαξη της πολιτιστικής και της φυσικής κληρονομιάς του πλανήτη, με εστίαση στην ετοιμότητα αντιμετώπισης κινδύνων και στην ενίσχυση της ανθεκτικότητας στην κλιματική αλλαγή·</w:t>
      </w:r>
    </w:p>
    <w:p w:rsidR="008038DE" w:rsidRPr="008075FC" w:rsidRDefault="00D51169" w:rsidP="00D51169">
      <w:pPr>
        <w:pStyle w:val="NormalHanging12a"/>
        <w:ind w:hanging="570"/>
      </w:pPr>
      <w:r w:rsidRPr="008075FC">
        <w:t>104.</w:t>
      </w:r>
      <w:r w:rsidRPr="008075FC">
        <w:tab/>
      </w:r>
      <w:r w:rsidR="008038DE" w:rsidRPr="008075FC">
        <w:t>τονίζει την ανάγκη να ενταθεί η δράση της ΕΕ για την προσαρμογή στην κλιματική αλλαγή, την ανθεκτικότητα και την ετοιμότητα μέσω της ενίσχυσης του μηχανισμού πολιτικής προστασίας της ΕΕ, προκειμένου να ενισχυθεί η ικανότητα της ΕΕ να προλαμβάνει και να διαχειρίζεται τις ολοένα συχνότερες διασυνοριακές φυσικές καταστροφές μεγάλης κλίμακας·</w:t>
      </w:r>
    </w:p>
    <w:p w:rsidR="008038DE" w:rsidRPr="008075FC" w:rsidRDefault="00D51169" w:rsidP="00D51169">
      <w:pPr>
        <w:pStyle w:val="NormalHanging12a"/>
        <w:ind w:hanging="570"/>
      </w:pPr>
      <w:r w:rsidRPr="008075FC">
        <w:t>105.</w:t>
      </w:r>
      <w:r w:rsidRPr="008075FC">
        <w:tab/>
      </w:r>
      <w:r w:rsidR="008038DE" w:rsidRPr="008075FC">
        <w:t xml:space="preserve">σημειώνει ότι υπάρχει αυξανόμενη επιστημονικό και πολιτικό ενδιαφέρον για την τροποποίηση ηλιακής ακτινοβολίας (SRM), μια προτεινόμενη δέσμη προσεγγίσεων μηχανικής κλίματος, όπως η έγχυση </w:t>
      </w:r>
      <w:proofErr w:type="spellStart"/>
      <w:r w:rsidR="008038DE" w:rsidRPr="008075FC">
        <w:t>στρατοσφαιρικού</w:t>
      </w:r>
      <w:proofErr w:type="spellEnd"/>
      <w:r w:rsidR="008038DE" w:rsidRPr="008075FC">
        <w:t xml:space="preserve"> αερολύματος, για την τεχνητή αντανάκλαση του ηλιακού φωτός και την ψύξη του πλανήτη· τονίζει ότι η SRM δεν συμβάλλει με κανέναν τρόπο στην αντιμετώπιση των ριζικών αιτιών της κλιματικής αλλαγής, ότι δεν υπάρχει επιστημονική βεβαιότητα σχετικά με τα αποτελέσματά της και ότι θέτει σε κίνδυνο την κλιματική και γεωπολιτική σταθερότητα, ενδεχομένως με καταστροφικό τρόπο· υπενθυμίζει ότι το ψήφισμα των Ηνωμένων Εθνών σχετικά με την παγκόσμια διακυβέρνηση έχει παγώσει· καλεί την Επιτροπή να αναλάβει δράση σχετικά με τη SRM και να δρομολογήσει συμφωνία μη χρήσης, ώστε να σταματήσει τη χρήση της, να περιορίσει την ανάπτυξή της και να αντιταχθεί στη μελλοντική </w:t>
      </w:r>
      <w:proofErr w:type="spellStart"/>
      <w:r w:rsidR="008038DE" w:rsidRPr="008075FC">
        <w:t>θεσμοποίηση</w:t>
      </w:r>
      <w:proofErr w:type="spellEnd"/>
      <w:r w:rsidR="008038DE" w:rsidRPr="008075FC">
        <w:t xml:space="preserve"> της SRM στους διεθνείς οργανισμούς, σύμφωνα με την αρχή της προφύλαξης και ελλείψει αποδεικτικών στοιχείων για την ασφάλειά της και πλήρους παγκόσμιας συναίνεσης σχετικά με την αποδοχή της·</w:t>
      </w:r>
    </w:p>
    <w:p w:rsidR="008038DE" w:rsidRPr="008075FC" w:rsidRDefault="008038DE" w:rsidP="008038DE">
      <w:pPr>
        <w:pStyle w:val="NormalHanging12a"/>
        <w:rPr>
          <w:b/>
          <w:bCs/>
          <w:i/>
          <w:iCs/>
        </w:rPr>
      </w:pPr>
      <w:r w:rsidRPr="008075FC">
        <w:rPr>
          <w:b/>
          <w:i/>
        </w:rPr>
        <w:t>Κλιματική αλλαγή και θέματα φύλου</w:t>
      </w:r>
    </w:p>
    <w:p w:rsidR="008038DE" w:rsidRPr="008075FC" w:rsidRDefault="00D51169" w:rsidP="00D51169">
      <w:pPr>
        <w:pStyle w:val="NormalHanging12a"/>
        <w:ind w:hanging="570"/>
      </w:pPr>
      <w:r w:rsidRPr="008075FC">
        <w:t>106.</w:t>
      </w:r>
      <w:r w:rsidRPr="008075FC">
        <w:tab/>
      </w:r>
      <w:r w:rsidR="008038DE" w:rsidRPr="008075FC">
        <w:t xml:space="preserve">υπογραμμίζει τη σημασία των προσεγγίσεων χωρίς αποκλεισμούς κατά τη διαδικασία της UNFCCC, μεταξύ άλλων στο πρόγραμμα εργασίας για τη δίκαιη μετάβαση· καλεί όλα τα μέρη, συμπεριλαμβανομένων της ΕΕ και των κρατών μελών της, να εντείνουν τις προσπάθειες για την ενσωμάτωση της ισότητας των φύλων στις αναθεωρημένες ΕΚΣ τους και στα εθνικά σχέδια προσαρμογής, καθώς και στις πολιτικές τους για το κλίμα και το περιβάλλον, ιδίως όσες σχετίζονται με τον μετριασμό, την προσαρμογή και τις απώλειες και ζημίες· τονίζει την ανάγκη για πιο συγκεκριμένες δράσεις από όλα τα μέρη με σκοπό την υλοποίηση των δεσμεύσεων του σχεδίου δράσης για την ισότητα των φύλων που συμφωνήθηκαν στην COP25, και για την επίτευξη συμφωνίας σχετικά με ένα νέο πρόγραμμα εργασίας για την ισότητα των φύλων και το σχετικό σχέδιο δράσης για την περίοδο μετά το 2024· προτρέπει τα κράτη μέλη και την Επιτροπή να </w:t>
      </w:r>
      <w:r w:rsidR="008038DE" w:rsidRPr="008075FC">
        <w:lastRenderedPageBreak/>
        <w:t>εντείνουν τις προσπάθειες για την επίτευξη των στόχων που ορίζονται στο σχέδιο δράσης της ΕΕ για την ισότητα των φύλων III·</w:t>
      </w:r>
    </w:p>
    <w:p w:rsidR="008038DE" w:rsidRPr="008075FC" w:rsidRDefault="00D51169" w:rsidP="00D51169">
      <w:pPr>
        <w:pStyle w:val="NormalHanging12a"/>
        <w:ind w:hanging="570"/>
      </w:pPr>
      <w:r w:rsidRPr="008075FC">
        <w:t>107.</w:t>
      </w:r>
      <w:r w:rsidRPr="008075FC">
        <w:tab/>
      </w:r>
      <w:r w:rsidR="008038DE" w:rsidRPr="008075FC">
        <w:t xml:space="preserve">θεωρεί ότι πρέπει να αυξηθεί και να διευκολυνθεί η πρόσβαση των γυναικών στη συμπεριληπτική χρηματοδότηση για το κλίμα, σημειώνοντας ότι οι γυναίκες έχουν δυσανάλογα μικρότερη πρόσβαση στους χρηματοδοτικούς πόρους για τα έργα προσαρμογής στην κλιματική αλλαγή και μετριασμού της· προτρέπει την ΕΕ και τα κράτη μέλη να υποβάλουν έκθεση σχετικά με τη δυνατότητα συνεκτίμησης της διάστασης του φύλου στις χρηματοδοτικές συνεισφορές τους και να βελτιώσουν τη συνεκτικότητα της στήριξης για το φύλο και το κλίμα χάρη στα μέσα εξωτερικής δράσης και την </w:t>
      </w:r>
      <w:proofErr w:type="spellStart"/>
      <w:r w:rsidR="008038DE" w:rsidRPr="008075FC">
        <w:t>ΕΤΕπ</w:t>
      </w:r>
      <w:proofErr w:type="spellEnd"/>
      <w:r w:rsidR="008038DE" w:rsidRPr="008075FC">
        <w:t>·</w:t>
      </w:r>
    </w:p>
    <w:p w:rsidR="008038DE" w:rsidRPr="008075FC" w:rsidRDefault="00D51169" w:rsidP="00D51169">
      <w:pPr>
        <w:pStyle w:val="NormalHanging12a"/>
        <w:ind w:hanging="570"/>
      </w:pPr>
      <w:r w:rsidRPr="008075FC">
        <w:t>108.</w:t>
      </w:r>
      <w:r w:rsidRPr="008075FC">
        <w:tab/>
      </w:r>
      <w:r w:rsidR="008038DE" w:rsidRPr="008075FC">
        <w:t>τονίζει τη σημασία να αυξηθεί η συμμετοχή των γυναικών στη λήψη αποφάσεων στο πλαίσιο της κλιματικής διπλωματίας, μεταξύ άλλων στις αντιπροσωπείες και την ηγεσία της COP σε όλα τα επίπεδα δράσης για το κλίμα· καλεί όλα τα μέρη να επιδιώξουν την ισότητα των φύλων στις αντιπροσωπείες τους και σε όλα τα επίπεδα λήψης αποφάσεων και διαπραγματεύσεων για την κλιματική αλλαγή· προτρέπει όλα τα μέρη να ορίσουν ένα εθνικό σημείο επαφής για την ισότητα των φύλων και την κλιματική αλλαγή και να αυξήσουν τους συναφείς πόρους, την κατάρτιση και τη στήριξή τους, μεταξύ άλλων εντός της ΕΕ·</w:t>
      </w:r>
    </w:p>
    <w:p w:rsidR="008038DE" w:rsidRPr="008075FC" w:rsidRDefault="00D51169" w:rsidP="00D51169">
      <w:pPr>
        <w:pStyle w:val="NormalHanging12a"/>
        <w:ind w:hanging="570"/>
      </w:pPr>
      <w:r w:rsidRPr="008075FC">
        <w:t>109.</w:t>
      </w:r>
      <w:r w:rsidRPr="008075FC">
        <w:tab/>
      </w:r>
      <w:r w:rsidR="008038DE" w:rsidRPr="008075FC">
        <w:t>επισημαίνει ότι η ικανότητα προσαρμογής και η τρωτότητα εξαρτώνται από το φύλο, την ηλικία, την ικανότητα, τη φυλή και το επάγγελμα· καλεί, ως εκ τούτου, όλα τα μέρη να αξιολογήσουν, να ανταποκριθούν στους ευάλωτους πληθυσμούς και να τους δώσουν προτεραιότητα στα εθνικά σχέδια προσαρμογής, στις ανακοινώσεις προσαρμογής και στις ΕΚΣ·</w:t>
      </w:r>
    </w:p>
    <w:p w:rsidR="008038DE" w:rsidRPr="008075FC" w:rsidRDefault="00D51169" w:rsidP="00D51169">
      <w:pPr>
        <w:pStyle w:val="NormalHanging12a"/>
        <w:ind w:hanging="570"/>
      </w:pPr>
      <w:r w:rsidRPr="008075FC">
        <w:t>110.</w:t>
      </w:r>
      <w:r w:rsidRPr="008075FC">
        <w:tab/>
      </w:r>
      <w:r w:rsidR="008038DE" w:rsidRPr="008075FC">
        <w:t xml:space="preserve">τονίζει την ανάγκη να επιταχυνθεί η ανάληψη δράσης που να συνεκτιμά τη διάσταση του φύλου για τη μείωση του κινδύνου καταστροφών και, επομένως, να εφαρμοστεί το πλαίσιο </w:t>
      </w:r>
      <w:proofErr w:type="spellStart"/>
      <w:r w:rsidR="008038DE" w:rsidRPr="008075FC">
        <w:t>Σεντάι</w:t>
      </w:r>
      <w:proofErr w:type="spellEnd"/>
      <w:r w:rsidR="008038DE" w:rsidRPr="008075FC">
        <w:t xml:space="preserve"> κατά τρόπο που να συνεκτιμά τη διάσταση του φύλου· ζητεί να καταβληθούν περαιτέρω προσπάθειες για την ιεράρχηση των προτεραιοτήτων και τη συνεκτίμηση της διάστασης του φύλου στην ετοιμότητα για την αντιμετώπιση καταστροφών, ιδιαίτερα με τη χρήση αναλυτικών συνόλων δεδομένων για τη μείωση του κινδύνου καταστροφών·</w:t>
      </w:r>
    </w:p>
    <w:p w:rsidR="008038DE" w:rsidRPr="008075FC" w:rsidRDefault="008038DE" w:rsidP="008038DE">
      <w:pPr>
        <w:pStyle w:val="NormalHanging12a"/>
        <w:ind w:left="0" w:firstLine="0"/>
        <w:rPr>
          <w:b/>
          <w:i/>
        </w:rPr>
      </w:pPr>
      <w:r w:rsidRPr="008075FC">
        <w:rPr>
          <w:b/>
          <w:i/>
        </w:rPr>
        <w:t>Βιομηχανικός κλάδος, μικρές και μεσαίες επιχειρήσεις και ανταγωνιστικότητα</w:t>
      </w:r>
    </w:p>
    <w:p w:rsidR="008038DE" w:rsidRPr="008075FC" w:rsidRDefault="00D51169" w:rsidP="00D51169">
      <w:pPr>
        <w:pStyle w:val="NormalHanging12a"/>
        <w:ind w:hanging="570"/>
        <w:rPr>
          <w:szCs w:val="24"/>
        </w:rPr>
      </w:pPr>
      <w:r w:rsidRPr="008075FC">
        <w:rPr>
          <w:szCs w:val="24"/>
        </w:rPr>
        <w:t>111.</w:t>
      </w:r>
      <w:r w:rsidRPr="008075FC">
        <w:rPr>
          <w:szCs w:val="24"/>
        </w:rPr>
        <w:tab/>
      </w:r>
      <w:r w:rsidR="008038DE" w:rsidRPr="008075FC">
        <w:t xml:space="preserve">θεωρεί ότι η COP29 αποτελεί σημαντικό βήμα μετά την υπογραφή της συμφωνίας του Παρισιού το 2015· επισημαίνει ότι οι προσπάθειες για την καταπολέμηση της κλιματικής αλλαγής θα πρέπει να αποσκοπούν στη μείωση της ενεργειακής φτώχειας, στην αύξηση της ανθεκτικότητας και της ανταγωνιστικότητας της βιομηχανίας της ΕΕ και των μικρών και μεσαίων επιχειρήσεων (ΜΜΕ), και στην παροχή ευκαιριών για τη βιομηχανία και τις ΜΜΕ της ΕΕ, οι οποίες μπορούν να υλοποιηθούν εάν οι νομοθέτες δεσμευτούν για έγκαιρες, εξατομικευμένες, αλληλέγγυες και κατάλληλες πολιτικές απαντήσεις και για ένα σταθερό και προβλέψιμο πλαίσιο μετάβασης· καλεί όλα τα συμβαλλόμενα μέρη της UNFCCC να δεσμευτούν και να εφαρμόσουν αυτές τις κατάλληλες πολιτικές και τα μέτρα· </w:t>
      </w:r>
    </w:p>
    <w:p w:rsidR="008038DE" w:rsidRPr="008075FC" w:rsidRDefault="00D51169" w:rsidP="00D51169">
      <w:pPr>
        <w:pStyle w:val="NormalHanging12a"/>
        <w:ind w:hanging="570"/>
        <w:rPr>
          <w:szCs w:val="24"/>
        </w:rPr>
      </w:pPr>
      <w:r w:rsidRPr="008075FC">
        <w:rPr>
          <w:szCs w:val="24"/>
        </w:rPr>
        <w:t>112.</w:t>
      </w:r>
      <w:r w:rsidRPr="008075FC">
        <w:rPr>
          <w:szCs w:val="24"/>
        </w:rPr>
        <w:tab/>
      </w:r>
      <w:r w:rsidR="008038DE" w:rsidRPr="008075FC">
        <w:t xml:space="preserve">τονίζει ότι υποστηρικτικές και άρτια σχεδιασμένες πολιτικές μπορούν να διασφαλίσουν ότι η δράση για το κλίμα, η καινοτομία, η απανθρακοποίηση, η δημιουργία θέσεων εργασίας και η ανταγωνιστικότητα συμβαδίζουν· υπενθυμίζει ότι, με επενδύσεις σε καινοτόμες, βιώσιμες βιομηχανίες και τεχνολογίες, σύμφωνα με την καθαρή και δίκαιη </w:t>
      </w:r>
      <w:r w:rsidR="008038DE" w:rsidRPr="008075FC">
        <w:lastRenderedPageBreak/>
        <w:t xml:space="preserve">μετάβαση, το κλίμα, η οικονομία, η ποιοτική απασχόληση και η κοινωνική ευημερία μας θα ευδοκιμήσουν· </w:t>
      </w:r>
    </w:p>
    <w:p w:rsidR="008038DE" w:rsidRPr="008075FC" w:rsidRDefault="00D51169" w:rsidP="00D51169">
      <w:pPr>
        <w:pStyle w:val="NormalHanging12a"/>
        <w:ind w:hanging="570"/>
        <w:rPr>
          <w:szCs w:val="24"/>
        </w:rPr>
      </w:pPr>
      <w:r w:rsidRPr="008075FC">
        <w:rPr>
          <w:szCs w:val="24"/>
        </w:rPr>
        <w:t>113.</w:t>
      </w:r>
      <w:r w:rsidRPr="008075FC">
        <w:rPr>
          <w:szCs w:val="24"/>
        </w:rPr>
        <w:tab/>
      </w:r>
      <w:r w:rsidR="008038DE" w:rsidRPr="008075FC">
        <w:t xml:space="preserve">θεωρεί ότι είναι εξαιρετικά σημαντικό για την ΕΕ να διασφαλίσει μια δίκαιη, ταχεία και δίκαιη μετάβαση, ώστε να διατηρήσει τη δημόσια στήριξη για τη δράση για το κλίμα και να δώσει το παράδειγμα, αλλά και να εξασφαλίσει το πλεονέκτημα του πρωτοπόρου, θωρακίζοντας παράλληλα την εσωτερική αγορά από τον αθέμιτο ανταγωνισμό από τρίτες χώρες και διασφαλίζοντας ισότιμους όρους ανταγωνισμού για τις ευρωπαϊκές βιομηχανίες σε διεθνές επίπεδο – ιδίως με μέτρα κατά των υψηλών τιμών ενέργειας, οι οποίες υπονομεύουν επί του παρόντος την ανταγωνιστικότητά τους· </w:t>
      </w:r>
    </w:p>
    <w:p w:rsidR="008038DE" w:rsidRPr="008075FC" w:rsidRDefault="00D51169" w:rsidP="00D51169">
      <w:pPr>
        <w:pStyle w:val="NormalHanging12a"/>
        <w:ind w:hanging="570"/>
        <w:rPr>
          <w:szCs w:val="24"/>
        </w:rPr>
      </w:pPr>
      <w:r w:rsidRPr="008075FC">
        <w:rPr>
          <w:szCs w:val="24"/>
        </w:rPr>
        <w:t>114.</w:t>
      </w:r>
      <w:r w:rsidRPr="008075FC">
        <w:rPr>
          <w:szCs w:val="24"/>
        </w:rPr>
        <w:tab/>
      </w:r>
      <w:r w:rsidR="008038DE" w:rsidRPr="008075FC">
        <w:t xml:space="preserve">θεωρεί ότι για να καταστεί η Ευρώπη η πρώτη κλιματικά ουδέτερη ήπειρος το αργότερο έως το 2050, με παράλληλη αύξηση της ανταγωνιστικότητάς της, θα είναι αναγκαίο να πραγματοποιηθούν ριζικός βιομηχανικός μετασχηματισμός και προσαρμογή στους περισσότερους τομείς· πιστεύει ότι θα χρειαστούν μαζικές επενδύσεις για τη στήριξη του μετασχηματισμού του ενεργειακού συστήματος, λαμβανομένων υπόψη των διαφορετικών σημείων εκκίνησης των κρατών μελών· καλεί την ΕΕ να εξετάσει το ενδεχόμενο καλύτερης ευθυγράμμισης του δημοσιονομικού πλαισίου με τη συμφωνία του Παρισιού· </w:t>
      </w:r>
    </w:p>
    <w:p w:rsidR="008038DE" w:rsidRPr="008075FC" w:rsidRDefault="00D51169" w:rsidP="00D51169">
      <w:pPr>
        <w:pStyle w:val="NormalHanging12a"/>
        <w:ind w:hanging="570"/>
        <w:rPr>
          <w:szCs w:val="24"/>
        </w:rPr>
      </w:pPr>
      <w:r w:rsidRPr="008075FC">
        <w:rPr>
          <w:szCs w:val="24"/>
        </w:rPr>
        <w:t>115.</w:t>
      </w:r>
      <w:r w:rsidRPr="008075FC">
        <w:rPr>
          <w:szCs w:val="24"/>
        </w:rPr>
        <w:tab/>
      </w:r>
      <w:r w:rsidR="008038DE" w:rsidRPr="008075FC">
        <w:t xml:space="preserve">τονίζει ότι η ΕΕ θα πρέπει να καταβάλει κάθε δυνατή προσπάθεια για να διατηρήσει την ηγετική θέση και την παγκόσμια ανταγωνιστικότητα των βιομηχανιών και των ΜΜΕ της στη μετάβαση προς μια οικονομία μηδενικών εκπομπών αερίων του θερμοκηπίου· τονίζει την ανάγκη για καινοτόμες πολιτικές προκειμένου να ανακτηθούν, να διατηρηθούν και να επεκταθούν οι τομείς ηγετικής θέσης της ΕΕ· </w:t>
      </w:r>
    </w:p>
    <w:p w:rsidR="008038DE" w:rsidRPr="008075FC" w:rsidRDefault="00D51169" w:rsidP="00D51169">
      <w:pPr>
        <w:pStyle w:val="NormalHanging12a"/>
        <w:ind w:hanging="570"/>
        <w:rPr>
          <w:szCs w:val="24"/>
        </w:rPr>
      </w:pPr>
      <w:r w:rsidRPr="008075FC">
        <w:rPr>
          <w:szCs w:val="24"/>
        </w:rPr>
        <w:t>116.</w:t>
      </w:r>
      <w:r w:rsidRPr="008075FC">
        <w:rPr>
          <w:szCs w:val="24"/>
        </w:rPr>
        <w:tab/>
      </w:r>
      <w:r w:rsidR="008038DE" w:rsidRPr="008075FC">
        <w:t xml:space="preserve">τονίζει ότι οι βιομηχανίες και οι ΜΜΕ διανύουν περίοδο ουσιαστικού μετασχηματισμού προς μια οικονομία μηδενικών καθαρών εκπομπών· υπογραμμίζει την ανάγκη παροχής κατάλληλων εργαλείων και στήριξης για τη μεταβατική φάση, και παράλληλα να προωθηθεί η καινοτομία και να διασφαλιστεί η ανταγωνιστικότητα· υπενθυμίζει ότι οι νομοθέτες πρέπει να υποστηρίξουν τις ΜΜΕ και να τους παρέχουν κίνητρα για τη μετάβαση αυτή, διασφαλίζοντας ιδίως την πρόσβαση σε χρηματοδότηση για βιώσιμες τεχνολογίες, υπηρεσίες και διαδικασίες, απλοποιώντας τις διοικητικές διαδικασίες και παρέχοντας ίσες ευκαιρίες για τη σύναψη δημόσιων συμβάσεων· </w:t>
      </w:r>
    </w:p>
    <w:p w:rsidR="008038DE" w:rsidRPr="008075FC" w:rsidRDefault="00D51169" w:rsidP="00D51169">
      <w:pPr>
        <w:pStyle w:val="NormalHanging12a"/>
        <w:ind w:hanging="570"/>
        <w:rPr>
          <w:szCs w:val="24"/>
        </w:rPr>
      </w:pPr>
      <w:r w:rsidRPr="008075FC">
        <w:rPr>
          <w:szCs w:val="24"/>
        </w:rPr>
        <w:t>117.</w:t>
      </w:r>
      <w:r w:rsidRPr="008075FC">
        <w:rPr>
          <w:szCs w:val="24"/>
        </w:rPr>
        <w:tab/>
      </w:r>
      <w:r w:rsidR="008038DE" w:rsidRPr="008075FC">
        <w:t xml:space="preserve">υπογραμμίζει την ανάγκη ταχείας απανθρακοποίησης της ευρωπαϊκής βιομηχανίας, με παράλληλη στήριξη της ανταγωνιστικότητάς της, και διατήρησης της ενωσιακής στήριξης για το εγχείρημα αυτό· υπενθυμίζει, στο πλαίσιο αυτό, την έκδοση της πράξης για τη βιομηχανία των μηδενικών καθαρών εκπομπών και σημειώνει την ανακοίνωση μιας μελλοντικής πράξης για την απανθρακοποίηση της βιομηχανίας και μιας νέας καθαρής βιομηχανικής συμφωνίας, με στόχο τη διοχέτευση επενδύσεων σε υποδομές και τη βιομηχανία, ιδίως για </w:t>
      </w:r>
      <w:proofErr w:type="spellStart"/>
      <w:r w:rsidR="008038DE" w:rsidRPr="008075FC">
        <w:t>ενεργοβόρους</w:t>
      </w:r>
      <w:proofErr w:type="spellEnd"/>
      <w:r w:rsidR="008038DE" w:rsidRPr="008075FC">
        <w:t xml:space="preserve"> τομείς, και τη στήριξη πρωτοπόρων αγορών στην ανάπτυξη, την παραγωγή και τη διάδοση καθαρής τεχνολογίας στη βιομηχανία· πιστεύει ότι το Ταμείο Καινοτομίας της ΕΕ θα πρέπει να στηρίξει περαιτέρω την κλιμάκωση των καθαρών και καινοτόμων τεχνολογιών και των αλυσίδων εφοδιασμού τους· </w:t>
      </w:r>
    </w:p>
    <w:p w:rsidR="008038DE" w:rsidRPr="008075FC" w:rsidRDefault="00D51169" w:rsidP="00D51169">
      <w:pPr>
        <w:pStyle w:val="NormalHanging12a"/>
        <w:ind w:hanging="570"/>
        <w:rPr>
          <w:szCs w:val="24"/>
        </w:rPr>
      </w:pPr>
      <w:r w:rsidRPr="008075FC">
        <w:rPr>
          <w:szCs w:val="24"/>
        </w:rPr>
        <w:t>118.</w:t>
      </w:r>
      <w:r w:rsidRPr="008075FC">
        <w:rPr>
          <w:szCs w:val="24"/>
        </w:rPr>
        <w:tab/>
      </w:r>
      <w:r w:rsidR="008038DE" w:rsidRPr="008075FC">
        <w:t xml:space="preserve">τονίζει ότι η διαχείριση του άνθρακα μπορεί να συμβάλει στον μετριασμό των εκπομπών διεργασίας σε βιομηχανίες όπου είναι δύσκολο να μειωθούν οι εκπομπές και στη μείωση των αναπόφευκτων εκπομπών· επισημαίνει, στο πλαίσιο αυτό, την πρόσφατη στρατηγική για τη βιομηχανική διαχείριση του άνθρακα, η οποία αποσκοπεί στην ανάπτυξη ενός σχεδίου δράσης της ΕΕ για την αύξηση της δέσμευσης, της </w:t>
      </w:r>
      <w:r w:rsidR="008038DE" w:rsidRPr="008075FC">
        <w:lastRenderedPageBreak/>
        <w:t>αποθήκευσης, της μεταφοράς και της χρήσης των εκπομπών CO</w:t>
      </w:r>
      <w:r w:rsidR="008038DE" w:rsidRPr="008075FC">
        <w:rPr>
          <w:vertAlign w:val="subscript"/>
        </w:rPr>
        <w:t>2</w:t>
      </w:r>
      <w:r w:rsidR="008038DE" w:rsidRPr="008075FC">
        <w:t xml:space="preserve"> από βιομηχανικές εγκαταστάσεις και εγκαταστάσεις παραγωγής ενέργειας, καθώς και για την απομάκρυνση του CO</w:t>
      </w:r>
      <w:r w:rsidR="008038DE" w:rsidRPr="008075FC">
        <w:rPr>
          <w:vertAlign w:val="subscript"/>
        </w:rPr>
        <w:t>2</w:t>
      </w:r>
      <w:r w:rsidR="008038DE" w:rsidRPr="008075FC">
        <w:t xml:space="preserve"> από την ατμόσφαιρα· </w:t>
      </w:r>
    </w:p>
    <w:p w:rsidR="008038DE" w:rsidRPr="008075FC" w:rsidRDefault="00D51169" w:rsidP="00D51169">
      <w:pPr>
        <w:pStyle w:val="NormalHanging12a"/>
        <w:ind w:hanging="570"/>
        <w:rPr>
          <w:szCs w:val="24"/>
        </w:rPr>
      </w:pPr>
      <w:r w:rsidRPr="008075FC">
        <w:rPr>
          <w:szCs w:val="24"/>
        </w:rPr>
        <w:t>119.</w:t>
      </w:r>
      <w:r w:rsidRPr="008075FC">
        <w:rPr>
          <w:szCs w:val="24"/>
        </w:rPr>
        <w:tab/>
      </w:r>
      <w:r w:rsidR="008038DE" w:rsidRPr="008075FC">
        <w:t xml:space="preserve">τονίζει την ανάγκη για επαρκείς χρηματοδοτικούς πόρους που θα στηρίξουν τη μετάβαση εντός του επόμενου πολυετούς δημοσιονομικού πλαισίου, μεταξύ άλλων μέσω ειδικών χρηματοδοτικών μέσων που αντιμετωπίζουν αποτελεσματικά τις χρηματοδοτικές ανάγκες των ευρωπαϊκών βιομηχανιών· </w:t>
      </w:r>
    </w:p>
    <w:p w:rsidR="008038DE" w:rsidRPr="008075FC" w:rsidRDefault="00D51169" w:rsidP="00D51169">
      <w:pPr>
        <w:pStyle w:val="NormalHanging12a"/>
        <w:ind w:hanging="570"/>
        <w:rPr>
          <w:szCs w:val="24"/>
        </w:rPr>
      </w:pPr>
      <w:r w:rsidRPr="008075FC">
        <w:rPr>
          <w:szCs w:val="24"/>
        </w:rPr>
        <w:t>120.</w:t>
      </w:r>
      <w:r w:rsidRPr="008075FC">
        <w:rPr>
          <w:szCs w:val="24"/>
        </w:rPr>
        <w:tab/>
      </w:r>
      <w:r w:rsidR="008038DE" w:rsidRPr="008075FC">
        <w:t xml:space="preserve">αναγνωρίζει τον ουσιαστικό ρόλο που διαδραματίζουν ΜΜΕ, ιδίως οι πολύ μικρές και οι νεοφυείς επιχειρήσεις, στην προώθηση και την υλοποίηση της καινοτομίας, της απασχόλησης και της ανάπτυξης, καθώς και ως πρωτοστάτες της ψηφιακής και της πράσινης μετάβασης μέσω της καινοτομίας και τεχνολογικών λύσεων αιχμής· τονίζει ότι οι ΜΜΕ χρειάζονται σαφή, συνεπή και προβλέψιμη νομοθεσία για να αναπτυχθούν και να δημιουργήσουν θέσεις εργασίας· επισημαίνει τα συγκεκριμένα εμπόδια που αντιμετωπίζουν οι εν λόγω επιχειρήσεις όσον αφορά την πρόσβαση σε χρηματοδοτικά μέσα και δημόσια και ιδιωτικά κεφάλαια· </w:t>
      </w:r>
    </w:p>
    <w:p w:rsidR="008038DE" w:rsidRPr="008075FC" w:rsidRDefault="00D51169" w:rsidP="00D51169">
      <w:pPr>
        <w:pStyle w:val="NormalHanging12a"/>
        <w:ind w:hanging="570"/>
        <w:rPr>
          <w:szCs w:val="24"/>
        </w:rPr>
      </w:pPr>
      <w:r w:rsidRPr="008075FC">
        <w:rPr>
          <w:szCs w:val="24"/>
        </w:rPr>
        <w:t>121.</w:t>
      </w:r>
      <w:r w:rsidRPr="008075FC">
        <w:rPr>
          <w:szCs w:val="24"/>
        </w:rPr>
        <w:tab/>
      </w:r>
      <w:r w:rsidR="008038DE" w:rsidRPr="008075FC">
        <w:t xml:space="preserve">υπογραμμίζει την ανάγκη προώθησης ανταγωνιστικών αγορών των βασικών προϊόντων και των σπάνιων μετάλλων που είναι απαραίτητα για την πράσινη μετάβαση· επισημαίνει ότι η συνεχιζόμενη εξάρτηση από λίγους προμηθευτές επηρεάζει αρνητικά τη βιομηχανία της ΕΕ και ζητεί διαφοροποίηση των προμηθευτών· χαιρετίζει, στο πλαίσιο αυτό, την έγκριση της πράξης για τις κρίσιμες πρώτες ύλες και την πρόθεση της Επιτροπής να προτείνει νέα πράξη για την κυκλική οικονομία· τονίζει την κρίσιμη σημασία μιας κυκλικής οικονομίας για την επίτευξη της υψηλότερης δυνατής αποδοτικότητας των πόρων και ανεξαρτησίας όσον αφορά τις κρίσιμες πρώτες ύλες· επισημαίνει την ανάγκη να βελτιωθεί ο διεθνής εφοδιασμός, μεταξύ άλλων μέσω των επικείμενων εταιρικών σχέσεων καθαρού εμπορίου και επενδύσεων, και παράλληλα να διασφαλιστεί ότι εφαρμόζονται τα ίδια κοινωνικά και περιβαλλοντικά πρότυπα και τα πρότυπα για τα ανθρώπινα δικαιώματα με εκείνα που εφαρμόζονται στην ΕΕ· </w:t>
      </w:r>
    </w:p>
    <w:p w:rsidR="008038DE" w:rsidRPr="008075FC" w:rsidRDefault="00D51169" w:rsidP="00D51169">
      <w:pPr>
        <w:pStyle w:val="NormalHanging12a"/>
        <w:ind w:hanging="570"/>
        <w:rPr>
          <w:szCs w:val="24"/>
        </w:rPr>
      </w:pPr>
      <w:r w:rsidRPr="008075FC">
        <w:rPr>
          <w:szCs w:val="24"/>
        </w:rPr>
        <w:t>122.</w:t>
      </w:r>
      <w:r w:rsidRPr="008075FC">
        <w:rPr>
          <w:szCs w:val="24"/>
        </w:rPr>
        <w:tab/>
      </w:r>
      <w:r w:rsidR="008038DE" w:rsidRPr="008075FC">
        <w:t>τονίζει την ανάγκη για ειδικά προγράμματα επαγγελματικών προσόντων, συμπεριλαμβανομένων προγραμμάτων επανειδίκευσης και αναβάθμισης δεξιοτήτων που είναι απαραίτητα για την ενίσχυση του εργατικού δυναμικού και την κάλυψη της αυξανόμενης ζήτησης εργατικού δυναμικού στους τομείς των καθαρών και καινοτόμων τεχνολογιών, της ενεργειακής απόδοσης, των ανανεώσιμων πηγών ενέργειας, των ανακαινίσεων κτιρίων και της αποθήκευση ενέργειας· σημειώνει, στο πλαίσιο αυτό, τη σημασία των ακαδημιών μηδενικών καθαρών εκπομπών· τονίζει την ανάγκη επενδύσεων στην εκπαίδευση στους τομείς των θετικών επιστημών, της τεχνολογίας, της μηχανικής και των μαθηματικών (STEM), προκειμένου να ικανοποιηθούν οι απαιτήσεις της αγοράς εργασίας και να ενισχυθεί το δυναμικό καινοτομίας της ΕΕ· τονίζει τη σημασία της διαβούλευσης με όλους τους κοινωνικούς εταίρους για τη χαρτογράφηση των ελλείψεων δεξιοτήτων και τον σχεδιασμό της εργαλειοθήκης πολιτικής για την αντιμετώπισή τους·</w:t>
      </w:r>
    </w:p>
    <w:p w:rsidR="008038DE" w:rsidRPr="008075FC" w:rsidRDefault="008038DE" w:rsidP="008038DE">
      <w:pPr>
        <w:pStyle w:val="NormalHanging12a"/>
        <w:rPr>
          <w:b/>
          <w:bCs/>
          <w:i/>
          <w:iCs/>
          <w:szCs w:val="24"/>
        </w:rPr>
      </w:pPr>
      <w:r w:rsidRPr="008075FC">
        <w:rPr>
          <w:b/>
          <w:i/>
        </w:rPr>
        <w:t>Ενεργειακή πολιτική</w:t>
      </w:r>
    </w:p>
    <w:p w:rsidR="008038DE" w:rsidRPr="008075FC" w:rsidRDefault="00D51169" w:rsidP="00D51169">
      <w:pPr>
        <w:pStyle w:val="NormalHanging12a"/>
        <w:ind w:hanging="570"/>
        <w:rPr>
          <w:szCs w:val="24"/>
        </w:rPr>
      </w:pPr>
      <w:r w:rsidRPr="008075FC">
        <w:rPr>
          <w:szCs w:val="24"/>
        </w:rPr>
        <w:t>123.</w:t>
      </w:r>
      <w:r w:rsidRPr="008075FC">
        <w:rPr>
          <w:szCs w:val="24"/>
        </w:rPr>
        <w:tab/>
      </w:r>
      <w:r w:rsidR="008038DE" w:rsidRPr="008075FC">
        <w:t>επισημαίνει με ανησυχία ότι οι επιδοτήσεις ορυκτών καυσίμων έχουν εκτιναχθεί παγκοσμίως τα τελευταία χρόνια</w:t>
      </w:r>
      <w:r w:rsidR="008038DE" w:rsidRPr="008075FC">
        <w:rPr>
          <w:rStyle w:val="FootnoteReference"/>
          <w:szCs w:val="24"/>
        </w:rPr>
        <w:footnoteReference w:id="37"/>
      </w:r>
      <w:r w:rsidR="008038DE" w:rsidRPr="008075FC">
        <w:t xml:space="preserve">· εκφράζει τη λύπη του για το γεγονός ότι οι </w:t>
      </w:r>
      <w:r w:rsidR="008038DE" w:rsidRPr="008075FC">
        <w:lastRenderedPageBreak/>
        <w:t>επιδοτήσεις ορυκτών καυσίμων στην ΕΕ παρέμειναν σταθερές μετά το 2008, περίπου στα 55-58 δισεκατομμύρια EUR ετησίως, και αυξήθηκαν στα 123 δισεκατομμύρια EUR το 2022· σημειώνει, στο πλαίσιο αυτό, ότι οι τρέχουσες επενδυτικές τάσεις δεν ευθυγραμμίζονται με τα επίπεδα που απαιτούνται ώστε ο κόσμος να επιτύχει τους στόχους που συμφωνήθηκαν στην COP28 για τριπλασιασμό της δυναμικότητας ανανεώσιμων πηγών ενέργειας και διπλασιασμό του ρυθμού βελτίωσης της ενεργειακής απόδοσης, και ότι είναι αναγκαίος ο διπλασιασμός των τρεχουσών ετήσιων δαπανών για την παραγωγή, τα δίκτυα και την αποθήκευση ενέργειας από ανανεώσιμες πηγές το 2030</w:t>
      </w:r>
      <w:r w:rsidR="008038DE" w:rsidRPr="008075FC">
        <w:rPr>
          <w:rStyle w:val="FootnoteReference"/>
          <w:szCs w:val="24"/>
        </w:rPr>
        <w:footnoteReference w:id="38"/>
      </w:r>
      <w:r w:rsidR="008038DE" w:rsidRPr="008075FC">
        <w:t xml:space="preserve">· </w:t>
      </w:r>
    </w:p>
    <w:p w:rsidR="008038DE" w:rsidRPr="008075FC" w:rsidRDefault="00D51169" w:rsidP="00D51169">
      <w:pPr>
        <w:pStyle w:val="NormalHanging12a"/>
        <w:ind w:hanging="570"/>
        <w:rPr>
          <w:szCs w:val="24"/>
        </w:rPr>
      </w:pPr>
      <w:r w:rsidRPr="008075FC">
        <w:rPr>
          <w:szCs w:val="24"/>
        </w:rPr>
        <w:t>124.</w:t>
      </w:r>
      <w:r w:rsidRPr="008075FC">
        <w:rPr>
          <w:szCs w:val="24"/>
        </w:rPr>
        <w:tab/>
      </w:r>
      <w:proofErr w:type="spellStart"/>
      <w:r w:rsidR="008038DE" w:rsidRPr="008075FC">
        <w:t>εφιστά</w:t>
      </w:r>
      <w:proofErr w:type="spellEnd"/>
      <w:r w:rsidR="008038DE" w:rsidRPr="008075FC">
        <w:t xml:space="preserve"> την προσοχή στις αναξιοποίητες δυνατότητες της γεωθερμικής ενέργειας να συμβάλει σημαντικά στην επίτευξη των στόχων της συμφωνίας του Παρισιού και της ενεργειακής πολιτικής της ΕΕ· ενθαρρύνει τα μέρη να ανταλλάσσουν βέλτιστες πρακτικές, τεχνολογική τεχνογνωσία και αποτελέσματα έρευνας και καινοτομίας στον τομέα των γεωθερμικών τεχνολογιών· </w:t>
      </w:r>
    </w:p>
    <w:p w:rsidR="008038DE" w:rsidRPr="008075FC" w:rsidRDefault="00D51169" w:rsidP="00D51169">
      <w:pPr>
        <w:pStyle w:val="NormalHanging12a"/>
        <w:ind w:hanging="570"/>
        <w:rPr>
          <w:szCs w:val="24"/>
        </w:rPr>
      </w:pPr>
      <w:r w:rsidRPr="008075FC">
        <w:rPr>
          <w:szCs w:val="24"/>
        </w:rPr>
        <w:t>125.</w:t>
      </w:r>
      <w:r w:rsidRPr="008075FC">
        <w:rPr>
          <w:szCs w:val="24"/>
        </w:rPr>
        <w:tab/>
      </w:r>
      <w:r w:rsidR="008038DE" w:rsidRPr="008075FC">
        <w:t xml:space="preserve">υπενθυμίζει τις ενεργειακές πτυχές των αποτελεσμάτων του πρώτου παγκόσμιου απολογισμού στο πλαίσιο της κοινής αντίληψης των ΗΑΕ, ιδίως την απομάκρυνση από τα ορυκτά καύσιμα ώστε να επιτευχθούν μηδενικές καθαρές εκπομπές αερίων του θερμοκηπίου έως το 2050, σύμφωνα με τα επιστημονικά δεδομένα, τον τριπλασιασμό της δυναμικότητας ανανεώσιμων πηγών ενέργειας σε παγκόσμιο επίπεδο και τον διπλασιασμό του παγκόσμιου μέσου ετήσιου ρυθμού βελτιώσεων της ενεργειακής απόδοσης έως το 2030, καθώς και την έκκληση για επιτάχυνση της υλοποίησης και επενδύσεων σε καθαρές, βιώσιμες, ασφαλείς και ενεργειακά αποδοτικές τεχνολογίες και συστήματα· ζητεί τη συνεχή αξιολόγηση της προόδου που σημειώνεται ως προς την επίτευξη αυτών των στόχων· </w:t>
      </w:r>
    </w:p>
    <w:p w:rsidR="008038DE" w:rsidRPr="008075FC" w:rsidRDefault="00D51169" w:rsidP="00D51169">
      <w:pPr>
        <w:pStyle w:val="NormalHanging12a"/>
        <w:ind w:hanging="570"/>
        <w:rPr>
          <w:szCs w:val="24"/>
        </w:rPr>
      </w:pPr>
      <w:r w:rsidRPr="008075FC">
        <w:rPr>
          <w:szCs w:val="24"/>
        </w:rPr>
        <w:t>126.</w:t>
      </w:r>
      <w:r w:rsidRPr="008075FC">
        <w:rPr>
          <w:szCs w:val="24"/>
        </w:rPr>
        <w:tab/>
      </w:r>
      <w:r w:rsidR="008038DE" w:rsidRPr="008075FC">
        <w:t xml:space="preserve">σημειώνει ότι είναι επιθυμητό να τεθεί ένας συμπληρωματικός παγκόσμιος στόχος για εξαπλασιασμό της αποθήκευσης ενέργειας στον τομέα της ηλεκτρικής ενέργειας σε 1 500 GW και γενικότερα για αύξηση της ευελιξίας του συστήματος έως το 2030, σύμφωνα με τους στόχους που συμφωνήθηκαν από τους υπουργούς ενέργειας της G7 τον Απρίλιο του 2024· τονίζει την ανάγκη να δοθεί μεγαλύτερη προσοχή στις τεχνολογικές λύσεις που αποσκοπούν στη μείωση των αερίων του θερμοκηπίου στην ατμόσφαιρα· </w:t>
      </w:r>
    </w:p>
    <w:p w:rsidR="008038DE" w:rsidRPr="008075FC" w:rsidRDefault="00D51169" w:rsidP="00D51169">
      <w:pPr>
        <w:pStyle w:val="NormalHanging12a"/>
        <w:ind w:hanging="570"/>
        <w:rPr>
          <w:szCs w:val="24"/>
        </w:rPr>
      </w:pPr>
      <w:r w:rsidRPr="008075FC">
        <w:rPr>
          <w:szCs w:val="24"/>
        </w:rPr>
        <w:t>127.</w:t>
      </w:r>
      <w:r w:rsidRPr="008075FC">
        <w:rPr>
          <w:szCs w:val="24"/>
        </w:rPr>
        <w:tab/>
      </w:r>
      <w:r w:rsidR="008038DE" w:rsidRPr="008075FC">
        <w:t>τονίζει τη σημασία μιας παγκόσμιας μείωσης των εκπομπών μεθανίου στις αλυσίδες εφοδιασμού ορυκτών καυσίμων κατά τη μετάβαση σε συστήματα καθαρής ενέργειας, προκειμένου να επιτευχθεί μείωση κατά 75 % των παγκόσμιων εκπομπών μεθανίου έως το 2030, όπως αντικατοπτρίζεται στο σενάριο του ΔΟΕ για μηδενικές καθαρές εκπομπές έως το 2050· ζητεί από τα υπογράφοντα κράτη που προσχώρησαν στην Παγκόσμια Δέσμευση για το Μεθάνιο να επιταχύνουν τη δράση για μείωση των εκπομπών μεθανίου έως το 2030· σημειώνει ότι ο κανονισμός για το μεθάνιο</w:t>
      </w:r>
      <w:r w:rsidR="008038DE" w:rsidRPr="008075FC">
        <w:rPr>
          <w:rStyle w:val="FootnoteReference"/>
          <w:szCs w:val="24"/>
        </w:rPr>
        <w:footnoteReference w:id="39"/>
      </w:r>
      <w:r w:rsidR="008038DE" w:rsidRPr="008075FC">
        <w:t xml:space="preserve"> θεσπίζει παγκόσμια εργαλεία παρακολούθησης με στόχο την αύξηση της διαφάνειας σχετικά με τις εκπομπές μεθανίου από τις εισαγωγές πετρελαίου, φυσικού αερίου και άνθρακα στην ΕΕ και τη διασφάλιση ισότιμων όρων ανταγωνισμού για όλους τους φορείς </w:t>
      </w:r>
      <w:r w:rsidR="008038DE" w:rsidRPr="008075FC">
        <w:lastRenderedPageBreak/>
        <w:t xml:space="preserve">εκμετάλλευσης εντός και εκτός ΕΕ, λαμβανομένης παράλληλα υπόψη της ασφάλειας του εφοδιασμού· </w:t>
      </w:r>
    </w:p>
    <w:p w:rsidR="008038DE" w:rsidRPr="008075FC" w:rsidRDefault="00D51169" w:rsidP="00D51169">
      <w:pPr>
        <w:pStyle w:val="NormalHanging12a"/>
        <w:ind w:hanging="570"/>
        <w:rPr>
          <w:szCs w:val="24"/>
        </w:rPr>
      </w:pPr>
      <w:r w:rsidRPr="008075FC">
        <w:rPr>
          <w:szCs w:val="24"/>
        </w:rPr>
        <w:t>128.</w:t>
      </w:r>
      <w:r w:rsidRPr="008075FC">
        <w:rPr>
          <w:szCs w:val="24"/>
        </w:rPr>
        <w:tab/>
      </w:r>
      <w:r w:rsidR="008038DE" w:rsidRPr="008075FC">
        <w:t xml:space="preserve">επισημαίνει ότι η κλιματική αλλαγή και τα ακραία καιρικά φαινόμενα έχουν ολοένα σοβαρότερες επιπτώσεις στα ενεργειακά μας συστήματα, μεταξύ άλλων στην παραγωγή υδροηλεκτρικής ενέργειας, στις αποδόσεις της βιοενέργειας, στην αποδοτικότητα των θερμικών σταθμών ηλεκτροπαραγωγής, και στις ανάγκες θέρμανσης και ψύξης· σημειώνει ότι τα επίπεδα παραγωγής ανανεώσιμων πηγών ενέργειας ενδέχεται να παρουσιάζουν συχνά διακυμάνσεις, τονίζοντας την ανάγκη ανάπτυξης ικανοτήτων αποθήκευσης· </w:t>
      </w:r>
    </w:p>
    <w:p w:rsidR="008038DE" w:rsidRPr="008075FC" w:rsidRDefault="00D51169" w:rsidP="00D51169">
      <w:pPr>
        <w:pStyle w:val="NormalHanging12a"/>
        <w:ind w:hanging="570"/>
        <w:rPr>
          <w:szCs w:val="24"/>
        </w:rPr>
      </w:pPr>
      <w:r w:rsidRPr="008075FC">
        <w:rPr>
          <w:szCs w:val="24"/>
        </w:rPr>
        <w:t>129.</w:t>
      </w:r>
      <w:r w:rsidRPr="008075FC">
        <w:rPr>
          <w:szCs w:val="24"/>
        </w:rPr>
        <w:tab/>
      </w:r>
      <w:r w:rsidR="008038DE" w:rsidRPr="008075FC">
        <w:t xml:space="preserve">δίνει έμφαση στην εις βάθος αναθεώρηση της ενεργειακής νομοθεσίας της ΕΕ στο πλαίσιο της «δέσμης προσαρμογής στον στόχο του 55 %», με την οποία επιτεύχθηκε ευθυγράμμιση με τον αυξημένο στόχο της ΕΕ για μείωση των εκπομπών αερίων του θερμοκηπίου κατά τουλάχιστον 55 % έως το 2030, προκειμένου να επιτευχθεί κλιματική ουδετερότητα έως το 2050 το αργότερο· τονίζει ότι η επίτευξη των στόχων μας για το κλίμα και την ενέργεια εξαρτάται από την αποτελεσματική εφαρμογή της δέσμης προσαρμογής στον στόχο του 55 %· θεωρεί ότι άλλα μέρη θα πρέπει να καταβάλουν παρόμοιες και συναφείς προσπάθειες με την ενθάρρυνση της ΕΕ και σε συνεργασία με αυτήν· </w:t>
      </w:r>
    </w:p>
    <w:p w:rsidR="008038DE" w:rsidRPr="008075FC" w:rsidRDefault="00D51169" w:rsidP="00D51169">
      <w:pPr>
        <w:pStyle w:val="NormalHanging12a"/>
        <w:ind w:hanging="570"/>
        <w:rPr>
          <w:szCs w:val="24"/>
        </w:rPr>
      </w:pPr>
      <w:r w:rsidRPr="008075FC">
        <w:rPr>
          <w:szCs w:val="24"/>
        </w:rPr>
        <w:t>130.</w:t>
      </w:r>
      <w:r w:rsidRPr="008075FC">
        <w:rPr>
          <w:szCs w:val="24"/>
        </w:rPr>
        <w:tab/>
      </w:r>
      <w:r w:rsidR="008038DE" w:rsidRPr="008075FC">
        <w:t xml:space="preserve">ζητεί η εξαγγελθείσα συμφωνία για καθαρή βιομηχανία να διασφαλίσει την ανταγωνιστικότητα των βιομηχανιών και να ενισχύσει τις ποιοτικές θέσεις εργασίας με ειδικά τομεακά και </w:t>
      </w:r>
      <w:proofErr w:type="spellStart"/>
      <w:r w:rsidR="008038DE" w:rsidRPr="008075FC">
        <w:t>διατομεακά</w:t>
      </w:r>
      <w:proofErr w:type="spellEnd"/>
      <w:r w:rsidR="008038DE" w:rsidRPr="008075FC">
        <w:t xml:space="preserve"> μέτρα μέσω της απλούστευσης, των επενδύσεων και της διασφάλισης της πρόσβασης σε οικονομικά προσιτό, βιώσιμο και ασφαλή ενεργειακό εφοδιασμό και πρώτες ύλες, σε συνεργασία με τη βιομηχανία, τους κοινωνικούς εταίρους, τα χρηματοπιστωτικά ιδρύματα και όλα τα ενδιαφερόμενα μέρη, προκειμένου να στηριχθούν οι βιομηχανίες μας στην πορεία τους προς ένα κλιματικά ουδέτερο μέλλον με επιχειρηματικά κίνητρα· </w:t>
      </w:r>
    </w:p>
    <w:p w:rsidR="008038DE" w:rsidRPr="008075FC" w:rsidRDefault="00D51169" w:rsidP="00D51169">
      <w:pPr>
        <w:pStyle w:val="NormalHanging12a"/>
        <w:ind w:hanging="570"/>
        <w:rPr>
          <w:szCs w:val="24"/>
        </w:rPr>
      </w:pPr>
      <w:r w:rsidRPr="008075FC">
        <w:rPr>
          <w:szCs w:val="24"/>
        </w:rPr>
        <w:t>131.</w:t>
      </w:r>
      <w:r w:rsidRPr="008075FC">
        <w:rPr>
          <w:szCs w:val="24"/>
        </w:rPr>
        <w:tab/>
      </w:r>
      <w:r w:rsidR="008038DE" w:rsidRPr="008075FC">
        <w:t xml:space="preserve">επισημαίνει τον κεντρικό ρόλο της ενεργειακής απόδοσης, των ανανεώσιμων πηγών ενέργειας, ενός διαφοροποιημένου ενεργειακού συστήματος και πηγών ενέργειας χαμηλών ανθρακούχων εκπομπών στη μετάβαση προς μια κλιματικά ουδέτερη οικονομία· αναγνωρίζει, ωστόσο, – όπως και η ΕΕ στο πλαίσιο της δέσμης προσαρμογής στον στόχο του 55 % – τη σημασία που έχει η ευθυγράμμιση των πολιτικών και των μέτρων για τις ανανεώσιμες πηγές ενέργειας και την ενεργειακή απόδοση, προκειμένου να επιτευχθεί κλιματική ουδετερότητα έως το 2050 το αργότερο και να τηρηθεί η συμφωνία του Παρισιού, με την ευκαιρία της τρέχουσας μείωσης του κόστους των τεχνολογιών ανανεώσιμης ενέργειας και αποθήκευσης ενέργειας· επικροτεί, στο πλαίσιο αυτό, τη θέσπιση της επείγουσας και στοχευμένης μεταρρύθμισης του σχεδιασμού της αγοράς ηλεκτρικής ενέργειας, η οποία έχει ως στόχο να συμβάλει, μεταξύ άλλων, στην τόνωση της παραγωγής ενέργειας από ανανεώσιμες πηγές, στην ενδυνάμωση και στην προστασία των καταναλωτών και να μειώσει την εξάρτηση των λογαριασμών ενέργειας των καταναλωτών και των επιχειρήσεων από τις βραχυπρόθεσμες διακυμάνσεις των τιμών· </w:t>
      </w:r>
    </w:p>
    <w:p w:rsidR="008038DE" w:rsidRPr="008075FC" w:rsidRDefault="00D51169" w:rsidP="00D51169">
      <w:pPr>
        <w:pStyle w:val="NormalHanging12a"/>
        <w:ind w:hanging="570"/>
        <w:rPr>
          <w:szCs w:val="24"/>
        </w:rPr>
      </w:pPr>
      <w:r w:rsidRPr="008075FC">
        <w:rPr>
          <w:szCs w:val="24"/>
        </w:rPr>
        <w:t>132.</w:t>
      </w:r>
      <w:r w:rsidRPr="008075FC">
        <w:rPr>
          <w:szCs w:val="24"/>
        </w:rPr>
        <w:tab/>
      </w:r>
      <w:r w:rsidR="008038DE" w:rsidRPr="008075FC">
        <w:t xml:space="preserve">υπενθυμίζει την προσήλωση της Ένωσης στην αρχή της προτεραιότητας στην ενεργειακή απόδοση, η οποία συνυπολογίζει την οικονομική αποδοτικότητα, την αποδοτικότητα του συστήματος, την ικανότητα αποθήκευσης, την ευελιξία από την πλευρά της ζήτησης και την ασφάλεια του εφοδιασμού· </w:t>
      </w:r>
    </w:p>
    <w:p w:rsidR="008038DE" w:rsidRPr="008075FC" w:rsidRDefault="00D51169" w:rsidP="00D51169">
      <w:pPr>
        <w:pStyle w:val="NormalHanging12a"/>
        <w:ind w:hanging="570"/>
        <w:rPr>
          <w:szCs w:val="24"/>
        </w:rPr>
      </w:pPr>
      <w:r w:rsidRPr="008075FC">
        <w:rPr>
          <w:szCs w:val="24"/>
        </w:rPr>
        <w:t>133.</w:t>
      </w:r>
      <w:r w:rsidRPr="008075FC">
        <w:rPr>
          <w:szCs w:val="24"/>
        </w:rPr>
        <w:tab/>
      </w:r>
      <w:r w:rsidR="008038DE" w:rsidRPr="008075FC">
        <w:t xml:space="preserve">τονίζει την ανάγκη για σημαντικές δημόσιες και ιδιωτικές επενδύσεις στο ενεργειακό </w:t>
      </w:r>
      <w:r w:rsidR="008038DE" w:rsidRPr="008075FC">
        <w:lastRenderedPageBreak/>
        <w:t xml:space="preserve">δίκτυο της ΕΕ και στις σχετικές υποδομές, ώστε να καταστεί δυνατός ο εκσυγχρονισμός και η επέκτασή τους και η περαιτέρω ευέλικτη ενσωμάτωση των ανανεώσιμων πηγών ενέργειας, των μέτρων απόδοσης και των λύσεων αποθήκευσης για την παροχή καθαρής, επαρκούς, ασφαλούς και οικονομικά προσιτής ενέργειας στους πολίτες και τη βιομηχανία μας· υπογραμμίζει, ειδικότερα, την ανάγκη αναβάθμισης του δικτύου ηλεκτρικής ενέργειας της ΕΕ προκειμένου να καλυφθούν σημαντικές αυξήσεις της δυναμικότητας ανανεώσιμων πηγών ενέργειας, η μεταβλητότητα της παραγωγής, τα μεταβαλλόμενα πρότυπα ροής ηλεκτρικής ενέργειας σε ολόκληρη την Ευρώπη και οι νέες απαιτήσεις· υπενθυμίζει ότι είναι σημαντικό να αρθούν οι φραγμοί, μεταξύ άλλων οι περιπλοκές στις διαδικασίες αδειοδότησης υποδομών ηλεκτρικής ενέργειας, προκειμένου να ενοποιηθούν περαιτέρω τα ενεργειακά συστήματα των κρατών μελών, γεγονός που θα αυξήσει το δυναμικό της Ένωσης για παραγωγή καθαρής ενέργειας, και να προωθηθεί η ανάπτυξη διασυνδέσεων· υπογραμμίζει την ανάγκη τα κράτη μέλη να επιτύχουν τον στόχο διασύνδεσης ηλεκτρικής ενέργειας σε ποσοστό 15 % έως το 2030· </w:t>
      </w:r>
    </w:p>
    <w:p w:rsidR="008038DE" w:rsidRPr="008075FC" w:rsidRDefault="00D51169" w:rsidP="00D51169">
      <w:pPr>
        <w:pStyle w:val="NormalHanging12a"/>
        <w:ind w:hanging="570"/>
        <w:rPr>
          <w:szCs w:val="24"/>
        </w:rPr>
      </w:pPr>
      <w:r w:rsidRPr="008075FC">
        <w:rPr>
          <w:szCs w:val="24"/>
        </w:rPr>
        <w:t>134.</w:t>
      </w:r>
      <w:r w:rsidRPr="008075FC">
        <w:rPr>
          <w:szCs w:val="24"/>
        </w:rPr>
        <w:tab/>
      </w:r>
      <w:r w:rsidR="008038DE" w:rsidRPr="008075FC">
        <w:t xml:space="preserve">τονίζει ότι για την επίτευξη παγκόσμιων μηδενικών εκπομπών αερίων του θερμοκηπίου έως το 2050 το αργότερο θα είναι απαραίτητες συντονισμένες παγκόσμιες δράσεις και ότι οι αναπτυσσόμενες χώρες θα χρειαστούν διεθνή βοήθεια προκειμένου να επιτύχουν την πράσινη μετάβασή τους· τονίζει τη σημασία περαιτέρω σύσφιγξης της διασυνοριακής συνεργασίας και ενίσχυσης της ανταλλαγής βέλτιστων πρακτικών με διεθνείς εταίρους στους τομείς της χάραξης πολιτικής και της μεταφοράς επιστήμης και τεχνολογίας· </w:t>
      </w:r>
    </w:p>
    <w:p w:rsidR="008038DE" w:rsidRPr="008075FC" w:rsidRDefault="00D51169" w:rsidP="00D51169">
      <w:pPr>
        <w:pStyle w:val="NormalHanging12a"/>
        <w:ind w:hanging="570"/>
        <w:rPr>
          <w:szCs w:val="24"/>
        </w:rPr>
      </w:pPr>
      <w:r w:rsidRPr="008075FC">
        <w:rPr>
          <w:szCs w:val="24"/>
        </w:rPr>
        <w:t>135.</w:t>
      </w:r>
      <w:r w:rsidRPr="008075FC">
        <w:rPr>
          <w:szCs w:val="24"/>
        </w:rPr>
        <w:tab/>
      </w:r>
      <w:r w:rsidR="008038DE" w:rsidRPr="008075FC">
        <w:t xml:space="preserve">επισημαίνει ότι πρέπει να προωθηθούν οι εταιρικές σχέσεις με τρίτες χώρες όσον αφορά τις εξωτερικές διαστάσεις των ενεργειακών πολιτικών· σημειώνει τις προσπάθειες της ΕΕ για τη δημιουργία ενεργειακών συμμαχιών με προοπτική βιώσιμης ανάπτυξης· </w:t>
      </w:r>
    </w:p>
    <w:p w:rsidR="008038DE" w:rsidRPr="008075FC" w:rsidRDefault="00D51169" w:rsidP="00D51169">
      <w:pPr>
        <w:pStyle w:val="NormalHanging12a"/>
        <w:ind w:hanging="570"/>
        <w:rPr>
          <w:szCs w:val="24"/>
        </w:rPr>
      </w:pPr>
      <w:r w:rsidRPr="008075FC">
        <w:rPr>
          <w:szCs w:val="24"/>
        </w:rPr>
        <w:t>136.</w:t>
      </w:r>
      <w:r w:rsidRPr="008075FC">
        <w:rPr>
          <w:szCs w:val="24"/>
        </w:rPr>
        <w:tab/>
      </w:r>
      <w:r w:rsidR="008038DE" w:rsidRPr="008075FC">
        <w:t>σημειώνει τη δήλωση που υπέγραψαν στο πλαίσιο της COP28</w:t>
      </w:r>
      <w:r w:rsidR="008038DE" w:rsidRPr="008075FC">
        <w:rPr>
          <w:rStyle w:val="FootnoteReference"/>
          <w:szCs w:val="24"/>
        </w:rPr>
        <w:footnoteReference w:id="40"/>
      </w:r>
      <w:r w:rsidR="008038DE" w:rsidRPr="008075FC">
        <w:t xml:space="preserve"> περισσότερες από 20 χώρες, μεταξύ των οποίων 12 κράτη μέλη της ΕΕ και η Ουκρανία, για τον τριπλασιασμό της παγκόσμιας πυρηνικής ικανότητας έως το 2050·</w:t>
      </w:r>
      <w:r w:rsidR="008038DE" w:rsidRPr="008075FC">
        <w:rPr>
          <w:b/>
          <w:i/>
        </w:rPr>
        <w:t xml:space="preserve"> </w:t>
      </w:r>
    </w:p>
    <w:p w:rsidR="008038DE" w:rsidRPr="008075FC" w:rsidRDefault="00D51169" w:rsidP="00D51169">
      <w:pPr>
        <w:pStyle w:val="NormalHanging12a"/>
        <w:ind w:hanging="570"/>
        <w:rPr>
          <w:szCs w:val="24"/>
        </w:rPr>
      </w:pPr>
      <w:r w:rsidRPr="008075FC">
        <w:rPr>
          <w:szCs w:val="24"/>
        </w:rPr>
        <w:t>137.</w:t>
      </w:r>
      <w:r w:rsidRPr="008075FC">
        <w:rPr>
          <w:szCs w:val="24"/>
        </w:rPr>
        <w:tab/>
      </w:r>
      <w:r w:rsidR="008038DE" w:rsidRPr="008075FC">
        <w:t xml:space="preserve">επισημαίνει τον κεντρικό ρόλο που πρέπει να διαδραματίσουν οι πολίτες και οι τοπικές κοινότητες προκειμένου να είναι επιτυχής η παγκόσμια ενεργειακή μετάβαση και τα ιδιαίτερα εμπόδια που καλούνται να αντιμετωπίσουν όσον αφορά την πρόσβαση σε χρηματοδοτικά μέσα και δημόσια και ιδιωτικά κεφάλαια· υπογραμμίζει τη σημασία της νομοθεσίας της ΕΕ, η οποία καθορίζει το πλαίσιο εντός του οποίου οι πολίτες και οι τοπικές κοινότητες παράγουν, καταναλώνουν, αποθηκεύουν και πωλούν ενέργεια από ανανεώσιμες πηγές και παρέχουν υπηρεσίες ανταπόκρισης στη ζήτηση και ενεργειακής απόδοσης σε πολίτες, μεταξύ άλλων οντοτήτων· τονίζει ότι το νομοθετικό κεκτημένο της ΕΕ αποτελεί ορθή πρακτική που μπορεί να μεταβιβαστεί στους διεθνείς εταίρους που επιδιώκουν να επιταχύνουν την οικολογική μετάβασή τους με κοινωνικά δίκαιο και δημοκρατικό τρόπο· </w:t>
      </w:r>
    </w:p>
    <w:p w:rsidR="008038DE" w:rsidRPr="008075FC" w:rsidRDefault="008038DE" w:rsidP="008038DE">
      <w:pPr>
        <w:pStyle w:val="NormalHanging12a"/>
        <w:ind w:left="0" w:firstLine="0"/>
        <w:rPr>
          <w:szCs w:val="24"/>
        </w:rPr>
      </w:pPr>
      <w:r w:rsidRPr="008075FC">
        <w:rPr>
          <w:b/>
          <w:i/>
        </w:rPr>
        <w:t xml:space="preserve">Έρευνα, καινοτομία, ψηφιακές τεχνολογίες και διαστημική πολιτική </w:t>
      </w:r>
    </w:p>
    <w:p w:rsidR="008038DE" w:rsidRPr="008075FC" w:rsidRDefault="00D51169" w:rsidP="00D51169">
      <w:pPr>
        <w:pStyle w:val="NormalHanging12a"/>
        <w:ind w:hanging="570"/>
        <w:rPr>
          <w:szCs w:val="24"/>
        </w:rPr>
      </w:pPr>
      <w:r w:rsidRPr="008075FC">
        <w:rPr>
          <w:szCs w:val="24"/>
        </w:rPr>
        <w:t>138.</w:t>
      </w:r>
      <w:r w:rsidRPr="008075FC">
        <w:rPr>
          <w:szCs w:val="24"/>
        </w:rPr>
        <w:tab/>
      </w:r>
      <w:r w:rsidR="008038DE" w:rsidRPr="008075FC">
        <w:t xml:space="preserve">επικροτεί τον ρόλο που διαδραματίζουν το πρόγραμμα </w:t>
      </w:r>
      <w:proofErr w:type="spellStart"/>
      <w:r w:rsidR="008038DE" w:rsidRPr="008075FC">
        <w:t>Copernicus</w:t>
      </w:r>
      <w:proofErr w:type="spellEnd"/>
      <w:r w:rsidR="008038DE" w:rsidRPr="008075FC">
        <w:t xml:space="preserve"> και το νέο κέντρο γνώσης της ΕΕ για τη </w:t>
      </w:r>
      <w:proofErr w:type="spellStart"/>
      <w:r w:rsidR="008038DE" w:rsidRPr="008075FC">
        <w:t>γεωσκόπηση</w:t>
      </w:r>
      <w:proofErr w:type="spellEnd"/>
      <w:r w:rsidR="008038DE" w:rsidRPr="008075FC">
        <w:t xml:space="preserve"> στην παρακολούθηση του χερσαίου, ατμοσφαιρικού και θαλάσσιου περιβάλλοντος· υπογραμμίζει τη σημασία των ικανοτήτων δορυφορικής </w:t>
      </w:r>
      <w:r w:rsidR="008038DE" w:rsidRPr="008075FC">
        <w:lastRenderedPageBreak/>
        <w:t xml:space="preserve">παρατήρησης για την παρακολούθηση, τη μοντελοποίηση, την πρόβλεψη και τη στήριξη της χάραξης πολιτικής για την κλιματική αλλαγή, συμπεριλαμβανομένης της παρακολούθησης των εκπομπών μεθανίου, των συμβάντων </w:t>
      </w:r>
      <w:proofErr w:type="spellStart"/>
      <w:r w:rsidR="008038DE" w:rsidRPr="008075FC">
        <w:t>υπερεκπομπής</w:t>
      </w:r>
      <w:proofErr w:type="spellEnd"/>
      <w:r w:rsidR="008038DE" w:rsidRPr="008075FC">
        <w:t xml:space="preserve"> και των καταβοθρών άνθρακα· τονίζει την ανάγκη προώθησης κοινών ερευνητικών προγραμμάτων για την ανάπτυξη τεχνολογιών και υποδομών για την προστασία του διαστήματος και του κλίματος· τονίζει τη σημασία των συμπράξεων δημόσιου και ιδιωτικού τομέα για την προώθηση της συνεργασίας μεταξύ κυβερνητικών και εμπορικών διαστημικών υπηρεσιών· υπογραμμίζει την ανάγκη να επιτευχθεί πραγματική στρατηγική αυτονομία της ΕΕ στον δορυφορικό τομέα και να πραγματοποιηθούν περαιτέρω επενδύσεις στη διαστημική οικονομία· </w:t>
      </w:r>
    </w:p>
    <w:p w:rsidR="008038DE" w:rsidRPr="008075FC" w:rsidRDefault="00D51169" w:rsidP="00D51169">
      <w:pPr>
        <w:pStyle w:val="NormalHanging12a"/>
        <w:ind w:hanging="570"/>
        <w:rPr>
          <w:szCs w:val="24"/>
        </w:rPr>
      </w:pPr>
      <w:r w:rsidRPr="008075FC">
        <w:rPr>
          <w:szCs w:val="24"/>
        </w:rPr>
        <w:t>139.</w:t>
      </w:r>
      <w:r w:rsidRPr="008075FC">
        <w:rPr>
          <w:szCs w:val="24"/>
        </w:rPr>
        <w:tab/>
      </w:r>
      <w:r w:rsidR="008038DE" w:rsidRPr="008075FC">
        <w:t xml:space="preserve">υπενθυμίζει τη σημασία που έχει η συμβολή της έρευνας και της καινοτομίας στην επίτευξη των στόχων που ορίζονται στη συμφωνία του Παρισιού και των στόχων της Ευρωπαϊκής Πράσινης Συμφωνίας· υπογραμμίζει ότι το μεγαλύτερο μέρος της απαιτούμενης έρευνας και καινοτομίας για την επίτευξη μηδενικών εκπομπών έως το 2050 δεν έχει ακόμη υλοποιηθεί· εκφράζει τη λύπη του για το γεγονός ότι η ΕΕ δεν έχει ακόμη επιτύχει τον μακροχρόνιο στόχο της για ετήσια επένδυση του 3 % του </w:t>
      </w:r>
      <w:proofErr w:type="spellStart"/>
      <w:r w:rsidR="008038DE" w:rsidRPr="008075FC">
        <w:t>ΑΕγχΠ</w:t>
      </w:r>
      <w:proofErr w:type="spellEnd"/>
      <w:r w:rsidR="008038DE" w:rsidRPr="008075FC">
        <w:t xml:space="preserve"> σε έρευνα και ανάπτυξη, και ζητεί νέες προσεγγίσεις για την αύξηση των δαπανών για τη βιομηχανική έρευνα και ανάπτυξη· </w:t>
      </w:r>
    </w:p>
    <w:p w:rsidR="008038DE" w:rsidRPr="008075FC" w:rsidRDefault="00D51169" w:rsidP="00D51169">
      <w:pPr>
        <w:pStyle w:val="NormalHanging12a"/>
        <w:ind w:hanging="570"/>
        <w:rPr>
          <w:szCs w:val="24"/>
        </w:rPr>
      </w:pPr>
      <w:r w:rsidRPr="008075FC">
        <w:rPr>
          <w:szCs w:val="24"/>
        </w:rPr>
        <w:t>140.</w:t>
      </w:r>
      <w:r w:rsidRPr="008075FC">
        <w:rPr>
          <w:szCs w:val="24"/>
        </w:rPr>
        <w:tab/>
      </w:r>
      <w:r w:rsidR="008038DE" w:rsidRPr="008075FC">
        <w:t xml:space="preserve">επικροτεί, ιδίως στο πλαίσιο αυτό, τον ρόλο που διαδραματίζουν το πρόγραμμα «Ορίζων Ευρώπη» και οι εταιρικές σχέσεις του, όπως οι κοινές επιχειρήσεις και οι κοινότητες γνώσης και καινοτομίας του Ευρωπαϊκού Ινστιτούτου Καινοτομίας και Τεχνολογίας, στην προώθηση της συνεργασίας μεταξύ του δημόσιου και του ιδιωτικού τομέα, με στόχο να συμβάλουν στην επίτευξη κλιματικής ουδετερότητας και στην πράσινη μετάβαση, διασφαλίζοντας παράλληλα ότι οι καινοτομίες είναι βιώσιμες, διαθέσιμες, προσβάσιμες και οικονομικά προσιτές για όλους· </w:t>
      </w:r>
    </w:p>
    <w:p w:rsidR="008038DE" w:rsidRPr="008075FC" w:rsidRDefault="00D51169" w:rsidP="00D51169">
      <w:pPr>
        <w:pStyle w:val="NormalHanging12a"/>
        <w:ind w:hanging="570"/>
        <w:rPr>
          <w:szCs w:val="24"/>
        </w:rPr>
      </w:pPr>
      <w:r w:rsidRPr="008075FC">
        <w:rPr>
          <w:szCs w:val="24"/>
        </w:rPr>
        <w:t>141.</w:t>
      </w:r>
      <w:r w:rsidRPr="008075FC">
        <w:rPr>
          <w:szCs w:val="24"/>
        </w:rPr>
        <w:tab/>
      </w:r>
      <w:r w:rsidR="008038DE" w:rsidRPr="008075FC">
        <w:t xml:space="preserve">επισημαίνει την ανάγκη προσέλκυσης περισσότερων επενδύσεων, τόσο δημόσιων όσο και ιδιωτικών, για την έρευνα, την καινοτομία και ανάπτυξη νέων βιώσιμων τεχνολογιών, μεταξύ άλλων σε βιομηχανίες υψηλής έντασης εργασίας, και για την αναβάθμιση υφιστάμενων και, όπου απαιτείται, νέων δικτύων και έργων υποδομών που συμβάλλουν στους στόχους της Ευρωπαϊκής Πράσινης Συμφωνίας και της συμφωνίας του Παρισιού· </w:t>
      </w:r>
    </w:p>
    <w:p w:rsidR="008038DE" w:rsidRPr="008075FC" w:rsidRDefault="00D51169" w:rsidP="00D51169">
      <w:pPr>
        <w:pStyle w:val="NormalHanging12a"/>
        <w:ind w:hanging="570"/>
        <w:rPr>
          <w:szCs w:val="24"/>
        </w:rPr>
      </w:pPr>
      <w:r w:rsidRPr="008075FC">
        <w:rPr>
          <w:szCs w:val="24"/>
        </w:rPr>
        <w:t>142.</w:t>
      </w:r>
      <w:r w:rsidRPr="008075FC">
        <w:rPr>
          <w:szCs w:val="24"/>
        </w:rPr>
        <w:tab/>
      </w:r>
      <w:r w:rsidR="008038DE" w:rsidRPr="008075FC">
        <w:t xml:space="preserve">υπογραμμίζει ότι είναι σημαντικό να διασφαλίζονται η συνεκτικότητα και η συνέπεια των κινήτρων για την προώθηση καθαρών και καινοτόμων τεχνολογιών για την επίτευξη των στόχων με ορίζοντα το 2030 και το 2050, και παράλληλα να εξετάζεται η ανάπτυξη ήδη ώριμων τεχνολογιών και επενδύσεων σε νέες τεχνολογίες που πρέπει ενδεχομένως να αναπτυχθούν για την επίτευξη του στόχου της Ένωσης για κλιματική ουδετερότητα το αργότερο έως το 2050· </w:t>
      </w:r>
    </w:p>
    <w:p w:rsidR="008038DE" w:rsidRPr="008075FC" w:rsidRDefault="00D51169" w:rsidP="00D51169">
      <w:pPr>
        <w:pStyle w:val="NormalHanging12a"/>
        <w:ind w:hanging="570"/>
        <w:rPr>
          <w:szCs w:val="24"/>
        </w:rPr>
      </w:pPr>
      <w:r w:rsidRPr="008075FC">
        <w:rPr>
          <w:szCs w:val="24"/>
        </w:rPr>
        <w:t>143.</w:t>
      </w:r>
      <w:r w:rsidRPr="008075FC">
        <w:rPr>
          <w:szCs w:val="24"/>
        </w:rPr>
        <w:tab/>
      </w:r>
      <w:r w:rsidR="008038DE" w:rsidRPr="008075FC">
        <w:t xml:space="preserve">τονίζει ότι η ΕΕ πρέπει να συνεργαστεί στον τομέα της έρευνας σε θέματα τεχνολογίας, βιομηχανίας και καινοτόμου επιστήμης, ώστε να συμβάλει σημαντικά στη συμφωνία του Παρισιού· ζητεί την εφαρμογή της εξαγγελθείσας στρατηγικής για τις ευρωπαϊκές </w:t>
      </w:r>
      <w:proofErr w:type="spellStart"/>
      <w:r w:rsidR="008038DE" w:rsidRPr="008075FC">
        <w:t>βιοεπιστήμες</w:t>
      </w:r>
      <w:proofErr w:type="spellEnd"/>
      <w:r w:rsidR="008038DE" w:rsidRPr="008075FC">
        <w:t xml:space="preserve">· καλεί την Επιτροπή να προωθήσει στρατηγικές εταιρικές σχέσεις στον τομέα της έρευνας ώστε να εξασφαλιστούν ισότιμοι όροι ανταγωνισμού στην Ευρώπη· </w:t>
      </w:r>
    </w:p>
    <w:p w:rsidR="008038DE" w:rsidRPr="008075FC" w:rsidRDefault="00D51169" w:rsidP="00D51169">
      <w:pPr>
        <w:pStyle w:val="NormalHanging12a"/>
        <w:ind w:hanging="570"/>
        <w:rPr>
          <w:szCs w:val="24"/>
        </w:rPr>
      </w:pPr>
      <w:r w:rsidRPr="008075FC">
        <w:rPr>
          <w:szCs w:val="24"/>
        </w:rPr>
        <w:t>144.</w:t>
      </w:r>
      <w:r w:rsidRPr="008075FC">
        <w:rPr>
          <w:szCs w:val="24"/>
        </w:rPr>
        <w:tab/>
      </w:r>
      <w:r w:rsidR="008038DE" w:rsidRPr="008075FC">
        <w:t xml:space="preserve">υπογραμμίζει ότι η ψηφιοποίηση είναι ένας από τους βασικούς παράγοντες που οδηγούν στην ενοποίηση του ενεργειακού συστήματος, καθώς μπορεί να διευκολύνει τις δυναμικές και διασυνδεδεμένες ροές των φορέων ενέργειας, να καταστήσει δυνατή τη διασύνδεση πιο διαφοροποιημένων αγορών, να παράσχει τα απαραίτητα δεδομένα </w:t>
      </w:r>
      <w:r w:rsidR="008038DE" w:rsidRPr="008075FC">
        <w:lastRenderedPageBreak/>
        <w:t>για την αντιστοίχιση προσφοράς και ζήτησης και να βελτιστοποιήσει τη διαχείριση δικτύων· επισημαίνει τις δυνατότητες των ψηφιακών τεχνολογιών για την αύξηση της ενεργειακής απόδοσης και, κατ’ επέκταση, τη μείωση των συνολικών εκπομπών αερίων του θερμοκηπίου, αναγνωρίζοντας παράλληλα την επείγουσα ανάγκη να υιοθετηθούν βιώσιμες πρακτικές για την ελαχιστοποίηση του ολοένα μεγαλύτερου αποτυπώματος άνθρακα και πόρων της ψηφιοποίησης και του τομέα της τεχνολογίας των πληροφοριών και των επικοινωνιών, ιδίως των κέντρων δεδομένων και άλλων υποδομών πληροφορικής· υπενθυμίζει τον στόχο της ΕΕ για κλιματική ουδετερότητα και υψηλή ενεργειακή απόδοση των κέντρων δεδομένων το αργότερο έως το 2030, σύμφωνα με την ψηφιακή στρατηγική·</w:t>
      </w:r>
    </w:p>
    <w:p w:rsidR="008038DE" w:rsidRPr="008075FC" w:rsidRDefault="008038DE" w:rsidP="008038DE">
      <w:pPr>
        <w:pStyle w:val="NormalHanging12a"/>
        <w:ind w:left="0" w:firstLine="0"/>
        <w:rPr>
          <w:b/>
          <w:i/>
          <w:szCs w:val="24"/>
        </w:rPr>
      </w:pPr>
      <w:r w:rsidRPr="008075FC">
        <w:rPr>
          <w:b/>
          <w:i/>
        </w:rPr>
        <w:t>Ο ρόλος του Ευρωπαϊκού Κοινοβουλίου στην COP29</w:t>
      </w:r>
    </w:p>
    <w:p w:rsidR="008038DE" w:rsidRPr="008075FC" w:rsidRDefault="00D51169" w:rsidP="00D51169">
      <w:pPr>
        <w:pStyle w:val="NormalHanging12a"/>
        <w:ind w:hanging="570"/>
        <w:rPr>
          <w:szCs w:val="24"/>
        </w:rPr>
      </w:pPr>
      <w:r w:rsidRPr="008075FC">
        <w:rPr>
          <w:szCs w:val="24"/>
        </w:rPr>
        <w:t>145.</w:t>
      </w:r>
      <w:r w:rsidRPr="008075FC">
        <w:rPr>
          <w:szCs w:val="24"/>
        </w:rPr>
        <w:tab/>
      </w:r>
      <w:r w:rsidR="008038DE" w:rsidRPr="008075FC">
        <w:t>πιστεύει ότι το Κοινοβούλιο θα πρέπει να αποτελεί αναπόσπαστο μέρος της αντιπροσωπείας της ΕΕ στην COP29, δεδομένου ότι πρέπει να δίνει την έγκρισή του σε διεθνείς συμφωνίες και ότι διαδραματίζει κεντρικό ρόλο στην εγχώρια εφαρμογή της συμφωνίας του Παρισιού ως ένας από τους συννομοθέτες της ΕΕ· αναμένει, ως εκ τούτου, να του δοθεί η δυνατότητα να συμμετάσχει στις συνεδριάσεις συντονισμού της ΕΕ στην COP29 στο Μπακού και να του εξασφαλιστεί η πρόσβαση σε όλα τα προπαρασκευαστικά έγγραφα· δεσμεύεται να ενεργεί ανεξάρτητα και χωρίς να θίγεται από συγκρούσεις συμφερόντων·</w:t>
      </w:r>
    </w:p>
    <w:p w:rsidR="008038DE" w:rsidRPr="008075FC" w:rsidRDefault="008038DE" w:rsidP="008038DE">
      <w:pPr>
        <w:pStyle w:val="NormalHanging12a"/>
        <w:jc w:val="center"/>
      </w:pPr>
      <w:r w:rsidRPr="008075FC">
        <w:t>°</w:t>
      </w:r>
    </w:p>
    <w:p w:rsidR="008038DE" w:rsidRPr="008075FC" w:rsidRDefault="008038DE" w:rsidP="008038DE">
      <w:pPr>
        <w:pStyle w:val="NormalHanging12a"/>
        <w:jc w:val="center"/>
      </w:pPr>
      <w:r w:rsidRPr="008075FC">
        <w:t>°</w:t>
      </w:r>
      <w:r w:rsidRPr="008075FC">
        <w:tab/>
        <w:t>°</w:t>
      </w:r>
    </w:p>
    <w:p w:rsidR="008075FC" w:rsidRPr="008075FC" w:rsidRDefault="00D51169" w:rsidP="00D51169">
      <w:pPr>
        <w:pStyle w:val="NormalHanging12a"/>
        <w:ind w:hanging="570"/>
      </w:pPr>
      <w:r w:rsidRPr="008075FC">
        <w:t>146.</w:t>
      </w:r>
      <w:r w:rsidRPr="008075FC">
        <w:tab/>
      </w:r>
      <w:r w:rsidR="008038DE" w:rsidRPr="008075FC">
        <w:t>αναθέτει στην Πρόεδρό του να διαβιβάσει το παρόν ψήφισμα στο Συμβούλιο, στην Επιτροπή, στις κυβερνήσεις και στα κοινοβούλια των κρατών μελών και στη Γραμματεία της σύμβασης-πλαισίου των Ηνωμένων Εθνών για την κλιματική αλλαγή, και ζητεί να διανεμηθεί σε όλα τα μέρη της σύμβασης που δεν είναι μέλη της ΕΕ.</w:t>
      </w:r>
    </w:p>
    <w:p w:rsidR="00E365E1" w:rsidRPr="008075FC" w:rsidRDefault="00E365E1" w:rsidP="00F83510"/>
    <w:sectPr w:rsidR="00E365E1" w:rsidRPr="008075FC" w:rsidSect="008075F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ED" w:rsidRPr="008075FC" w:rsidRDefault="00A747ED">
      <w:r w:rsidRPr="008075FC">
        <w:separator/>
      </w:r>
    </w:p>
  </w:endnote>
  <w:endnote w:type="continuationSeparator" w:id="0">
    <w:p w:rsidR="00A747ED" w:rsidRPr="008075FC" w:rsidRDefault="00A747ED">
      <w:r w:rsidRPr="00807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ED" w:rsidRPr="008075FC" w:rsidRDefault="00A747ED">
      <w:r w:rsidRPr="008075FC">
        <w:separator/>
      </w:r>
    </w:p>
  </w:footnote>
  <w:footnote w:type="continuationSeparator" w:id="0">
    <w:p w:rsidR="00A747ED" w:rsidRPr="008075FC" w:rsidRDefault="00A747ED">
      <w:r w:rsidRPr="008075FC">
        <w:continuationSeparator/>
      </w:r>
    </w:p>
  </w:footnote>
  <w:footnote w:id="1">
    <w:p w:rsidR="00A747ED" w:rsidRPr="00E82002" w:rsidRDefault="00A747ED" w:rsidP="008075FC">
      <w:pPr>
        <w:pStyle w:val="FootnoteText"/>
        <w:ind w:left="567" w:hanging="567"/>
        <w:rPr>
          <w:sz w:val="24"/>
          <w:szCs w:val="24"/>
          <w:lang w:val="fi-FI"/>
        </w:rPr>
      </w:pPr>
      <w:r w:rsidRPr="00E82002">
        <w:rPr>
          <w:rStyle w:val="FootnoteReference"/>
          <w:sz w:val="24"/>
          <w:szCs w:val="24"/>
          <w:lang w:val="el-GR"/>
        </w:rPr>
        <w:footnoteRef/>
      </w:r>
      <w:r w:rsidRPr="00E82002">
        <w:rPr>
          <w:sz w:val="24"/>
          <w:szCs w:val="24"/>
          <w:lang w:val="fi-FI"/>
        </w:rPr>
        <w:t xml:space="preserve"> </w:t>
      </w:r>
      <w:r w:rsidRPr="00E82002">
        <w:rPr>
          <w:sz w:val="24"/>
          <w:szCs w:val="24"/>
          <w:lang w:val="fi-FI"/>
        </w:rPr>
        <w:tab/>
      </w:r>
      <w:r w:rsidRPr="00E82002">
        <w:rPr>
          <w:sz w:val="24"/>
          <w:szCs w:val="24"/>
          <w:lang w:val="el-GR"/>
        </w:rPr>
        <w:t>ΕΕ</w:t>
      </w:r>
      <w:r w:rsidRPr="00E82002">
        <w:rPr>
          <w:sz w:val="24"/>
          <w:szCs w:val="24"/>
          <w:lang w:val="fi-FI"/>
        </w:rPr>
        <w:t xml:space="preserve"> C, C/2024/4210, 24.7.2024, ELI: </w:t>
      </w:r>
      <w:hyperlink r:id="rId1" w:history="1">
        <w:r w:rsidRPr="00E82002">
          <w:rPr>
            <w:rStyle w:val="Hyperlink"/>
            <w:sz w:val="24"/>
            <w:szCs w:val="24"/>
            <w:lang w:val="fi-FI"/>
          </w:rPr>
          <w:t>http://data.europa.eu/eli/C/2024/4210/oj</w:t>
        </w:r>
      </w:hyperlink>
      <w:r w:rsidRPr="00E82002">
        <w:rPr>
          <w:sz w:val="24"/>
          <w:szCs w:val="24"/>
          <w:lang w:val="fi-FI"/>
        </w:rPr>
        <w:t>.</w:t>
      </w:r>
    </w:p>
  </w:footnote>
  <w:footnote w:id="2">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Κείμενα που εγκρίθηκαν, P9_TA(2024)0369.</w:t>
      </w:r>
    </w:p>
  </w:footnote>
  <w:footnote w:id="3">
    <w:p w:rsidR="00A747ED" w:rsidRPr="00E82002" w:rsidRDefault="00A747ED" w:rsidP="008075FC">
      <w:pPr>
        <w:pStyle w:val="FootnoteText"/>
        <w:ind w:left="567" w:hanging="567"/>
        <w:rPr>
          <w:sz w:val="24"/>
          <w:szCs w:val="24"/>
          <w:lang w:val="fi-FI"/>
        </w:rPr>
      </w:pPr>
      <w:r w:rsidRPr="00E82002">
        <w:rPr>
          <w:rStyle w:val="FootnoteReference"/>
          <w:sz w:val="24"/>
          <w:szCs w:val="24"/>
          <w:lang w:val="el-GR"/>
        </w:rPr>
        <w:footnoteRef/>
      </w:r>
      <w:r w:rsidRPr="00E82002">
        <w:rPr>
          <w:sz w:val="24"/>
          <w:szCs w:val="24"/>
          <w:lang w:val="fi-FI"/>
        </w:rPr>
        <w:t xml:space="preserve"> </w:t>
      </w:r>
      <w:r w:rsidRPr="00E82002">
        <w:rPr>
          <w:sz w:val="24"/>
          <w:szCs w:val="24"/>
          <w:lang w:val="fi-FI"/>
        </w:rPr>
        <w:tab/>
      </w:r>
      <w:r w:rsidRPr="00E82002">
        <w:rPr>
          <w:sz w:val="24"/>
          <w:szCs w:val="24"/>
          <w:lang w:val="el-GR"/>
        </w:rPr>
        <w:t>ΕΕ</w:t>
      </w:r>
      <w:r w:rsidRPr="00E82002">
        <w:rPr>
          <w:sz w:val="24"/>
          <w:szCs w:val="24"/>
          <w:lang w:val="fi-FI"/>
        </w:rPr>
        <w:t xml:space="preserve"> C, C/2024/493, 23.1.2024, ELI: </w:t>
      </w:r>
      <w:hyperlink r:id="rId2" w:tgtFrame="_blank" w:tooltip="Επιτρέπει πρόσβαση στο έγγραφο μέσω του ELI URI." w:history="1">
        <w:r w:rsidRPr="00E82002">
          <w:rPr>
            <w:rStyle w:val="Hyperlink"/>
            <w:sz w:val="24"/>
            <w:szCs w:val="24"/>
            <w:lang w:val="fi-FI"/>
          </w:rPr>
          <w:t>http://data.europa.eu/eli/C/2024/493/oj</w:t>
        </w:r>
      </w:hyperlink>
      <w:r w:rsidRPr="00E82002">
        <w:rPr>
          <w:sz w:val="24"/>
          <w:szCs w:val="24"/>
          <w:lang w:val="fi-FI"/>
        </w:rPr>
        <w:t xml:space="preserve">. </w:t>
      </w:r>
    </w:p>
  </w:footnote>
  <w:footnote w:id="4">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ΕΕ L 243 της 9.7.2021, σ. 1, ELI: </w:t>
      </w:r>
      <w:hyperlink r:id="rId3" w:history="1">
        <w:r w:rsidRPr="00E82002">
          <w:rPr>
            <w:rStyle w:val="Hyperlink"/>
            <w:sz w:val="24"/>
            <w:szCs w:val="24"/>
            <w:lang w:val="el-GR"/>
          </w:rPr>
          <w:t>http://data.europa.eu/eli/reg/2021/1119/oj</w:t>
        </w:r>
      </w:hyperlink>
      <w:r w:rsidRPr="00E82002">
        <w:rPr>
          <w:sz w:val="24"/>
          <w:szCs w:val="24"/>
          <w:lang w:val="el-GR"/>
        </w:rPr>
        <w:t>.</w:t>
      </w:r>
    </w:p>
  </w:footnote>
  <w:footnote w:id="5">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232 της 16.6.2021, σ. 28.</w:t>
      </w:r>
    </w:p>
  </w:footnote>
  <w:footnote w:id="6">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445 της 29.10.2021, σ. 156.</w:t>
      </w:r>
    </w:p>
  </w:footnote>
  <w:footnote w:id="7">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184 της 5.5.2022, σ. 105.</w:t>
      </w:r>
    </w:p>
  </w:footnote>
  <w:footnote w:id="8">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67 της 8.2.2022, σ. 25.</w:t>
      </w:r>
    </w:p>
  </w:footnote>
  <w:footnote w:id="9">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132 της 14.4.2023, σ. 106.</w:t>
      </w:r>
    </w:p>
  </w:footnote>
  <w:footnote w:id="10">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506 της 15.12.2021, σ. 38.</w:t>
      </w:r>
    </w:p>
  </w:footnote>
  <w:footnote w:id="11">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385 της 22.9.2021, σ. 10.</w:t>
      </w:r>
    </w:p>
  </w:footnote>
  <w:footnote w:id="12">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125 της 5.4.2023, σ. 135.</w:t>
      </w:r>
    </w:p>
  </w:footnote>
  <w:footnote w:id="13">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ΕΕ C 132 της 14.4.2023, σ. 54.</w:t>
      </w:r>
    </w:p>
  </w:footnote>
  <w:footnote w:id="14">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ΕΕ C 465 της 17.11.2021, σ. 11. </w:t>
      </w:r>
    </w:p>
  </w:footnote>
  <w:footnote w:id="15">
    <w:p w:rsidR="00A747ED" w:rsidRPr="00E82002" w:rsidRDefault="00A747ED" w:rsidP="008075FC">
      <w:pPr>
        <w:pStyle w:val="FootnoteText"/>
        <w:ind w:left="567" w:hanging="567"/>
        <w:rPr>
          <w:sz w:val="24"/>
          <w:szCs w:val="24"/>
          <w:lang w:val="fi-FI"/>
        </w:rPr>
      </w:pPr>
      <w:r w:rsidRPr="00E82002">
        <w:rPr>
          <w:rStyle w:val="FootnoteReference"/>
          <w:sz w:val="24"/>
          <w:szCs w:val="24"/>
          <w:lang w:val="el-GR"/>
        </w:rPr>
        <w:footnoteRef/>
      </w:r>
      <w:r w:rsidRPr="00E82002">
        <w:rPr>
          <w:sz w:val="24"/>
          <w:szCs w:val="24"/>
          <w:lang w:val="fi-FI"/>
        </w:rPr>
        <w:t xml:space="preserve"> </w:t>
      </w:r>
      <w:r w:rsidRPr="00E82002">
        <w:rPr>
          <w:sz w:val="24"/>
          <w:szCs w:val="24"/>
          <w:lang w:val="fi-FI"/>
        </w:rPr>
        <w:tab/>
      </w:r>
      <w:r w:rsidRPr="00E82002">
        <w:rPr>
          <w:sz w:val="24"/>
          <w:szCs w:val="24"/>
          <w:lang w:val="el-GR"/>
        </w:rPr>
        <w:t>ΕΕ</w:t>
      </w:r>
      <w:r w:rsidRPr="00E82002">
        <w:rPr>
          <w:sz w:val="24"/>
          <w:szCs w:val="24"/>
          <w:lang w:val="fi-FI"/>
        </w:rPr>
        <w:t xml:space="preserve"> C, C/2024/488, 23.1.2024, ELI: </w:t>
      </w:r>
      <w:hyperlink r:id="rId4" w:history="1">
        <w:r w:rsidRPr="00E82002">
          <w:rPr>
            <w:rStyle w:val="Hyperlink"/>
            <w:sz w:val="24"/>
            <w:szCs w:val="24"/>
            <w:lang w:val="fi-FI"/>
          </w:rPr>
          <w:t>http://data.europa.eu/eli/C/2024/488/oj</w:t>
        </w:r>
      </w:hyperlink>
      <w:r w:rsidRPr="00E82002">
        <w:rPr>
          <w:sz w:val="24"/>
          <w:szCs w:val="24"/>
          <w:lang w:val="fi-FI"/>
        </w:rPr>
        <w:t>.</w:t>
      </w:r>
    </w:p>
  </w:footnote>
  <w:footnote w:id="16">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ΕΕ </w:t>
      </w:r>
      <w:r w:rsidRPr="00E82002">
        <w:rPr>
          <w:sz w:val="24"/>
          <w:szCs w:val="24"/>
          <w:lang w:val="fi-FI"/>
        </w:rPr>
        <w:t>C</w:t>
      </w:r>
      <w:r w:rsidRPr="00E82002">
        <w:rPr>
          <w:sz w:val="24"/>
          <w:szCs w:val="24"/>
          <w:lang w:val="el-GR"/>
        </w:rPr>
        <w:t xml:space="preserve"> 493 της 27.12.2022, σ. 19.</w:t>
      </w:r>
    </w:p>
  </w:footnote>
  <w:footnote w:id="17">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r>
      <w:r w:rsidR="00CD5922" w:rsidRPr="00E82002">
        <w:rPr>
          <w:sz w:val="24"/>
          <w:szCs w:val="24"/>
          <w:lang w:val="fi-FI"/>
        </w:rPr>
        <w:t>A</w:t>
      </w:r>
      <w:proofErr w:type="spellStart"/>
      <w:r w:rsidR="00CD5922" w:rsidRPr="00E82002">
        <w:rPr>
          <w:sz w:val="24"/>
          <w:szCs w:val="24"/>
          <w:lang w:val="el-GR"/>
        </w:rPr>
        <w:t>νακοίνωση</w:t>
      </w:r>
      <w:proofErr w:type="spellEnd"/>
      <w:r w:rsidR="00CD5922" w:rsidRPr="00E82002">
        <w:rPr>
          <w:sz w:val="24"/>
          <w:szCs w:val="24"/>
          <w:lang w:val="el-GR"/>
        </w:rPr>
        <w:t xml:space="preserve"> της Επιτροπής, της 31ης Οκτωβρίου 2024, με τίτλο «Έκθεση προόδου 2024 σχετικά με τη δράση της ΕΕ για το κλίμα» (</w:t>
      </w:r>
      <w:proofErr w:type="gramStart"/>
      <w:r w:rsidR="00CD5922" w:rsidRPr="00E82002">
        <w:rPr>
          <w:sz w:val="24"/>
          <w:szCs w:val="24"/>
          <w:lang w:val="fi-FI"/>
        </w:rPr>
        <w:t>COM</w:t>
      </w:r>
      <w:r w:rsidR="00CD5922" w:rsidRPr="00E82002">
        <w:rPr>
          <w:sz w:val="24"/>
          <w:szCs w:val="24"/>
          <w:lang w:val="el-GR"/>
        </w:rPr>
        <w:t>(</w:t>
      </w:r>
      <w:proofErr w:type="gramEnd"/>
      <w:r w:rsidR="00CD5922" w:rsidRPr="00E82002">
        <w:rPr>
          <w:sz w:val="24"/>
          <w:szCs w:val="24"/>
          <w:lang w:val="el-GR"/>
        </w:rPr>
        <w:t>2024)0498).</w:t>
      </w:r>
    </w:p>
  </w:footnote>
  <w:footnote w:id="18">
    <w:p w:rsidR="00CD5922" w:rsidRPr="00E82002" w:rsidRDefault="00CD5922" w:rsidP="00D51169">
      <w:pPr>
        <w:pStyle w:val="FootnoteText"/>
        <w:ind w:left="567" w:hanging="567"/>
        <w:rPr>
          <w:sz w:val="24"/>
          <w:szCs w:val="24"/>
        </w:rPr>
      </w:pPr>
      <w:r w:rsidRPr="00E82002">
        <w:rPr>
          <w:rStyle w:val="FootnoteReference"/>
          <w:sz w:val="24"/>
          <w:szCs w:val="24"/>
        </w:rPr>
        <w:footnoteRef/>
      </w:r>
      <w:r w:rsidRPr="00E82002">
        <w:rPr>
          <w:sz w:val="24"/>
          <w:szCs w:val="24"/>
        </w:rPr>
        <w:t xml:space="preserve"> </w:t>
      </w:r>
      <w:r w:rsidRPr="00E82002">
        <w:rPr>
          <w:sz w:val="24"/>
          <w:szCs w:val="24"/>
        </w:rPr>
        <w:tab/>
        <w:t xml:space="preserve">UN </w:t>
      </w:r>
      <w:proofErr w:type="spellStart"/>
      <w:r w:rsidRPr="00E82002">
        <w:rPr>
          <w:sz w:val="24"/>
          <w:szCs w:val="24"/>
        </w:rPr>
        <w:t>Environment</w:t>
      </w:r>
      <w:proofErr w:type="spellEnd"/>
      <w:r w:rsidRPr="00E82002">
        <w:rPr>
          <w:sz w:val="24"/>
          <w:szCs w:val="24"/>
        </w:rPr>
        <w:t xml:space="preserve"> Programme, </w:t>
      </w:r>
      <w:proofErr w:type="spellStart"/>
      <w:r w:rsidRPr="00E82002">
        <w:rPr>
          <w:sz w:val="24"/>
          <w:szCs w:val="24"/>
        </w:rPr>
        <w:t>Emissions</w:t>
      </w:r>
      <w:proofErr w:type="spellEnd"/>
      <w:r w:rsidRPr="00E82002">
        <w:rPr>
          <w:sz w:val="24"/>
          <w:szCs w:val="24"/>
        </w:rPr>
        <w:t xml:space="preserve"> Gap Report 2024.</w:t>
      </w:r>
    </w:p>
  </w:footnote>
  <w:footnote w:id="19">
    <w:p w:rsidR="00CD5922" w:rsidRPr="00E82002" w:rsidRDefault="00CD5922" w:rsidP="00D51169">
      <w:pPr>
        <w:pStyle w:val="FootnoteText"/>
        <w:ind w:left="567" w:hanging="567"/>
        <w:rPr>
          <w:sz w:val="24"/>
          <w:szCs w:val="24"/>
          <w:lang w:val="en-GB"/>
        </w:rPr>
      </w:pPr>
      <w:r w:rsidRPr="00E82002">
        <w:rPr>
          <w:rStyle w:val="FootnoteReference"/>
          <w:sz w:val="24"/>
          <w:szCs w:val="24"/>
        </w:rPr>
        <w:footnoteRef/>
      </w:r>
      <w:r w:rsidRPr="00E82002">
        <w:rPr>
          <w:sz w:val="24"/>
          <w:szCs w:val="24"/>
          <w:lang w:val="en-GB"/>
        </w:rPr>
        <w:t xml:space="preserve"> </w:t>
      </w:r>
      <w:r w:rsidRPr="00E82002">
        <w:rPr>
          <w:sz w:val="24"/>
          <w:szCs w:val="24"/>
          <w:lang w:val="en-GB"/>
        </w:rPr>
        <w:tab/>
        <w:t>European Commission: Joint Research Centre, Emissions Database for Global Atmospheric Research (EDGAR), GHG emissions of all world countries – 2024.</w:t>
      </w:r>
    </w:p>
  </w:footnote>
  <w:footnote w:id="20">
    <w:p w:rsidR="00A747ED" w:rsidRPr="00E82002" w:rsidRDefault="00A747ED" w:rsidP="008075FC">
      <w:pPr>
        <w:pStyle w:val="FootnoteText"/>
        <w:ind w:left="567" w:hanging="567"/>
        <w:rPr>
          <w:sz w:val="24"/>
          <w:szCs w:val="24"/>
          <w:lang w:val="en-GB"/>
        </w:rPr>
      </w:pPr>
      <w:r w:rsidRPr="00E82002">
        <w:rPr>
          <w:rStyle w:val="FootnoteReference"/>
          <w:sz w:val="24"/>
          <w:szCs w:val="24"/>
          <w:lang w:val="el-GR"/>
        </w:rPr>
        <w:footnoteRef/>
      </w:r>
      <w:r w:rsidRPr="00E82002">
        <w:rPr>
          <w:sz w:val="24"/>
          <w:szCs w:val="24"/>
          <w:lang w:val="en-GB"/>
        </w:rPr>
        <w:t xml:space="preserve"> </w:t>
      </w:r>
      <w:r w:rsidRPr="00E82002">
        <w:rPr>
          <w:sz w:val="24"/>
          <w:szCs w:val="24"/>
          <w:lang w:val="en-GB"/>
        </w:rPr>
        <w:tab/>
      </w:r>
      <w:r w:rsidRPr="00E82002">
        <w:rPr>
          <w:sz w:val="24"/>
          <w:szCs w:val="24"/>
          <w:lang w:val="el-GR"/>
        </w:rPr>
        <w:t>Παγκόσμια</w:t>
      </w:r>
      <w:r w:rsidRPr="00E82002">
        <w:rPr>
          <w:sz w:val="24"/>
          <w:szCs w:val="24"/>
          <w:lang w:val="en-GB"/>
        </w:rPr>
        <w:t xml:space="preserve"> </w:t>
      </w:r>
      <w:r w:rsidRPr="00E82002">
        <w:rPr>
          <w:sz w:val="24"/>
          <w:szCs w:val="24"/>
          <w:lang w:val="el-GR"/>
        </w:rPr>
        <w:t>Τράπεζα</w:t>
      </w:r>
      <w:r w:rsidRPr="00E82002">
        <w:rPr>
          <w:sz w:val="24"/>
          <w:szCs w:val="24"/>
          <w:lang w:val="en-GB"/>
        </w:rPr>
        <w:t xml:space="preserve">, </w:t>
      </w:r>
      <w:r w:rsidRPr="00E82002">
        <w:rPr>
          <w:i/>
          <w:sz w:val="24"/>
          <w:szCs w:val="24"/>
          <w:lang w:val="en-GB"/>
        </w:rPr>
        <w:t>Groundswell Part 2</w:t>
      </w:r>
      <w:r w:rsidRPr="00E82002">
        <w:rPr>
          <w:i/>
          <w:iCs/>
          <w:sz w:val="24"/>
          <w:szCs w:val="24"/>
          <w:lang w:val="en-GB"/>
        </w:rPr>
        <w:t>:</w:t>
      </w:r>
      <w:r w:rsidRPr="00E82002">
        <w:rPr>
          <w:i/>
          <w:sz w:val="24"/>
          <w:szCs w:val="24"/>
          <w:lang w:val="en-GB"/>
        </w:rPr>
        <w:t xml:space="preserve"> </w:t>
      </w:r>
      <w:r w:rsidRPr="00E82002">
        <w:rPr>
          <w:i/>
          <w:iCs/>
          <w:sz w:val="24"/>
          <w:szCs w:val="24"/>
          <w:lang w:val="en-GB"/>
        </w:rPr>
        <w:t>Acting on Internal Climate Migration</w:t>
      </w:r>
      <w:r w:rsidRPr="00E82002">
        <w:rPr>
          <w:sz w:val="24"/>
          <w:szCs w:val="24"/>
          <w:lang w:val="en-GB"/>
        </w:rPr>
        <w:t xml:space="preserve"> (</w:t>
      </w:r>
      <w:r w:rsidRPr="00E82002">
        <w:rPr>
          <w:sz w:val="24"/>
          <w:szCs w:val="24"/>
          <w:lang w:val="el-GR"/>
        </w:rPr>
        <w:t>Έκθεση</w:t>
      </w:r>
      <w:r w:rsidRPr="00E82002">
        <w:rPr>
          <w:sz w:val="24"/>
          <w:szCs w:val="24"/>
          <w:lang w:val="en-GB"/>
        </w:rPr>
        <w:t xml:space="preserve"> Groundswell, </w:t>
      </w:r>
      <w:r w:rsidRPr="00E82002">
        <w:rPr>
          <w:sz w:val="24"/>
          <w:szCs w:val="24"/>
          <w:lang w:val="el-GR"/>
        </w:rPr>
        <w:t>μέρος</w:t>
      </w:r>
      <w:r w:rsidRPr="00E82002">
        <w:rPr>
          <w:sz w:val="24"/>
          <w:szCs w:val="24"/>
          <w:lang w:val="en-GB"/>
        </w:rPr>
        <w:t xml:space="preserve"> 2: </w:t>
      </w:r>
      <w:r w:rsidRPr="00E82002">
        <w:rPr>
          <w:sz w:val="24"/>
          <w:szCs w:val="24"/>
          <w:lang w:val="el-GR"/>
        </w:rPr>
        <w:t>Δράση</w:t>
      </w:r>
      <w:r w:rsidRPr="00E82002">
        <w:rPr>
          <w:sz w:val="24"/>
          <w:szCs w:val="24"/>
          <w:lang w:val="en-GB"/>
        </w:rPr>
        <w:t xml:space="preserve"> </w:t>
      </w:r>
      <w:r w:rsidRPr="00E82002">
        <w:rPr>
          <w:sz w:val="24"/>
          <w:szCs w:val="24"/>
          <w:lang w:val="el-GR"/>
        </w:rPr>
        <w:t>για</w:t>
      </w:r>
      <w:r w:rsidRPr="00E82002">
        <w:rPr>
          <w:sz w:val="24"/>
          <w:szCs w:val="24"/>
          <w:lang w:val="en-GB"/>
        </w:rPr>
        <w:t xml:space="preserve"> </w:t>
      </w:r>
      <w:r w:rsidRPr="00E82002">
        <w:rPr>
          <w:sz w:val="24"/>
          <w:szCs w:val="24"/>
          <w:lang w:val="el-GR"/>
        </w:rPr>
        <w:t>την</w:t>
      </w:r>
      <w:r w:rsidRPr="00E82002">
        <w:rPr>
          <w:sz w:val="24"/>
          <w:szCs w:val="24"/>
          <w:lang w:val="en-GB"/>
        </w:rPr>
        <w:t xml:space="preserve"> </w:t>
      </w:r>
      <w:r w:rsidRPr="00E82002">
        <w:rPr>
          <w:sz w:val="24"/>
          <w:szCs w:val="24"/>
          <w:lang w:val="el-GR"/>
        </w:rPr>
        <w:t>εσωτερική</w:t>
      </w:r>
      <w:r w:rsidRPr="00E82002">
        <w:rPr>
          <w:sz w:val="24"/>
          <w:szCs w:val="24"/>
          <w:lang w:val="en-GB"/>
        </w:rPr>
        <w:t xml:space="preserve"> </w:t>
      </w:r>
      <w:r w:rsidRPr="00E82002">
        <w:rPr>
          <w:sz w:val="24"/>
          <w:szCs w:val="24"/>
          <w:lang w:val="el-GR"/>
        </w:rPr>
        <w:t>κλιματική</w:t>
      </w:r>
      <w:r w:rsidRPr="00E82002">
        <w:rPr>
          <w:sz w:val="24"/>
          <w:szCs w:val="24"/>
          <w:lang w:val="en-GB"/>
        </w:rPr>
        <w:t xml:space="preserve"> </w:t>
      </w:r>
      <w:r w:rsidRPr="00E82002">
        <w:rPr>
          <w:sz w:val="24"/>
          <w:szCs w:val="24"/>
          <w:lang w:val="el-GR"/>
        </w:rPr>
        <w:t>μετανάστευση</w:t>
      </w:r>
      <w:r w:rsidRPr="00E82002">
        <w:rPr>
          <w:sz w:val="24"/>
          <w:szCs w:val="24"/>
          <w:lang w:val="en-GB"/>
        </w:rPr>
        <w:t xml:space="preserve">), </w:t>
      </w:r>
      <w:r w:rsidRPr="00E82002">
        <w:rPr>
          <w:sz w:val="24"/>
          <w:szCs w:val="24"/>
          <w:lang w:val="el-GR"/>
        </w:rPr>
        <w:t>Ουάσιγκτον</w:t>
      </w:r>
      <w:r w:rsidRPr="00E82002">
        <w:rPr>
          <w:sz w:val="24"/>
          <w:szCs w:val="24"/>
          <w:lang w:val="en-GB"/>
        </w:rPr>
        <w:t xml:space="preserve"> DC, 2021. </w:t>
      </w:r>
    </w:p>
  </w:footnote>
  <w:footnote w:id="21">
    <w:p w:rsidR="00A747ED" w:rsidRPr="00E82002" w:rsidRDefault="00A747ED" w:rsidP="008075FC">
      <w:pPr>
        <w:pStyle w:val="FootnoteText"/>
        <w:ind w:left="567" w:hanging="567"/>
        <w:rPr>
          <w:sz w:val="24"/>
          <w:szCs w:val="24"/>
          <w:lang w:val="en-GB"/>
        </w:rPr>
      </w:pPr>
      <w:r w:rsidRPr="00E82002">
        <w:rPr>
          <w:rStyle w:val="FootnoteReference"/>
          <w:sz w:val="24"/>
          <w:szCs w:val="24"/>
          <w:lang w:val="el-GR"/>
        </w:rPr>
        <w:footnoteRef/>
      </w:r>
      <w:r w:rsidRPr="00E82002">
        <w:rPr>
          <w:sz w:val="24"/>
          <w:szCs w:val="24"/>
          <w:lang w:val="en-GB"/>
        </w:rPr>
        <w:t xml:space="preserve"> </w:t>
      </w:r>
      <w:r w:rsidRPr="00E82002">
        <w:rPr>
          <w:sz w:val="24"/>
          <w:szCs w:val="24"/>
          <w:lang w:val="en-GB"/>
        </w:rPr>
        <w:tab/>
      </w:r>
      <w:r w:rsidRPr="00E82002">
        <w:rPr>
          <w:sz w:val="24"/>
          <w:szCs w:val="24"/>
          <w:lang w:val="el-GR"/>
        </w:rPr>
        <w:t>Ευρωπαϊκός</w:t>
      </w:r>
      <w:r w:rsidRPr="00E82002">
        <w:rPr>
          <w:sz w:val="24"/>
          <w:szCs w:val="24"/>
          <w:lang w:val="en-GB"/>
        </w:rPr>
        <w:t xml:space="preserve"> </w:t>
      </w:r>
      <w:r w:rsidRPr="00E82002">
        <w:rPr>
          <w:sz w:val="24"/>
          <w:szCs w:val="24"/>
          <w:lang w:val="el-GR"/>
        </w:rPr>
        <w:t>Οργανισμός</w:t>
      </w:r>
      <w:r w:rsidRPr="00E82002">
        <w:rPr>
          <w:sz w:val="24"/>
          <w:szCs w:val="24"/>
          <w:lang w:val="en-GB"/>
        </w:rPr>
        <w:t xml:space="preserve"> </w:t>
      </w:r>
      <w:r w:rsidRPr="00E82002">
        <w:rPr>
          <w:sz w:val="24"/>
          <w:szCs w:val="24"/>
          <w:lang w:val="el-GR"/>
        </w:rPr>
        <w:t>Περιβάλλοντος</w:t>
      </w:r>
      <w:r w:rsidRPr="00E82002">
        <w:rPr>
          <w:sz w:val="24"/>
          <w:szCs w:val="24"/>
          <w:lang w:val="en-GB"/>
        </w:rPr>
        <w:t>, «Economic losses from weather and climate-related extremes in Europe» (</w:t>
      </w:r>
      <w:r w:rsidRPr="00E82002">
        <w:rPr>
          <w:sz w:val="24"/>
          <w:szCs w:val="24"/>
          <w:lang w:val="el-GR"/>
        </w:rPr>
        <w:t>Οικονομικές</w:t>
      </w:r>
      <w:r w:rsidRPr="00E82002">
        <w:rPr>
          <w:sz w:val="24"/>
          <w:szCs w:val="24"/>
          <w:lang w:val="en-GB"/>
        </w:rPr>
        <w:t xml:space="preserve"> </w:t>
      </w:r>
      <w:r w:rsidRPr="00E82002">
        <w:rPr>
          <w:sz w:val="24"/>
          <w:szCs w:val="24"/>
          <w:lang w:val="el-GR"/>
        </w:rPr>
        <w:t>απώλειες</w:t>
      </w:r>
      <w:r w:rsidRPr="00E82002">
        <w:rPr>
          <w:sz w:val="24"/>
          <w:szCs w:val="24"/>
          <w:lang w:val="en-GB"/>
        </w:rPr>
        <w:t xml:space="preserve"> </w:t>
      </w:r>
      <w:r w:rsidRPr="00E82002">
        <w:rPr>
          <w:sz w:val="24"/>
          <w:szCs w:val="24"/>
          <w:lang w:val="el-GR"/>
        </w:rPr>
        <w:t>από</w:t>
      </w:r>
      <w:r w:rsidRPr="00E82002">
        <w:rPr>
          <w:sz w:val="24"/>
          <w:szCs w:val="24"/>
          <w:lang w:val="en-GB"/>
        </w:rPr>
        <w:t xml:space="preserve"> </w:t>
      </w:r>
      <w:r w:rsidRPr="00E82002">
        <w:rPr>
          <w:sz w:val="24"/>
          <w:szCs w:val="24"/>
          <w:lang w:val="el-GR"/>
        </w:rPr>
        <w:t>ακραία</w:t>
      </w:r>
      <w:r w:rsidRPr="00E82002">
        <w:rPr>
          <w:sz w:val="24"/>
          <w:szCs w:val="24"/>
          <w:lang w:val="en-GB"/>
        </w:rPr>
        <w:t xml:space="preserve"> </w:t>
      </w:r>
      <w:r w:rsidRPr="00E82002">
        <w:rPr>
          <w:sz w:val="24"/>
          <w:szCs w:val="24"/>
          <w:lang w:val="el-GR"/>
        </w:rPr>
        <w:t>καιρικά</w:t>
      </w:r>
      <w:r w:rsidRPr="00E82002">
        <w:rPr>
          <w:sz w:val="24"/>
          <w:szCs w:val="24"/>
          <w:lang w:val="en-GB"/>
        </w:rPr>
        <w:t xml:space="preserve"> </w:t>
      </w:r>
      <w:r w:rsidRPr="00E82002">
        <w:rPr>
          <w:sz w:val="24"/>
          <w:szCs w:val="24"/>
          <w:lang w:val="el-GR"/>
        </w:rPr>
        <w:t>και</w:t>
      </w:r>
      <w:r w:rsidRPr="00E82002">
        <w:rPr>
          <w:sz w:val="24"/>
          <w:szCs w:val="24"/>
          <w:lang w:val="en-GB"/>
        </w:rPr>
        <w:t xml:space="preserve"> </w:t>
      </w:r>
      <w:r w:rsidRPr="00E82002">
        <w:rPr>
          <w:sz w:val="24"/>
          <w:szCs w:val="24"/>
          <w:lang w:val="el-GR"/>
        </w:rPr>
        <w:t>κλιματικά</w:t>
      </w:r>
      <w:r w:rsidRPr="00E82002">
        <w:rPr>
          <w:sz w:val="24"/>
          <w:szCs w:val="24"/>
          <w:lang w:val="en-GB"/>
        </w:rPr>
        <w:t xml:space="preserve"> </w:t>
      </w:r>
      <w:r w:rsidRPr="00E82002">
        <w:rPr>
          <w:sz w:val="24"/>
          <w:szCs w:val="24"/>
          <w:lang w:val="el-GR"/>
        </w:rPr>
        <w:t>φαινόμενα</w:t>
      </w:r>
      <w:r w:rsidRPr="00E82002">
        <w:rPr>
          <w:sz w:val="24"/>
          <w:szCs w:val="24"/>
          <w:lang w:val="en-GB"/>
        </w:rPr>
        <w:t xml:space="preserve"> </w:t>
      </w:r>
      <w:r w:rsidRPr="00E82002">
        <w:rPr>
          <w:sz w:val="24"/>
          <w:szCs w:val="24"/>
          <w:lang w:val="el-GR"/>
        </w:rPr>
        <w:t>στην</w:t>
      </w:r>
      <w:r w:rsidRPr="00E82002">
        <w:rPr>
          <w:sz w:val="24"/>
          <w:szCs w:val="24"/>
          <w:lang w:val="en-GB"/>
        </w:rPr>
        <w:t xml:space="preserve"> </w:t>
      </w:r>
      <w:r w:rsidRPr="00E82002">
        <w:rPr>
          <w:sz w:val="24"/>
          <w:szCs w:val="24"/>
          <w:lang w:val="el-GR"/>
        </w:rPr>
        <w:t>Ευρώπη</w:t>
      </w:r>
      <w:r w:rsidRPr="00E82002">
        <w:rPr>
          <w:sz w:val="24"/>
          <w:szCs w:val="24"/>
          <w:lang w:val="en-GB"/>
        </w:rPr>
        <w:t xml:space="preserve">), </w:t>
      </w:r>
      <w:r w:rsidRPr="00E82002">
        <w:rPr>
          <w:sz w:val="24"/>
          <w:szCs w:val="24"/>
          <w:lang w:val="el-GR"/>
        </w:rPr>
        <w:t>Οκτώβριος</w:t>
      </w:r>
      <w:r w:rsidRPr="00E82002">
        <w:rPr>
          <w:sz w:val="24"/>
          <w:szCs w:val="24"/>
          <w:lang w:val="en-GB"/>
        </w:rPr>
        <w:t xml:space="preserve"> 2023.</w:t>
      </w:r>
    </w:p>
  </w:footnote>
  <w:footnote w:id="22">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ΟΟΣΑ, </w:t>
      </w:r>
      <w:proofErr w:type="spellStart"/>
      <w:r w:rsidRPr="00E82002">
        <w:rPr>
          <w:i/>
          <w:iCs/>
          <w:sz w:val="24"/>
          <w:szCs w:val="24"/>
          <w:lang w:val="el-GR"/>
        </w:rPr>
        <w:t>Climate</w:t>
      </w:r>
      <w:proofErr w:type="spellEnd"/>
      <w:r w:rsidRPr="00E82002">
        <w:rPr>
          <w:i/>
          <w:iCs/>
          <w:sz w:val="24"/>
          <w:szCs w:val="24"/>
          <w:lang w:val="el-GR"/>
        </w:rPr>
        <w:t xml:space="preserve"> </w:t>
      </w:r>
      <w:proofErr w:type="spellStart"/>
      <w:r w:rsidRPr="00E82002">
        <w:rPr>
          <w:i/>
          <w:iCs/>
          <w:sz w:val="24"/>
          <w:szCs w:val="24"/>
          <w:lang w:val="el-GR"/>
        </w:rPr>
        <w:t>Finance</w:t>
      </w:r>
      <w:proofErr w:type="spellEnd"/>
      <w:r w:rsidRPr="00E82002">
        <w:rPr>
          <w:i/>
          <w:iCs/>
          <w:sz w:val="24"/>
          <w:szCs w:val="24"/>
          <w:lang w:val="el-GR"/>
        </w:rPr>
        <w:t xml:space="preserve"> </w:t>
      </w:r>
      <w:proofErr w:type="spellStart"/>
      <w:r w:rsidRPr="00E82002">
        <w:rPr>
          <w:i/>
          <w:iCs/>
          <w:sz w:val="24"/>
          <w:szCs w:val="24"/>
          <w:lang w:val="el-GR"/>
        </w:rPr>
        <w:t>Provided</w:t>
      </w:r>
      <w:proofErr w:type="spellEnd"/>
      <w:r w:rsidRPr="00E82002">
        <w:rPr>
          <w:i/>
          <w:iCs/>
          <w:sz w:val="24"/>
          <w:szCs w:val="24"/>
          <w:lang w:val="el-GR"/>
        </w:rPr>
        <w:t xml:space="preserve"> and </w:t>
      </w:r>
      <w:proofErr w:type="spellStart"/>
      <w:r w:rsidRPr="00E82002">
        <w:rPr>
          <w:i/>
          <w:iCs/>
          <w:sz w:val="24"/>
          <w:szCs w:val="24"/>
          <w:lang w:val="el-GR"/>
        </w:rPr>
        <w:t>Mobilised</w:t>
      </w:r>
      <w:proofErr w:type="spellEnd"/>
      <w:r w:rsidRPr="00E82002">
        <w:rPr>
          <w:i/>
          <w:iCs/>
          <w:sz w:val="24"/>
          <w:szCs w:val="24"/>
          <w:lang w:val="el-GR"/>
        </w:rPr>
        <w:t xml:space="preserve"> </w:t>
      </w:r>
      <w:proofErr w:type="spellStart"/>
      <w:r w:rsidRPr="00E82002">
        <w:rPr>
          <w:i/>
          <w:iCs/>
          <w:sz w:val="24"/>
          <w:szCs w:val="24"/>
          <w:lang w:val="el-GR"/>
        </w:rPr>
        <w:t>by</w:t>
      </w:r>
      <w:proofErr w:type="spellEnd"/>
      <w:r w:rsidRPr="00E82002">
        <w:rPr>
          <w:i/>
          <w:iCs/>
          <w:sz w:val="24"/>
          <w:szCs w:val="24"/>
          <w:lang w:val="el-GR"/>
        </w:rPr>
        <w:t xml:space="preserve"> </w:t>
      </w:r>
      <w:proofErr w:type="spellStart"/>
      <w:r w:rsidRPr="00E82002">
        <w:rPr>
          <w:i/>
          <w:iCs/>
          <w:sz w:val="24"/>
          <w:szCs w:val="24"/>
          <w:lang w:val="el-GR"/>
        </w:rPr>
        <w:t>Developed</w:t>
      </w:r>
      <w:proofErr w:type="spellEnd"/>
      <w:r w:rsidRPr="00E82002">
        <w:rPr>
          <w:i/>
          <w:iCs/>
          <w:sz w:val="24"/>
          <w:szCs w:val="24"/>
          <w:lang w:val="el-GR"/>
        </w:rPr>
        <w:t xml:space="preserve"> Countries in 2013-2022</w:t>
      </w:r>
      <w:r w:rsidRPr="00E82002">
        <w:rPr>
          <w:sz w:val="24"/>
          <w:szCs w:val="24"/>
          <w:lang w:val="el-GR"/>
        </w:rPr>
        <w:t xml:space="preserve"> (Χρηματοδότηση για το κλίμα που παρασχέθηκε και κινητοποιήθηκε από τις ανεπτυγμένες χώρες κατά την περίοδο 2013-2022), 29 Μαΐου 2024.</w:t>
      </w:r>
    </w:p>
  </w:footnote>
  <w:footnote w:id="23">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Έκθεση αριθ. 1/2024 του Ευρωπαϊκού Οργανισμού Περιβάλλοντος, </w:t>
      </w:r>
      <w:r w:rsidRPr="00E82002">
        <w:rPr>
          <w:i/>
          <w:sz w:val="24"/>
          <w:szCs w:val="24"/>
          <w:lang w:val="el-GR"/>
        </w:rPr>
        <w:t xml:space="preserve">European </w:t>
      </w:r>
      <w:proofErr w:type="spellStart"/>
      <w:r w:rsidRPr="00E82002">
        <w:rPr>
          <w:i/>
          <w:sz w:val="24"/>
          <w:szCs w:val="24"/>
          <w:lang w:val="el-GR"/>
        </w:rPr>
        <w:t>Climate</w:t>
      </w:r>
      <w:proofErr w:type="spellEnd"/>
      <w:r w:rsidRPr="00E82002">
        <w:rPr>
          <w:i/>
          <w:sz w:val="24"/>
          <w:szCs w:val="24"/>
          <w:lang w:val="el-GR"/>
        </w:rPr>
        <w:t xml:space="preserve"> </w:t>
      </w:r>
      <w:proofErr w:type="spellStart"/>
      <w:r w:rsidRPr="00E82002">
        <w:rPr>
          <w:i/>
          <w:sz w:val="24"/>
          <w:szCs w:val="24"/>
          <w:lang w:val="el-GR"/>
        </w:rPr>
        <w:t>Risk</w:t>
      </w:r>
      <w:proofErr w:type="spellEnd"/>
      <w:r w:rsidRPr="00E82002">
        <w:rPr>
          <w:i/>
          <w:sz w:val="24"/>
          <w:szCs w:val="24"/>
          <w:lang w:val="el-GR"/>
        </w:rPr>
        <w:t xml:space="preserve"> </w:t>
      </w:r>
      <w:proofErr w:type="spellStart"/>
      <w:r w:rsidRPr="00E82002">
        <w:rPr>
          <w:i/>
          <w:sz w:val="24"/>
          <w:szCs w:val="24"/>
          <w:lang w:val="el-GR"/>
        </w:rPr>
        <w:t>Assessment</w:t>
      </w:r>
      <w:proofErr w:type="spellEnd"/>
      <w:r w:rsidRPr="00E82002">
        <w:rPr>
          <w:sz w:val="24"/>
          <w:szCs w:val="24"/>
          <w:lang w:val="el-GR"/>
        </w:rPr>
        <w:t xml:space="preserve"> (Ευρωπαϊκή εκτίμηση κλιματικών κινδύνων), 11 Μαρτίου 2024.</w:t>
      </w:r>
    </w:p>
  </w:footnote>
  <w:footnote w:id="24">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Απόφαση (ΕΕ) 2024/1677 του Συμβουλίου, της 30ής Μαΐου 2024, σχετικά με την έγκριση της αποχώρησης της Ευρωπαϊκής Κοινότητας Ατομικής Ενέργειας από τη Συνθήκη για τον Χάρτη Ενέργειας (ΕΕ L, 2024/1677, 13.6.2024, ELI: </w:t>
      </w:r>
      <w:hyperlink r:id="rId5" w:history="1">
        <w:r w:rsidRPr="00E82002">
          <w:rPr>
            <w:rStyle w:val="Hyperlink"/>
            <w:sz w:val="24"/>
            <w:szCs w:val="24"/>
            <w:lang w:val="el-GR"/>
          </w:rPr>
          <w:t>http://data.europa.eu/eli/dec/2024/1677/oj</w:t>
        </w:r>
      </w:hyperlink>
      <w:r w:rsidRPr="00E82002">
        <w:rPr>
          <w:sz w:val="24"/>
          <w:szCs w:val="24"/>
          <w:lang w:val="el-GR"/>
        </w:rPr>
        <w:t>).</w:t>
      </w:r>
    </w:p>
  </w:footnote>
  <w:footnote w:id="25">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Κανονισμός (ΕΕ) 2018/841 του Ευρωπαϊκού Κοινοβουλίου και του Συμβουλίου, της 30ής Μαΐου 2018, σχετικά με τη συμπερίληψη των εκπομπών αερίων θερμοκηπίου και των απορροφήσεων από δραστηριότητες χρήσης γης, αλλαγής χρήσης γης και δασοπονίας στο πλαίσιο για το κλίμα και την ενέργεια έως το 2030, καθώς και για την τροποποίηση του κανονισμού (EE) αριθ. 525/2013 και της απόφασης αριθ. 529/2013/ΕΕ (ΕΕ L 156 της 19.6.2018, σ. 1, ELI: </w:t>
      </w:r>
      <w:hyperlink r:id="rId6" w:history="1">
        <w:r w:rsidRPr="00E82002">
          <w:rPr>
            <w:rStyle w:val="Hyperlink"/>
            <w:sz w:val="24"/>
            <w:szCs w:val="24"/>
            <w:lang w:val="el-GR"/>
          </w:rPr>
          <w:t>http://data.europa.eu/eli/reg/2018/841/oj</w:t>
        </w:r>
      </w:hyperlink>
      <w:r w:rsidRPr="00E82002">
        <w:rPr>
          <w:sz w:val="24"/>
          <w:szCs w:val="24"/>
          <w:lang w:val="el-GR"/>
        </w:rPr>
        <w:t xml:space="preserve">). </w:t>
      </w:r>
    </w:p>
  </w:footnote>
  <w:footnote w:id="26">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r>
      <w:proofErr w:type="spellStart"/>
      <w:r w:rsidRPr="00E82002">
        <w:rPr>
          <w:sz w:val="24"/>
          <w:szCs w:val="24"/>
          <w:lang w:val="el-GR"/>
        </w:rPr>
        <w:t>Shukla</w:t>
      </w:r>
      <w:proofErr w:type="spellEnd"/>
      <w:r w:rsidRPr="00E82002">
        <w:rPr>
          <w:sz w:val="24"/>
          <w:szCs w:val="24"/>
          <w:lang w:val="el-GR"/>
        </w:rPr>
        <w:t xml:space="preserve">, P. R. και </w:t>
      </w:r>
      <w:proofErr w:type="spellStart"/>
      <w:r w:rsidRPr="00E82002">
        <w:rPr>
          <w:sz w:val="24"/>
          <w:szCs w:val="24"/>
          <w:lang w:val="el-GR"/>
        </w:rPr>
        <w:t>Skea</w:t>
      </w:r>
      <w:proofErr w:type="spellEnd"/>
      <w:r w:rsidRPr="00E82002">
        <w:rPr>
          <w:sz w:val="24"/>
          <w:szCs w:val="24"/>
          <w:lang w:val="el-GR"/>
        </w:rPr>
        <w:t>, J. (</w:t>
      </w:r>
      <w:proofErr w:type="spellStart"/>
      <w:r w:rsidRPr="00E82002">
        <w:rPr>
          <w:sz w:val="24"/>
          <w:szCs w:val="24"/>
          <w:lang w:val="el-GR"/>
        </w:rPr>
        <w:t>επιμ</w:t>
      </w:r>
      <w:proofErr w:type="spellEnd"/>
      <w:r w:rsidRPr="00E82002">
        <w:rPr>
          <w:sz w:val="24"/>
          <w:szCs w:val="24"/>
          <w:lang w:val="el-GR"/>
        </w:rPr>
        <w:t xml:space="preserve">.), </w:t>
      </w:r>
      <w:proofErr w:type="spellStart"/>
      <w:r w:rsidRPr="00E82002">
        <w:rPr>
          <w:i/>
          <w:iCs/>
          <w:sz w:val="24"/>
          <w:szCs w:val="24"/>
          <w:lang w:val="el-GR"/>
        </w:rPr>
        <w:t>Climate</w:t>
      </w:r>
      <w:proofErr w:type="spellEnd"/>
      <w:r w:rsidRPr="00E82002">
        <w:rPr>
          <w:i/>
          <w:iCs/>
          <w:sz w:val="24"/>
          <w:szCs w:val="24"/>
          <w:lang w:val="el-GR"/>
        </w:rPr>
        <w:t xml:space="preserve"> </w:t>
      </w:r>
      <w:proofErr w:type="spellStart"/>
      <w:r w:rsidRPr="00E82002">
        <w:rPr>
          <w:i/>
          <w:iCs/>
          <w:sz w:val="24"/>
          <w:szCs w:val="24"/>
          <w:lang w:val="el-GR"/>
        </w:rPr>
        <w:t>Change</w:t>
      </w:r>
      <w:proofErr w:type="spellEnd"/>
      <w:r w:rsidRPr="00E82002">
        <w:rPr>
          <w:i/>
          <w:iCs/>
          <w:sz w:val="24"/>
          <w:szCs w:val="24"/>
          <w:lang w:val="el-GR"/>
        </w:rPr>
        <w:t xml:space="preserve"> 2022</w:t>
      </w:r>
      <w:r w:rsidRPr="00E82002">
        <w:rPr>
          <w:sz w:val="24"/>
          <w:szCs w:val="24"/>
          <w:lang w:val="el-GR"/>
        </w:rPr>
        <w:t>:</w:t>
      </w:r>
      <w:r w:rsidRPr="00E82002">
        <w:rPr>
          <w:i/>
          <w:sz w:val="24"/>
          <w:szCs w:val="24"/>
          <w:lang w:val="el-GR"/>
        </w:rPr>
        <w:t xml:space="preserve"> </w:t>
      </w:r>
      <w:proofErr w:type="spellStart"/>
      <w:r w:rsidRPr="00E82002">
        <w:rPr>
          <w:i/>
          <w:sz w:val="24"/>
          <w:szCs w:val="24"/>
          <w:lang w:val="el-GR"/>
        </w:rPr>
        <w:t>Mitigation</w:t>
      </w:r>
      <w:proofErr w:type="spellEnd"/>
      <w:r w:rsidRPr="00E82002">
        <w:rPr>
          <w:i/>
          <w:sz w:val="24"/>
          <w:szCs w:val="24"/>
          <w:lang w:val="el-GR"/>
        </w:rPr>
        <w:t xml:space="preserve"> of </w:t>
      </w:r>
      <w:proofErr w:type="spellStart"/>
      <w:r w:rsidRPr="00E82002">
        <w:rPr>
          <w:i/>
          <w:sz w:val="24"/>
          <w:szCs w:val="24"/>
          <w:lang w:val="el-GR"/>
        </w:rPr>
        <w:t>Climate</w:t>
      </w:r>
      <w:proofErr w:type="spellEnd"/>
      <w:r w:rsidRPr="00E82002">
        <w:rPr>
          <w:i/>
          <w:sz w:val="24"/>
          <w:szCs w:val="24"/>
          <w:lang w:val="el-GR"/>
        </w:rPr>
        <w:t xml:space="preserve"> </w:t>
      </w:r>
      <w:proofErr w:type="spellStart"/>
      <w:r w:rsidRPr="00E82002">
        <w:rPr>
          <w:i/>
          <w:sz w:val="24"/>
          <w:szCs w:val="24"/>
          <w:lang w:val="el-GR"/>
        </w:rPr>
        <w:t>Change</w:t>
      </w:r>
      <w:proofErr w:type="spellEnd"/>
      <w:r w:rsidRPr="00E82002">
        <w:rPr>
          <w:i/>
          <w:sz w:val="24"/>
          <w:szCs w:val="24"/>
          <w:lang w:val="el-GR"/>
        </w:rPr>
        <w:t xml:space="preserve"> – </w:t>
      </w:r>
      <w:proofErr w:type="spellStart"/>
      <w:r w:rsidRPr="00E82002">
        <w:rPr>
          <w:i/>
          <w:sz w:val="24"/>
          <w:szCs w:val="24"/>
          <w:lang w:val="el-GR"/>
        </w:rPr>
        <w:t>Working</w:t>
      </w:r>
      <w:proofErr w:type="spellEnd"/>
      <w:r w:rsidRPr="00E82002">
        <w:rPr>
          <w:i/>
          <w:sz w:val="24"/>
          <w:szCs w:val="24"/>
          <w:lang w:val="el-GR"/>
        </w:rPr>
        <w:t xml:space="preserve"> </w:t>
      </w:r>
      <w:proofErr w:type="spellStart"/>
      <w:r w:rsidRPr="00E82002">
        <w:rPr>
          <w:i/>
          <w:sz w:val="24"/>
          <w:szCs w:val="24"/>
          <w:lang w:val="el-GR"/>
        </w:rPr>
        <w:t>Group</w:t>
      </w:r>
      <w:proofErr w:type="spellEnd"/>
      <w:r w:rsidRPr="00E82002">
        <w:rPr>
          <w:i/>
          <w:sz w:val="24"/>
          <w:szCs w:val="24"/>
          <w:lang w:val="el-GR"/>
        </w:rPr>
        <w:t xml:space="preserve"> III </w:t>
      </w:r>
      <w:proofErr w:type="spellStart"/>
      <w:r w:rsidRPr="00E82002">
        <w:rPr>
          <w:i/>
          <w:sz w:val="24"/>
          <w:szCs w:val="24"/>
          <w:lang w:val="el-GR"/>
        </w:rPr>
        <w:t>Contribution</w:t>
      </w:r>
      <w:proofErr w:type="spellEnd"/>
      <w:r w:rsidRPr="00E82002">
        <w:rPr>
          <w:i/>
          <w:sz w:val="24"/>
          <w:szCs w:val="24"/>
          <w:lang w:val="el-GR"/>
        </w:rPr>
        <w:t xml:space="preserve"> </w:t>
      </w:r>
      <w:proofErr w:type="spellStart"/>
      <w:r w:rsidRPr="00E82002">
        <w:rPr>
          <w:i/>
          <w:sz w:val="24"/>
          <w:szCs w:val="24"/>
          <w:lang w:val="el-GR"/>
        </w:rPr>
        <w:t>to</w:t>
      </w:r>
      <w:proofErr w:type="spellEnd"/>
      <w:r w:rsidRPr="00E82002">
        <w:rPr>
          <w:i/>
          <w:sz w:val="24"/>
          <w:szCs w:val="24"/>
          <w:lang w:val="el-GR"/>
        </w:rPr>
        <w:t xml:space="preserve"> the </w:t>
      </w:r>
      <w:proofErr w:type="spellStart"/>
      <w:r w:rsidRPr="00E82002">
        <w:rPr>
          <w:i/>
          <w:sz w:val="24"/>
          <w:szCs w:val="24"/>
          <w:lang w:val="el-GR"/>
        </w:rPr>
        <w:t>Sixth</w:t>
      </w:r>
      <w:proofErr w:type="spellEnd"/>
      <w:r w:rsidRPr="00E82002">
        <w:rPr>
          <w:i/>
          <w:sz w:val="24"/>
          <w:szCs w:val="24"/>
          <w:lang w:val="el-GR"/>
        </w:rPr>
        <w:t xml:space="preserve"> </w:t>
      </w:r>
      <w:proofErr w:type="spellStart"/>
      <w:r w:rsidRPr="00E82002">
        <w:rPr>
          <w:i/>
          <w:sz w:val="24"/>
          <w:szCs w:val="24"/>
          <w:lang w:val="el-GR"/>
        </w:rPr>
        <w:t>Assessment</w:t>
      </w:r>
      <w:proofErr w:type="spellEnd"/>
      <w:r w:rsidRPr="00E82002">
        <w:rPr>
          <w:i/>
          <w:sz w:val="24"/>
          <w:szCs w:val="24"/>
          <w:lang w:val="el-GR"/>
        </w:rPr>
        <w:t xml:space="preserve"> </w:t>
      </w:r>
      <w:proofErr w:type="spellStart"/>
      <w:r w:rsidRPr="00E82002">
        <w:rPr>
          <w:i/>
          <w:sz w:val="24"/>
          <w:szCs w:val="24"/>
          <w:lang w:val="el-GR"/>
        </w:rPr>
        <w:t>Report</w:t>
      </w:r>
      <w:proofErr w:type="spellEnd"/>
      <w:r w:rsidRPr="00E82002">
        <w:rPr>
          <w:i/>
          <w:sz w:val="24"/>
          <w:szCs w:val="24"/>
          <w:lang w:val="el-GR"/>
        </w:rPr>
        <w:t xml:space="preserve"> of the </w:t>
      </w:r>
      <w:proofErr w:type="spellStart"/>
      <w:r w:rsidRPr="00E82002">
        <w:rPr>
          <w:i/>
          <w:sz w:val="24"/>
          <w:szCs w:val="24"/>
          <w:lang w:val="el-GR"/>
        </w:rPr>
        <w:t>Intergovernmental</w:t>
      </w:r>
      <w:proofErr w:type="spellEnd"/>
      <w:r w:rsidRPr="00E82002">
        <w:rPr>
          <w:i/>
          <w:sz w:val="24"/>
          <w:szCs w:val="24"/>
          <w:lang w:val="el-GR"/>
        </w:rPr>
        <w:t xml:space="preserve"> </w:t>
      </w:r>
      <w:proofErr w:type="spellStart"/>
      <w:r w:rsidRPr="00E82002">
        <w:rPr>
          <w:i/>
          <w:sz w:val="24"/>
          <w:szCs w:val="24"/>
          <w:lang w:val="el-GR"/>
        </w:rPr>
        <w:t>Panel</w:t>
      </w:r>
      <w:proofErr w:type="spellEnd"/>
      <w:r w:rsidRPr="00E82002">
        <w:rPr>
          <w:i/>
          <w:sz w:val="24"/>
          <w:szCs w:val="24"/>
          <w:lang w:val="el-GR"/>
        </w:rPr>
        <w:t xml:space="preserve"> on </w:t>
      </w:r>
      <w:proofErr w:type="spellStart"/>
      <w:r w:rsidRPr="00E82002">
        <w:rPr>
          <w:i/>
          <w:sz w:val="24"/>
          <w:szCs w:val="24"/>
          <w:lang w:val="el-GR"/>
        </w:rPr>
        <w:t>Climate</w:t>
      </w:r>
      <w:proofErr w:type="spellEnd"/>
      <w:r w:rsidRPr="00E82002">
        <w:rPr>
          <w:i/>
          <w:sz w:val="24"/>
          <w:szCs w:val="24"/>
          <w:lang w:val="el-GR"/>
        </w:rPr>
        <w:t xml:space="preserve"> </w:t>
      </w:r>
      <w:proofErr w:type="spellStart"/>
      <w:r w:rsidRPr="00E82002">
        <w:rPr>
          <w:i/>
          <w:sz w:val="24"/>
          <w:szCs w:val="24"/>
          <w:lang w:val="el-GR"/>
        </w:rPr>
        <w:t>Change</w:t>
      </w:r>
      <w:proofErr w:type="spellEnd"/>
      <w:r w:rsidRPr="00E82002">
        <w:rPr>
          <w:i/>
          <w:sz w:val="24"/>
          <w:szCs w:val="24"/>
          <w:lang w:val="el-GR"/>
        </w:rPr>
        <w:t xml:space="preserve"> </w:t>
      </w:r>
      <w:r w:rsidRPr="00E82002">
        <w:rPr>
          <w:sz w:val="24"/>
          <w:szCs w:val="24"/>
          <w:lang w:val="el-GR"/>
        </w:rPr>
        <w:t>(Κλιματική αλλαγή 2022: Μετριασμός της κλιματικής αλλαγής – Συμβολή της ομάδας εργασίας ΙΙΙ στην έκτη έκθεση αξιολόγησης της Διακυβερνητικής Επιτροπής για την Κλιματική Αλλαγή), Διακυβερνητική Επιτροπή για την Κλιματική Αλλαγή, 2022.</w:t>
      </w:r>
    </w:p>
  </w:footnote>
  <w:footnote w:id="27">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Κανονισμός (ΕΕ) 2024/1787 του Ευρωπαϊκού Κοινοβουλίου και του Συμβουλίου, της 13ης Ιουνίου 2024, σχετικά με τη μείωση των εκπομπών μεθανίου στον τομέα της ενέργειας και την τροποποίηση του κανονισμού (ΕΕ) 2019/942 (ΕΕ L, 2024/1787, 15.7.2024, ELI: </w:t>
      </w:r>
      <w:hyperlink r:id="rId7" w:history="1">
        <w:r w:rsidRPr="00E82002">
          <w:rPr>
            <w:rStyle w:val="Hyperlink"/>
            <w:sz w:val="24"/>
            <w:szCs w:val="24"/>
            <w:lang w:val="el-GR"/>
          </w:rPr>
          <w:t>http://data.europa.eu/eli/reg/2024/1787/oj</w:t>
        </w:r>
      </w:hyperlink>
      <w:r w:rsidRPr="00E82002">
        <w:rPr>
          <w:sz w:val="24"/>
          <w:szCs w:val="24"/>
          <w:lang w:val="el-GR"/>
        </w:rPr>
        <w:t>).</w:t>
      </w:r>
    </w:p>
  </w:footnote>
  <w:footnote w:id="28">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Ένωσης και την τροποποίηση της οδηγίας 96/61/ΕΚ του Συμβουλίου (ΕΕ L 275 της 25.10.2003, σ. 32, ELI: </w:t>
      </w:r>
      <w:hyperlink r:id="rId8" w:history="1">
        <w:r w:rsidRPr="00E82002">
          <w:rPr>
            <w:rStyle w:val="Hyperlink"/>
            <w:sz w:val="24"/>
            <w:szCs w:val="24"/>
            <w:lang w:val="el-GR"/>
          </w:rPr>
          <w:t>http://data.europa.eu/eli/dir/2003/87/oj</w:t>
        </w:r>
      </w:hyperlink>
      <w:r w:rsidRPr="00E82002">
        <w:rPr>
          <w:sz w:val="24"/>
          <w:szCs w:val="24"/>
          <w:lang w:val="el-GR"/>
        </w:rPr>
        <w:t>).</w:t>
      </w:r>
    </w:p>
  </w:footnote>
  <w:footnote w:id="29">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Κανονισμός (ΕΕ) 2023/1805 του Ευρωπαϊκού Κοινοβουλίου και του Συμβουλίου, της 13ης Σεπτεμβρίου 2023, για τη χρήση ανανεώσιμων καυσίμων και καυσίμων χαμηλών ανθρακούχων εκπομπών στις θαλάσσιες μεταφορές και για την τροποποίηση της οδηγίας 2009/16/ΕΚ (ΕΕ L 234 της 22.9.2023, σ. 48, ELI: </w:t>
      </w:r>
      <w:hyperlink r:id="rId9" w:history="1">
        <w:r w:rsidRPr="00E82002">
          <w:rPr>
            <w:rStyle w:val="Hyperlink"/>
            <w:sz w:val="24"/>
            <w:szCs w:val="24"/>
            <w:lang w:val="el-GR"/>
          </w:rPr>
          <w:t>http://data.europa.eu/eli/reg/2023/1805/oj</w:t>
        </w:r>
      </w:hyperlink>
      <w:r w:rsidRPr="00E82002">
        <w:rPr>
          <w:sz w:val="24"/>
          <w:szCs w:val="24"/>
          <w:lang w:val="el-GR"/>
        </w:rPr>
        <w:t xml:space="preserve">). </w:t>
      </w:r>
    </w:p>
  </w:footnote>
  <w:footnote w:id="30">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Transport &amp; </w:t>
      </w:r>
      <w:proofErr w:type="spellStart"/>
      <w:r w:rsidRPr="00E82002">
        <w:rPr>
          <w:sz w:val="24"/>
          <w:szCs w:val="24"/>
          <w:lang w:val="el-GR"/>
        </w:rPr>
        <w:t>Environment</w:t>
      </w:r>
      <w:proofErr w:type="spellEnd"/>
      <w:r w:rsidRPr="00E82002">
        <w:rPr>
          <w:sz w:val="24"/>
          <w:szCs w:val="24"/>
          <w:lang w:val="el-GR"/>
        </w:rPr>
        <w:t xml:space="preserve">, </w:t>
      </w:r>
      <w:proofErr w:type="spellStart"/>
      <w:r w:rsidRPr="00E82002">
        <w:rPr>
          <w:sz w:val="24"/>
          <w:szCs w:val="24"/>
          <w:lang w:val="el-GR"/>
        </w:rPr>
        <w:t>Murphy</w:t>
      </w:r>
      <w:proofErr w:type="spellEnd"/>
      <w:r w:rsidRPr="00E82002">
        <w:rPr>
          <w:sz w:val="24"/>
          <w:szCs w:val="24"/>
          <w:lang w:val="el-GR"/>
        </w:rPr>
        <w:t xml:space="preserve">, A. και </w:t>
      </w:r>
      <w:proofErr w:type="spellStart"/>
      <w:r w:rsidRPr="00E82002">
        <w:rPr>
          <w:sz w:val="24"/>
          <w:szCs w:val="24"/>
          <w:lang w:val="el-GR"/>
        </w:rPr>
        <w:t>Simon</w:t>
      </w:r>
      <w:proofErr w:type="spellEnd"/>
      <w:r w:rsidRPr="00E82002">
        <w:rPr>
          <w:sz w:val="24"/>
          <w:szCs w:val="24"/>
          <w:lang w:val="el-GR"/>
        </w:rPr>
        <w:t>, V., ‘</w:t>
      </w:r>
      <w:proofErr w:type="spellStart"/>
      <w:r w:rsidRPr="00E82002">
        <w:rPr>
          <w:sz w:val="24"/>
          <w:szCs w:val="24"/>
          <w:lang w:val="el-GR"/>
        </w:rPr>
        <w:t>Private</w:t>
      </w:r>
      <w:proofErr w:type="spellEnd"/>
      <w:r w:rsidRPr="00E82002">
        <w:rPr>
          <w:sz w:val="24"/>
          <w:szCs w:val="24"/>
          <w:lang w:val="el-GR"/>
        </w:rPr>
        <w:t xml:space="preserve"> </w:t>
      </w:r>
      <w:proofErr w:type="spellStart"/>
      <w:r w:rsidRPr="00E82002">
        <w:rPr>
          <w:sz w:val="24"/>
          <w:szCs w:val="24"/>
          <w:lang w:val="el-GR"/>
        </w:rPr>
        <w:t>jets</w:t>
      </w:r>
      <w:proofErr w:type="spellEnd"/>
      <w:r w:rsidRPr="00E82002">
        <w:rPr>
          <w:sz w:val="24"/>
          <w:szCs w:val="24"/>
          <w:lang w:val="el-GR"/>
        </w:rPr>
        <w:t xml:space="preserve">: </w:t>
      </w:r>
      <w:proofErr w:type="spellStart"/>
      <w:r w:rsidRPr="00E82002">
        <w:rPr>
          <w:sz w:val="24"/>
          <w:szCs w:val="24"/>
          <w:lang w:val="el-GR"/>
        </w:rPr>
        <w:t>can</w:t>
      </w:r>
      <w:proofErr w:type="spellEnd"/>
      <w:r w:rsidRPr="00E82002">
        <w:rPr>
          <w:sz w:val="24"/>
          <w:szCs w:val="24"/>
          <w:lang w:val="el-GR"/>
        </w:rPr>
        <w:t xml:space="preserve"> the </w:t>
      </w:r>
      <w:proofErr w:type="spellStart"/>
      <w:r w:rsidRPr="00E82002">
        <w:rPr>
          <w:sz w:val="24"/>
          <w:szCs w:val="24"/>
          <w:lang w:val="el-GR"/>
        </w:rPr>
        <w:t>super</w:t>
      </w:r>
      <w:proofErr w:type="spellEnd"/>
      <w:r w:rsidRPr="00E82002">
        <w:rPr>
          <w:sz w:val="24"/>
          <w:szCs w:val="24"/>
          <w:lang w:val="el-GR"/>
        </w:rPr>
        <w:t xml:space="preserve"> </w:t>
      </w:r>
      <w:proofErr w:type="spellStart"/>
      <w:r w:rsidRPr="00E82002">
        <w:rPr>
          <w:sz w:val="24"/>
          <w:szCs w:val="24"/>
          <w:lang w:val="el-GR"/>
        </w:rPr>
        <w:t>rich</w:t>
      </w:r>
      <w:proofErr w:type="spellEnd"/>
      <w:r w:rsidRPr="00E82002">
        <w:rPr>
          <w:sz w:val="24"/>
          <w:szCs w:val="24"/>
          <w:lang w:val="el-GR"/>
        </w:rPr>
        <w:t xml:space="preserve"> </w:t>
      </w:r>
      <w:proofErr w:type="spellStart"/>
      <w:r w:rsidRPr="00E82002">
        <w:rPr>
          <w:sz w:val="24"/>
          <w:szCs w:val="24"/>
          <w:lang w:val="el-GR"/>
        </w:rPr>
        <w:t>supercharge</w:t>
      </w:r>
      <w:proofErr w:type="spellEnd"/>
      <w:r w:rsidRPr="00E82002">
        <w:rPr>
          <w:sz w:val="24"/>
          <w:szCs w:val="24"/>
          <w:lang w:val="el-GR"/>
        </w:rPr>
        <w:t xml:space="preserve"> </w:t>
      </w:r>
      <w:proofErr w:type="spellStart"/>
      <w:r w:rsidRPr="00E82002">
        <w:rPr>
          <w:sz w:val="24"/>
          <w:szCs w:val="24"/>
          <w:lang w:val="el-GR"/>
        </w:rPr>
        <w:t>zero-emission</w:t>
      </w:r>
      <w:proofErr w:type="spellEnd"/>
      <w:r w:rsidRPr="00E82002">
        <w:rPr>
          <w:sz w:val="24"/>
          <w:szCs w:val="24"/>
          <w:lang w:val="el-GR"/>
        </w:rPr>
        <w:t xml:space="preserve"> </w:t>
      </w:r>
      <w:proofErr w:type="spellStart"/>
      <w:r w:rsidRPr="00E82002">
        <w:rPr>
          <w:sz w:val="24"/>
          <w:szCs w:val="24"/>
          <w:lang w:val="el-GR"/>
        </w:rPr>
        <w:t>aviation</w:t>
      </w:r>
      <w:proofErr w:type="spellEnd"/>
      <w:r w:rsidRPr="00E82002">
        <w:rPr>
          <w:sz w:val="24"/>
          <w:szCs w:val="24"/>
          <w:lang w:val="el-GR"/>
        </w:rPr>
        <w:t xml:space="preserve">?’ (Ιδιωτικά τζετ: μπορούν οι </w:t>
      </w:r>
      <w:proofErr w:type="spellStart"/>
      <w:r w:rsidRPr="00E82002">
        <w:rPr>
          <w:sz w:val="24"/>
          <w:szCs w:val="24"/>
          <w:lang w:val="el-GR"/>
        </w:rPr>
        <w:t>υπερπλούσιοι</w:t>
      </w:r>
      <w:proofErr w:type="spellEnd"/>
      <w:r w:rsidRPr="00E82002">
        <w:rPr>
          <w:sz w:val="24"/>
          <w:szCs w:val="24"/>
          <w:lang w:val="el-GR"/>
        </w:rPr>
        <w:t xml:space="preserve"> να υπερφορτώνουν την αεροπορία μηδενικών εκπομπών;)</w:t>
      </w:r>
      <w:r w:rsidRPr="00E82002">
        <w:rPr>
          <w:i/>
          <w:sz w:val="24"/>
          <w:szCs w:val="24"/>
          <w:lang w:val="el-GR"/>
        </w:rPr>
        <w:t>,</w:t>
      </w:r>
      <w:r w:rsidRPr="00E82002">
        <w:rPr>
          <w:sz w:val="24"/>
          <w:szCs w:val="24"/>
          <w:lang w:val="el-GR"/>
        </w:rPr>
        <w:t xml:space="preserve"> Ευρωπαϊκή Ομοσπονδία Μεταφορών και Περιβάλλοντος, Βρυξέλλες, 2021.</w:t>
      </w:r>
    </w:p>
  </w:footnote>
  <w:footnote w:id="31">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Ευρωπαϊκός Οργανισμός Περιβάλλοντος, «Progress and </w:t>
      </w:r>
      <w:proofErr w:type="spellStart"/>
      <w:r w:rsidRPr="00E82002">
        <w:rPr>
          <w:sz w:val="24"/>
          <w:szCs w:val="24"/>
          <w:lang w:val="el-GR"/>
        </w:rPr>
        <w:t>prospects</w:t>
      </w:r>
      <w:proofErr w:type="spellEnd"/>
      <w:r w:rsidRPr="00E82002">
        <w:rPr>
          <w:sz w:val="24"/>
          <w:szCs w:val="24"/>
          <w:lang w:val="el-GR"/>
        </w:rPr>
        <w:t xml:space="preserve"> for </w:t>
      </w:r>
      <w:proofErr w:type="spellStart"/>
      <w:r w:rsidRPr="00E82002">
        <w:rPr>
          <w:sz w:val="24"/>
          <w:szCs w:val="24"/>
          <w:lang w:val="el-GR"/>
        </w:rPr>
        <w:t>decarbonisation</w:t>
      </w:r>
      <w:proofErr w:type="spellEnd"/>
      <w:r w:rsidRPr="00E82002">
        <w:rPr>
          <w:sz w:val="24"/>
          <w:szCs w:val="24"/>
          <w:lang w:val="el-GR"/>
        </w:rPr>
        <w:t xml:space="preserve"> in the </w:t>
      </w:r>
      <w:proofErr w:type="spellStart"/>
      <w:r w:rsidRPr="00E82002">
        <w:rPr>
          <w:sz w:val="24"/>
          <w:szCs w:val="24"/>
          <w:lang w:val="el-GR"/>
        </w:rPr>
        <w:t>agriculture</w:t>
      </w:r>
      <w:proofErr w:type="spellEnd"/>
      <w:r w:rsidRPr="00E82002">
        <w:rPr>
          <w:sz w:val="24"/>
          <w:szCs w:val="24"/>
          <w:lang w:val="el-GR"/>
        </w:rPr>
        <w:t xml:space="preserve"> </w:t>
      </w:r>
      <w:proofErr w:type="spellStart"/>
      <w:r w:rsidRPr="00E82002">
        <w:rPr>
          <w:sz w:val="24"/>
          <w:szCs w:val="24"/>
          <w:lang w:val="el-GR"/>
        </w:rPr>
        <w:t>sector</w:t>
      </w:r>
      <w:proofErr w:type="spellEnd"/>
      <w:r w:rsidRPr="00E82002">
        <w:rPr>
          <w:sz w:val="24"/>
          <w:szCs w:val="24"/>
          <w:lang w:val="el-GR"/>
        </w:rPr>
        <w:t xml:space="preserve"> and </w:t>
      </w:r>
      <w:proofErr w:type="spellStart"/>
      <w:r w:rsidRPr="00E82002">
        <w:rPr>
          <w:sz w:val="24"/>
          <w:szCs w:val="24"/>
          <w:lang w:val="el-GR"/>
        </w:rPr>
        <w:t>beyond</w:t>
      </w:r>
      <w:proofErr w:type="spellEnd"/>
      <w:r w:rsidRPr="00E82002">
        <w:rPr>
          <w:sz w:val="24"/>
          <w:szCs w:val="24"/>
          <w:lang w:val="el-GR"/>
        </w:rPr>
        <w:t xml:space="preserve">» (Πρόοδος και προοπτικές για την απανθρακοποίηση στον γεωργικό τομέα και πέραν αυτού), Υπηρεσία Εκδόσεων της Ευρωπαϊκής Ένωσης, Λουξεμβούργο, 2022. </w:t>
      </w:r>
    </w:p>
  </w:footnote>
  <w:footnote w:id="32">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Ευρωπαϊκός Οργανισμός Περιβάλλοντος, «EEA </w:t>
      </w:r>
      <w:proofErr w:type="spellStart"/>
      <w:r w:rsidRPr="00E82002">
        <w:rPr>
          <w:sz w:val="24"/>
          <w:szCs w:val="24"/>
          <w:lang w:val="el-GR"/>
        </w:rPr>
        <w:t>greenhouse</w:t>
      </w:r>
      <w:proofErr w:type="spellEnd"/>
      <w:r w:rsidRPr="00E82002">
        <w:rPr>
          <w:sz w:val="24"/>
          <w:szCs w:val="24"/>
          <w:lang w:val="el-GR"/>
        </w:rPr>
        <w:t xml:space="preserve"> </w:t>
      </w:r>
      <w:proofErr w:type="spellStart"/>
      <w:r w:rsidRPr="00E82002">
        <w:rPr>
          <w:sz w:val="24"/>
          <w:szCs w:val="24"/>
          <w:lang w:val="el-GR"/>
        </w:rPr>
        <w:t>gases</w:t>
      </w:r>
      <w:proofErr w:type="spellEnd"/>
      <w:r w:rsidRPr="00E82002">
        <w:rPr>
          <w:sz w:val="24"/>
          <w:szCs w:val="24"/>
          <w:lang w:val="el-GR"/>
        </w:rPr>
        <w:t xml:space="preserve"> – </w:t>
      </w:r>
      <w:proofErr w:type="spellStart"/>
      <w:r w:rsidRPr="00E82002">
        <w:rPr>
          <w:sz w:val="24"/>
          <w:szCs w:val="24"/>
          <w:lang w:val="el-GR"/>
        </w:rPr>
        <w:t>data</w:t>
      </w:r>
      <w:proofErr w:type="spellEnd"/>
      <w:r w:rsidRPr="00E82002">
        <w:rPr>
          <w:sz w:val="24"/>
          <w:szCs w:val="24"/>
          <w:lang w:val="el-GR"/>
        </w:rPr>
        <w:t xml:space="preserve"> </w:t>
      </w:r>
      <w:proofErr w:type="spellStart"/>
      <w:r w:rsidRPr="00E82002">
        <w:rPr>
          <w:sz w:val="24"/>
          <w:szCs w:val="24"/>
          <w:lang w:val="el-GR"/>
        </w:rPr>
        <w:t>viewer</w:t>
      </w:r>
      <w:proofErr w:type="spellEnd"/>
      <w:r w:rsidRPr="00E82002">
        <w:rPr>
          <w:sz w:val="24"/>
          <w:szCs w:val="24"/>
          <w:lang w:val="el-GR"/>
        </w:rPr>
        <w:t xml:space="preserve">» (ΕΟΠ: Αέρια θερμοκηπίου – απεικόνιση δεδομένων), 13 Αυγούστου 2024. </w:t>
      </w:r>
    </w:p>
  </w:footnote>
  <w:footnote w:id="33">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Κανονισμός (ΕΕ) 2023/956 του Ευρωπαϊκού Κοινοβουλίου και του Συμβουλίου, της 10ης Μαΐου 2023, για τη θέσπιση μηχανισμού συνοριακής προσαρμογής άνθρακα (ΕΕ L 130 της 16.5.2023, σ. 52, ELI: </w:t>
      </w:r>
      <w:hyperlink r:id="rId10" w:history="1">
        <w:r w:rsidRPr="00E82002">
          <w:rPr>
            <w:rStyle w:val="Hyperlink"/>
            <w:sz w:val="24"/>
            <w:szCs w:val="24"/>
            <w:lang w:val="el-GR"/>
          </w:rPr>
          <w:t>http://data.europa.eu/eli/reg/2023/956/oj</w:t>
        </w:r>
      </w:hyperlink>
      <w:r w:rsidRPr="00E82002">
        <w:rPr>
          <w:sz w:val="24"/>
          <w:szCs w:val="24"/>
          <w:lang w:val="el-GR"/>
        </w:rPr>
        <w:t>).</w:t>
      </w:r>
    </w:p>
  </w:footnote>
  <w:footnote w:id="34">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Παγκόσμια Τράπεζα, «</w:t>
      </w:r>
      <w:proofErr w:type="spellStart"/>
      <w:r w:rsidRPr="00E82002">
        <w:rPr>
          <w:sz w:val="24"/>
          <w:szCs w:val="24"/>
          <w:lang w:val="el-GR"/>
        </w:rPr>
        <w:t>State</w:t>
      </w:r>
      <w:proofErr w:type="spellEnd"/>
      <w:r w:rsidRPr="00E82002">
        <w:rPr>
          <w:sz w:val="24"/>
          <w:szCs w:val="24"/>
          <w:lang w:val="el-GR"/>
        </w:rPr>
        <w:t xml:space="preserve"> and </w:t>
      </w:r>
      <w:proofErr w:type="spellStart"/>
      <w:r w:rsidRPr="00E82002">
        <w:rPr>
          <w:sz w:val="24"/>
          <w:szCs w:val="24"/>
          <w:lang w:val="el-GR"/>
        </w:rPr>
        <w:t>Trends</w:t>
      </w:r>
      <w:proofErr w:type="spellEnd"/>
      <w:r w:rsidRPr="00E82002">
        <w:rPr>
          <w:sz w:val="24"/>
          <w:szCs w:val="24"/>
          <w:lang w:val="el-GR"/>
        </w:rPr>
        <w:t xml:space="preserve"> of </w:t>
      </w:r>
      <w:proofErr w:type="spellStart"/>
      <w:r w:rsidRPr="00E82002">
        <w:rPr>
          <w:sz w:val="24"/>
          <w:szCs w:val="24"/>
          <w:lang w:val="el-GR"/>
        </w:rPr>
        <w:t>Carbon</w:t>
      </w:r>
      <w:proofErr w:type="spellEnd"/>
      <w:r w:rsidRPr="00E82002">
        <w:rPr>
          <w:sz w:val="24"/>
          <w:szCs w:val="24"/>
          <w:lang w:val="el-GR"/>
        </w:rPr>
        <w:t xml:space="preserve"> </w:t>
      </w:r>
      <w:proofErr w:type="spellStart"/>
      <w:r w:rsidRPr="00E82002">
        <w:rPr>
          <w:sz w:val="24"/>
          <w:szCs w:val="24"/>
          <w:lang w:val="el-GR"/>
        </w:rPr>
        <w:t>Pricing</w:t>
      </w:r>
      <w:proofErr w:type="spellEnd"/>
      <w:r w:rsidRPr="00E82002">
        <w:rPr>
          <w:sz w:val="24"/>
          <w:szCs w:val="24"/>
          <w:lang w:val="el-GR"/>
        </w:rPr>
        <w:t xml:space="preserve"> 2024» (Κατάσταση και τάσεις της τιμολόγησης του άνθρακα), World Bank, Ουάσιγκτον, 21 Μαΐου 2024. </w:t>
      </w:r>
    </w:p>
  </w:footnote>
  <w:footnote w:id="35">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Διεθνής Οργανισμός Χρηματοδότησης, «</w:t>
      </w:r>
      <w:proofErr w:type="spellStart"/>
      <w:r w:rsidRPr="00E82002">
        <w:rPr>
          <w:sz w:val="24"/>
          <w:szCs w:val="24"/>
          <w:lang w:val="el-GR"/>
        </w:rPr>
        <w:t>Strengthening</w:t>
      </w:r>
      <w:proofErr w:type="spellEnd"/>
      <w:r w:rsidRPr="00E82002">
        <w:rPr>
          <w:sz w:val="24"/>
          <w:szCs w:val="24"/>
          <w:lang w:val="el-GR"/>
        </w:rPr>
        <w:t xml:space="preserve"> </w:t>
      </w:r>
      <w:proofErr w:type="spellStart"/>
      <w:r w:rsidRPr="00E82002">
        <w:rPr>
          <w:sz w:val="24"/>
          <w:szCs w:val="24"/>
          <w:lang w:val="el-GR"/>
        </w:rPr>
        <w:t>sustainability</w:t>
      </w:r>
      <w:proofErr w:type="spellEnd"/>
      <w:r w:rsidRPr="00E82002">
        <w:rPr>
          <w:sz w:val="24"/>
          <w:szCs w:val="24"/>
          <w:lang w:val="el-GR"/>
        </w:rPr>
        <w:t xml:space="preserve"> in the </w:t>
      </w:r>
      <w:proofErr w:type="spellStart"/>
      <w:r w:rsidRPr="00E82002">
        <w:rPr>
          <w:sz w:val="24"/>
          <w:szCs w:val="24"/>
          <w:lang w:val="el-GR"/>
        </w:rPr>
        <w:t>textile</w:t>
      </w:r>
      <w:proofErr w:type="spellEnd"/>
      <w:r w:rsidRPr="00E82002">
        <w:rPr>
          <w:sz w:val="24"/>
          <w:szCs w:val="24"/>
          <w:lang w:val="el-GR"/>
        </w:rPr>
        <w:t xml:space="preserve"> </w:t>
      </w:r>
      <w:proofErr w:type="spellStart"/>
      <w:r w:rsidRPr="00E82002">
        <w:rPr>
          <w:sz w:val="24"/>
          <w:szCs w:val="24"/>
          <w:lang w:val="el-GR"/>
        </w:rPr>
        <w:t>industry</w:t>
      </w:r>
      <w:proofErr w:type="spellEnd"/>
      <w:r w:rsidRPr="00E82002">
        <w:rPr>
          <w:sz w:val="24"/>
          <w:szCs w:val="24"/>
          <w:lang w:val="el-GR"/>
        </w:rPr>
        <w:t xml:space="preserve">» (Ενίσχυση της βιωσιμότητας στην κλωστοϋφαντουργία), International </w:t>
      </w:r>
      <w:proofErr w:type="spellStart"/>
      <w:r w:rsidRPr="00E82002">
        <w:rPr>
          <w:sz w:val="24"/>
          <w:szCs w:val="24"/>
          <w:lang w:val="el-GR"/>
        </w:rPr>
        <w:t>Finance</w:t>
      </w:r>
      <w:proofErr w:type="spellEnd"/>
      <w:r w:rsidRPr="00E82002">
        <w:rPr>
          <w:sz w:val="24"/>
          <w:szCs w:val="24"/>
          <w:lang w:val="el-GR"/>
        </w:rPr>
        <w:t xml:space="preserve"> </w:t>
      </w:r>
      <w:proofErr w:type="spellStart"/>
      <w:r w:rsidRPr="00E82002">
        <w:rPr>
          <w:sz w:val="24"/>
          <w:szCs w:val="24"/>
          <w:lang w:val="el-GR"/>
        </w:rPr>
        <w:t>Corporation</w:t>
      </w:r>
      <w:proofErr w:type="spellEnd"/>
      <w:r w:rsidRPr="00E82002">
        <w:rPr>
          <w:sz w:val="24"/>
          <w:szCs w:val="24"/>
          <w:lang w:val="el-GR"/>
        </w:rPr>
        <w:t>, Ουάσιγκτον, 2023.</w:t>
      </w:r>
    </w:p>
  </w:footnote>
  <w:footnote w:id="36">
    <w:p w:rsidR="00A747ED" w:rsidRPr="00E82002" w:rsidRDefault="00A747ED" w:rsidP="00811276">
      <w:pPr>
        <w:pStyle w:val="CommentText"/>
        <w:ind w:left="567" w:hanging="567"/>
        <w:rPr>
          <w:sz w:val="24"/>
          <w:szCs w:val="24"/>
        </w:rPr>
      </w:pPr>
      <w:r w:rsidRPr="00E82002">
        <w:rPr>
          <w:rStyle w:val="FootnoteReference"/>
          <w:sz w:val="24"/>
          <w:szCs w:val="24"/>
        </w:rPr>
        <w:footnoteRef/>
      </w:r>
      <w:r w:rsidRPr="00E82002">
        <w:rPr>
          <w:sz w:val="24"/>
          <w:szCs w:val="24"/>
        </w:rPr>
        <w:t xml:space="preserve"> </w:t>
      </w:r>
      <w:r w:rsidRPr="00E82002">
        <w:rPr>
          <w:sz w:val="24"/>
          <w:szCs w:val="24"/>
        </w:rPr>
        <w:tab/>
        <w:t>Δίκτυο εμπειρογνωμόνων της Μεσογείου για το κλίμα και την περιβαλλοντική αλλαγή (</w:t>
      </w:r>
      <w:proofErr w:type="spellStart"/>
      <w:r w:rsidRPr="00E82002">
        <w:rPr>
          <w:sz w:val="24"/>
          <w:szCs w:val="24"/>
        </w:rPr>
        <w:t>MedECC</w:t>
      </w:r>
      <w:proofErr w:type="spellEnd"/>
      <w:r w:rsidRPr="00E82002">
        <w:rPr>
          <w:sz w:val="24"/>
          <w:szCs w:val="24"/>
        </w:rPr>
        <w:t>), «</w:t>
      </w:r>
      <w:proofErr w:type="spellStart"/>
      <w:r w:rsidRPr="00E82002">
        <w:rPr>
          <w:sz w:val="24"/>
          <w:szCs w:val="24"/>
        </w:rPr>
        <w:t>Risks</w:t>
      </w:r>
      <w:proofErr w:type="spellEnd"/>
      <w:r w:rsidRPr="00E82002">
        <w:rPr>
          <w:sz w:val="24"/>
          <w:szCs w:val="24"/>
        </w:rPr>
        <w:t xml:space="preserve"> </w:t>
      </w:r>
      <w:proofErr w:type="spellStart"/>
      <w:r w:rsidRPr="00E82002">
        <w:rPr>
          <w:sz w:val="24"/>
          <w:szCs w:val="24"/>
        </w:rPr>
        <w:t>associated</w:t>
      </w:r>
      <w:proofErr w:type="spellEnd"/>
      <w:r w:rsidRPr="00E82002">
        <w:rPr>
          <w:sz w:val="24"/>
          <w:szCs w:val="24"/>
        </w:rPr>
        <w:t xml:space="preserve"> </w:t>
      </w:r>
      <w:proofErr w:type="spellStart"/>
      <w:r w:rsidRPr="00E82002">
        <w:rPr>
          <w:sz w:val="24"/>
          <w:szCs w:val="24"/>
        </w:rPr>
        <w:t>to</w:t>
      </w:r>
      <w:proofErr w:type="spellEnd"/>
      <w:r w:rsidRPr="00E82002">
        <w:rPr>
          <w:sz w:val="24"/>
          <w:szCs w:val="24"/>
        </w:rPr>
        <w:t xml:space="preserve"> </w:t>
      </w:r>
      <w:proofErr w:type="spellStart"/>
      <w:r w:rsidRPr="00E82002">
        <w:rPr>
          <w:sz w:val="24"/>
          <w:szCs w:val="24"/>
        </w:rPr>
        <w:t>climate</w:t>
      </w:r>
      <w:proofErr w:type="spellEnd"/>
      <w:r w:rsidRPr="00E82002">
        <w:rPr>
          <w:sz w:val="24"/>
          <w:szCs w:val="24"/>
        </w:rPr>
        <w:t xml:space="preserve"> and </w:t>
      </w:r>
      <w:proofErr w:type="spellStart"/>
      <w:r w:rsidRPr="00E82002">
        <w:rPr>
          <w:sz w:val="24"/>
          <w:szCs w:val="24"/>
        </w:rPr>
        <w:t>environmental</w:t>
      </w:r>
      <w:proofErr w:type="spellEnd"/>
      <w:r w:rsidRPr="00E82002">
        <w:rPr>
          <w:sz w:val="24"/>
          <w:szCs w:val="24"/>
        </w:rPr>
        <w:t xml:space="preserve"> </w:t>
      </w:r>
      <w:proofErr w:type="spellStart"/>
      <w:r w:rsidRPr="00E82002">
        <w:rPr>
          <w:sz w:val="24"/>
          <w:szCs w:val="24"/>
        </w:rPr>
        <w:t>changes</w:t>
      </w:r>
      <w:proofErr w:type="spellEnd"/>
      <w:r w:rsidRPr="00E82002">
        <w:rPr>
          <w:sz w:val="24"/>
          <w:szCs w:val="24"/>
        </w:rPr>
        <w:t xml:space="preserve"> in the </w:t>
      </w:r>
      <w:proofErr w:type="spellStart"/>
      <w:r w:rsidRPr="00E82002">
        <w:rPr>
          <w:sz w:val="24"/>
          <w:szCs w:val="24"/>
        </w:rPr>
        <w:t>Mediterranean</w:t>
      </w:r>
      <w:proofErr w:type="spellEnd"/>
      <w:r w:rsidRPr="00E82002">
        <w:rPr>
          <w:sz w:val="24"/>
          <w:szCs w:val="24"/>
        </w:rPr>
        <w:t xml:space="preserve"> </w:t>
      </w:r>
      <w:proofErr w:type="spellStart"/>
      <w:r w:rsidRPr="00E82002">
        <w:rPr>
          <w:sz w:val="24"/>
          <w:szCs w:val="24"/>
        </w:rPr>
        <w:t>region</w:t>
      </w:r>
      <w:proofErr w:type="spellEnd"/>
      <w:r w:rsidRPr="00E82002">
        <w:rPr>
          <w:sz w:val="24"/>
          <w:szCs w:val="24"/>
        </w:rPr>
        <w:t xml:space="preserve">. A </w:t>
      </w:r>
      <w:proofErr w:type="spellStart"/>
      <w:r w:rsidRPr="00E82002">
        <w:rPr>
          <w:sz w:val="24"/>
          <w:szCs w:val="24"/>
        </w:rPr>
        <w:t>preliminary</w:t>
      </w:r>
      <w:proofErr w:type="spellEnd"/>
      <w:r w:rsidRPr="00E82002">
        <w:rPr>
          <w:sz w:val="24"/>
          <w:szCs w:val="24"/>
        </w:rPr>
        <w:t xml:space="preserve"> </w:t>
      </w:r>
      <w:proofErr w:type="spellStart"/>
      <w:r w:rsidRPr="00E82002">
        <w:rPr>
          <w:sz w:val="24"/>
          <w:szCs w:val="24"/>
        </w:rPr>
        <w:t>assessment</w:t>
      </w:r>
      <w:proofErr w:type="spellEnd"/>
      <w:r w:rsidRPr="00E82002">
        <w:rPr>
          <w:sz w:val="24"/>
          <w:szCs w:val="24"/>
        </w:rPr>
        <w:t xml:space="preserve"> </w:t>
      </w:r>
      <w:proofErr w:type="spellStart"/>
      <w:r w:rsidRPr="00E82002">
        <w:rPr>
          <w:sz w:val="24"/>
          <w:szCs w:val="24"/>
        </w:rPr>
        <w:t>by</w:t>
      </w:r>
      <w:proofErr w:type="spellEnd"/>
      <w:r w:rsidRPr="00E82002">
        <w:rPr>
          <w:sz w:val="24"/>
          <w:szCs w:val="24"/>
        </w:rPr>
        <w:t xml:space="preserve"> the </w:t>
      </w:r>
      <w:proofErr w:type="spellStart"/>
      <w:r w:rsidRPr="00E82002">
        <w:rPr>
          <w:sz w:val="24"/>
          <w:szCs w:val="24"/>
        </w:rPr>
        <w:t>MedECC</w:t>
      </w:r>
      <w:proofErr w:type="spellEnd"/>
      <w:r w:rsidRPr="00E82002">
        <w:rPr>
          <w:sz w:val="24"/>
          <w:szCs w:val="24"/>
        </w:rPr>
        <w:t xml:space="preserve"> </w:t>
      </w:r>
      <w:proofErr w:type="spellStart"/>
      <w:r w:rsidRPr="00E82002">
        <w:rPr>
          <w:sz w:val="24"/>
          <w:szCs w:val="24"/>
        </w:rPr>
        <w:t>Network</w:t>
      </w:r>
      <w:proofErr w:type="spellEnd"/>
      <w:r w:rsidR="00811276" w:rsidRPr="00E82002">
        <w:rPr>
          <w:sz w:val="24"/>
          <w:szCs w:val="24"/>
        </w:rPr>
        <w:t>.</w:t>
      </w:r>
      <w:r w:rsidRPr="00E82002">
        <w:rPr>
          <w:sz w:val="24"/>
          <w:szCs w:val="24"/>
        </w:rPr>
        <w:t xml:space="preserve"> </w:t>
      </w:r>
      <w:proofErr w:type="spellStart"/>
      <w:r w:rsidRPr="00E82002">
        <w:rPr>
          <w:sz w:val="24"/>
          <w:szCs w:val="24"/>
        </w:rPr>
        <w:t>Science-policy</w:t>
      </w:r>
      <w:proofErr w:type="spellEnd"/>
      <w:r w:rsidRPr="00E82002">
        <w:rPr>
          <w:sz w:val="24"/>
          <w:szCs w:val="24"/>
        </w:rPr>
        <w:t xml:space="preserve"> </w:t>
      </w:r>
      <w:proofErr w:type="spellStart"/>
      <w:r w:rsidRPr="00E82002">
        <w:rPr>
          <w:sz w:val="24"/>
          <w:szCs w:val="24"/>
        </w:rPr>
        <w:t>interface</w:t>
      </w:r>
      <w:proofErr w:type="spellEnd"/>
      <w:r w:rsidRPr="00E82002">
        <w:rPr>
          <w:sz w:val="24"/>
          <w:szCs w:val="24"/>
        </w:rPr>
        <w:t xml:space="preserve"> – 2019» (Κίνδυνοι που συνδέονται με τις κλιματικές και περιβαλλοντικές αλλαγές στην περιοχή της Μεσογείου. Προκαταρκτική αξιολόγηση από το δίκτυο </w:t>
      </w:r>
      <w:proofErr w:type="spellStart"/>
      <w:r w:rsidRPr="00E82002">
        <w:rPr>
          <w:sz w:val="24"/>
          <w:szCs w:val="24"/>
        </w:rPr>
        <w:t>MedECC</w:t>
      </w:r>
      <w:proofErr w:type="spellEnd"/>
      <w:r w:rsidRPr="00E82002">
        <w:rPr>
          <w:sz w:val="24"/>
          <w:szCs w:val="24"/>
        </w:rPr>
        <w:t>. Διεπαφή επιστήμης-πολιτικής – 2019), 2019.</w:t>
      </w:r>
    </w:p>
  </w:footnote>
  <w:footnote w:id="37">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ΔΟΕ, «</w:t>
      </w:r>
      <w:proofErr w:type="spellStart"/>
      <w:r w:rsidRPr="00E82002">
        <w:rPr>
          <w:sz w:val="24"/>
          <w:szCs w:val="24"/>
          <w:lang w:val="el-GR"/>
        </w:rPr>
        <w:t>Fossil</w:t>
      </w:r>
      <w:proofErr w:type="spellEnd"/>
      <w:r w:rsidRPr="00E82002">
        <w:rPr>
          <w:sz w:val="24"/>
          <w:szCs w:val="24"/>
          <w:lang w:val="el-GR"/>
        </w:rPr>
        <w:t xml:space="preserve"> </w:t>
      </w:r>
      <w:proofErr w:type="spellStart"/>
      <w:r w:rsidRPr="00E82002">
        <w:rPr>
          <w:sz w:val="24"/>
          <w:szCs w:val="24"/>
          <w:lang w:val="el-GR"/>
        </w:rPr>
        <w:t>Fuels</w:t>
      </w:r>
      <w:proofErr w:type="spellEnd"/>
      <w:r w:rsidRPr="00E82002">
        <w:rPr>
          <w:sz w:val="24"/>
          <w:szCs w:val="24"/>
          <w:lang w:val="el-GR"/>
        </w:rPr>
        <w:t xml:space="preserve"> </w:t>
      </w:r>
      <w:proofErr w:type="spellStart"/>
      <w:r w:rsidRPr="00E82002">
        <w:rPr>
          <w:sz w:val="24"/>
          <w:szCs w:val="24"/>
          <w:lang w:val="el-GR"/>
        </w:rPr>
        <w:t>Consumption</w:t>
      </w:r>
      <w:proofErr w:type="spellEnd"/>
      <w:r w:rsidRPr="00E82002">
        <w:rPr>
          <w:sz w:val="24"/>
          <w:szCs w:val="24"/>
          <w:lang w:val="el-GR"/>
        </w:rPr>
        <w:t xml:space="preserve"> </w:t>
      </w:r>
      <w:proofErr w:type="spellStart"/>
      <w:r w:rsidRPr="00E82002">
        <w:rPr>
          <w:sz w:val="24"/>
          <w:szCs w:val="24"/>
          <w:lang w:val="el-GR"/>
        </w:rPr>
        <w:t>Subsidies</w:t>
      </w:r>
      <w:proofErr w:type="spellEnd"/>
      <w:r w:rsidRPr="00E82002">
        <w:rPr>
          <w:sz w:val="24"/>
          <w:szCs w:val="24"/>
          <w:lang w:val="el-GR"/>
        </w:rPr>
        <w:t xml:space="preserve"> 2022» (</w:t>
      </w:r>
      <w:r w:rsidR="00E82002" w:rsidRPr="00E82002">
        <w:rPr>
          <w:sz w:val="24"/>
          <w:szCs w:val="24"/>
          <w:lang w:val="el-GR"/>
        </w:rPr>
        <w:t>Επιδοτήσεις</w:t>
      </w:r>
      <w:r w:rsidRPr="00E82002">
        <w:rPr>
          <w:sz w:val="24"/>
          <w:szCs w:val="24"/>
          <w:lang w:val="el-GR"/>
        </w:rPr>
        <w:t xml:space="preserve"> για την κατανάλωση ορυκτών καυσίμων), Φεβρουάριος 2023. </w:t>
      </w:r>
    </w:p>
  </w:footnote>
  <w:footnote w:id="38">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ΔΟΕ, </w:t>
      </w:r>
      <w:r w:rsidRPr="00E82002">
        <w:rPr>
          <w:i/>
          <w:sz w:val="24"/>
          <w:szCs w:val="24"/>
          <w:lang w:val="el-GR"/>
        </w:rPr>
        <w:t xml:space="preserve">World Energy Investment 2024: </w:t>
      </w:r>
      <w:proofErr w:type="spellStart"/>
      <w:r w:rsidRPr="00E82002">
        <w:rPr>
          <w:i/>
          <w:sz w:val="24"/>
          <w:szCs w:val="24"/>
          <w:lang w:val="el-GR"/>
        </w:rPr>
        <w:t>Overview</w:t>
      </w:r>
      <w:proofErr w:type="spellEnd"/>
      <w:r w:rsidRPr="00E82002">
        <w:rPr>
          <w:i/>
          <w:sz w:val="24"/>
          <w:szCs w:val="24"/>
          <w:lang w:val="el-GR"/>
        </w:rPr>
        <w:t xml:space="preserve"> and </w:t>
      </w:r>
      <w:proofErr w:type="spellStart"/>
      <w:r w:rsidRPr="00E82002">
        <w:rPr>
          <w:i/>
          <w:sz w:val="24"/>
          <w:szCs w:val="24"/>
          <w:lang w:val="el-GR"/>
        </w:rPr>
        <w:t>key</w:t>
      </w:r>
      <w:proofErr w:type="spellEnd"/>
      <w:r w:rsidRPr="00E82002">
        <w:rPr>
          <w:i/>
          <w:sz w:val="24"/>
          <w:szCs w:val="24"/>
          <w:lang w:val="el-GR"/>
        </w:rPr>
        <w:t xml:space="preserve"> </w:t>
      </w:r>
      <w:proofErr w:type="spellStart"/>
      <w:r w:rsidRPr="00E82002">
        <w:rPr>
          <w:i/>
          <w:sz w:val="24"/>
          <w:szCs w:val="24"/>
          <w:lang w:val="el-GR"/>
        </w:rPr>
        <w:t>findings</w:t>
      </w:r>
      <w:proofErr w:type="spellEnd"/>
      <w:r w:rsidRPr="00E82002">
        <w:rPr>
          <w:i/>
          <w:sz w:val="24"/>
          <w:szCs w:val="24"/>
          <w:lang w:val="el-GR"/>
        </w:rPr>
        <w:t xml:space="preserve"> </w:t>
      </w:r>
      <w:r w:rsidRPr="00E82002">
        <w:rPr>
          <w:sz w:val="24"/>
          <w:szCs w:val="24"/>
          <w:lang w:val="el-GR"/>
        </w:rPr>
        <w:t>(Παγκόσμιες ενεργειακές επενδύσεις 2024: Επισκόπηση και βασικά πορίσματα</w:t>
      </w:r>
      <w:r w:rsidR="00811276" w:rsidRPr="00E82002">
        <w:rPr>
          <w:sz w:val="24"/>
          <w:szCs w:val="24"/>
          <w:lang w:val="el-GR"/>
        </w:rPr>
        <w:t>)</w:t>
      </w:r>
      <w:r w:rsidRPr="00E82002">
        <w:rPr>
          <w:i/>
          <w:sz w:val="24"/>
          <w:szCs w:val="24"/>
          <w:lang w:val="el-GR"/>
        </w:rPr>
        <w:t xml:space="preserve">, </w:t>
      </w:r>
      <w:r w:rsidRPr="00E82002">
        <w:rPr>
          <w:sz w:val="24"/>
          <w:szCs w:val="24"/>
          <w:lang w:val="el-GR"/>
        </w:rPr>
        <w:t xml:space="preserve">Ιούνιος 2024. </w:t>
      </w:r>
    </w:p>
  </w:footnote>
  <w:footnote w:id="39">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 xml:space="preserve">Κανονισμός (ΕΕ) 2024/1787 του Ευρωπαϊκού Κοινοβουλίου και του Συμβουλίου, της 13ης Ιουνίου 2024, σχετικά με τη μείωση των εκπομπών μεθανίου στον τομέα της ενέργειας και την τροποποίηση του κανονισμού (ΕΕ) 2019/942 (ΕΕ L, 2024/1787, 15.7.2024, ELI: </w:t>
      </w:r>
      <w:hyperlink r:id="rId11" w:history="1">
        <w:r w:rsidRPr="00E82002">
          <w:rPr>
            <w:rStyle w:val="Hyperlink"/>
            <w:sz w:val="24"/>
            <w:szCs w:val="24"/>
            <w:lang w:val="el-GR"/>
          </w:rPr>
          <w:t>http://data.europa.eu/eli/reg/2024/1787/oj</w:t>
        </w:r>
      </w:hyperlink>
      <w:r w:rsidR="00811276" w:rsidRPr="00E82002">
        <w:rPr>
          <w:rStyle w:val="Hyperlink"/>
          <w:sz w:val="24"/>
          <w:szCs w:val="24"/>
          <w:lang w:val="el-GR"/>
        </w:rPr>
        <w:t>)</w:t>
      </w:r>
      <w:r w:rsidRPr="00E82002">
        <w:rPr>
          <w:sz w:val="24"/>
          <w:szCs w:val="24"/>
          <w:lang w:val="el-GR"/>
        </w:rPr>
        <w:t>.</w:t>
      </w:r>
    </w:p>
  </w:footnote>
  <w:footnote w:id="40">
    <w:p w:rsidR="00A747ED" w:rsidRPr="00E82002" w:rsidRDefault="00A747ED" w:rsidP="008075FC">
      <w:pPr>
        <w:pStyle w:val="FootnoteText"/>
        <w:ind w:left="567" w:hanging="567"/>
        <w:rPr>
          <w:sz w:val="24"/>
          <w:szCs w:val="24"/>
          <w:lang w:val="el-GR"/>
        </w:rPr>
      </w:pPr>
      <w:r w:rsidRPr="00E82002">
        <w:rPr>
          <w:rStyle w:val="FootnoteReference"/>
          <w:sz w:val="24"/>
          <w:szCs w:val="24"/>
          <w:lang w:val="el-GR"/>
        </w:rPr>
        <w:footnoteRef/>
      </w:r>
      <w:r w:rsidRPr="00E82002">
        <w:rPr>
          <w:sz w:val="24"/>
          <w:szCs w:val="24"/>
          <w:lang w:val="el-GR"/>
        </w:rPr>
        <w:t xml:space="preserve"> </w:t>
      </w:r>
      <w:r w:rsidRPr="00E82002">
        <w:rPr>
          <w:sz w:val="24"/>
          <w:szCs w:val="24"/>
          <w:lang w:val="el-GR"/>
        </w:rPr>
        <w:tab/>
        <w:t>Υπουργική δήλωση για τον τριπλασιασμό της πυρηνικής ενέργειας, η οποία υπεγράφη στις 2 Δεκεμβρίου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1E25930"/>
    <w:multiLevelType w:val="hybridMultilevel"/>
    <w:tmpl w:val="1FECEA9E"/>
    <w:lvl w:ilvl="0" w:tplc="4114064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EL"/>
    <w:docVar w:name="dvnumam" w:val="0"/>
    <w:docVar w:name="dvpe" w:val="762.921"/>
    <w:docVar w:name="dvtitre" w:val="Ψήφισμα του Ευρωπαϊκού Κοινοβουλίου σχετικά με τη διάσκεψη των Ηνωμένων Εθνών για την κλιματική αλλαγή 2024 στο Μπακού, Αζερμπαϊτζάν (COP29)(2024/2718(RSP))"/>
  </w:docVars>
  <w:rsids>
    <w:rsidRoot w:val="00F83510"/>
    <w:rsid w:val="00002272"/>
    <w:rsid w:val="00064002"/>
    <w:rsid w:val="000677B9"/>
    <w:rsid w:val="000831BA"/>
    <w:rsid w:val="000A42CC"/>
    <w:rsid w:val="000E7DD9"/>
    <w:rsid w:val="0010095E"/>
    <w:rsid w:val="00125B37"/>
    <w:rsid w:val="00187494"/>
    <w:rsid w:val="001F32AE"/>
    <w:rsid w:val="002732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4AF"/>
    <w:rsid w:val="006631B6"/>
    <w:rsid w:val="00680577"/>
    <w:rsid w:val="006F74FA"/>
    <w:rsid w:val="00731ADD"/>
    <w:rsid w:val="00734777"/>
    <w:rsid w:val="00747932"/>
    <w:rsid w:val="00751A4A"/>
    <w:rsid w:val="00756632"/>
    <w:rsid w:val="00762C74"/>
    <w:rsid w:val="00786EC0"/>
    <w:rsid w:val="007D1690"/>
    <w:rsid w:val="007E22AD"/>
    <w:rsid w:val="008038DE"/>
    <w:rsid w:val="008075FC"/>
    <w:rsid w:val="00811276"/>
    <w:rsid w:val="00817416"/>
    <w:rsid w:val="00842779"/>
    <w:rsid w:val="0086387C"/>
    <w:rsid w:val="00865F67"/>
    <w:rsid w:val="00881A7B"/>
    <w:rsid w:val="008840E5"/>
    <w:rsid w:val="00887B3E"/>
    <w:rsid w:val="008C2AC6"/>
    <w:rsid w:val="00930C23"/>
    <w:rsid w:val="0093193B"/>
    <w:rsid w:val="009509D8"/>
    <w:rsid w:val="00950B64"/>
    <w:rsid w:val="00981893"/>
    <w:rsid w:val="00A1687D"/>
    <w:rsid w:val="00A43E52"/>
    <w:rsid w:val="00A4678D"/>
    <w:rsid w:val="00A747ED"/>
    <w:rsid w:val="00A778C7"/>
    <w:rsid w:val="00AB441E"/>
    <w:rsid w:val="00AB6293"/>
    <w:rsid w:val="00AE0928"/>
    <w:rsid w:val="00AF3B82"/>
    <w:rsid w:val="00B12E95"/>
    <w:rsid w:val="00B22876"/>
    <w:rsid w:val="00B558F0"/>
    <w:rsid w:val="00B86568"/>
    <w:rsid w:val="00BD48FE"/>
    <w:rsid w:val="00BD7BD8"/>
    <w:rsid w:val="00BE6ADC"/>
    <w:rsid w:val="00C05BFE"/>
    <w:rsid w:val="00C23CD4"/>
    <w:rsid w:val="00C61C0C"/>
    <w:rsid w:val="00C70E04"/>
    <w:rsid w:val="00C941CB"/>
    <w:rsid w:val="00CC2357"/>
    <w:rsid w:val="00CD5922"/>
    <w:rsid w:val="00CF071A"/>
    <w:rsid w:val="00D058B8"/>
    <w:rsid w:val="00D51169"/>
    <w:rsid w:val="00D56C11"/>
    <w:rsid w:val="00D834A0"/>
    <w:rsid w:val="00D872DF"/>
    <w:rsid w:val="00D91E21"/>
    <w:rsid w:val="00DA7FCD"/>
    <w:rsid w:val="00DD375D"/>
    <w:rsid w:val="00E365E1"/>
    <w:rsid w:val="00E82002"/>
    <w:rsid w:val="00E820A4"/>
    <w:rsid w:val="00EB006A"/>
    <w:rsid w:val="00EB4772"/>
    <w:rsid w:val="00ED169E"/>
    <w:rsid w:val="00ED4235"/>
    <w:rsid w:val="00F04346"/>
    <w:rsid w:val="00F075DC"/>
    <w:rsid w:val="00F149E9"/>
    <w:rsid w:val="00F5134D"/>
    <w:rsid w:val="00F74202"/>
    <w:rsid w:val="00F74610"/>
    <w:rsid w:val="00F8351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6BCC8"/>
  <w15:chartTrackingRefBased/>
  <w15:docId w15:val="{1AB23711-8E2A-4A4E-87FB-1E7AA220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38DE"/>
    <w:pPr>
      <w:spacing w:before="480" w:after="240"/>
    </w:pPr>
  </w:style>
  <w:style w:type="paragraph" w:customStyle="1" w:styleId="NormalHanging12a">
    <w:name w:val="NormalHanging12a"/>
    <w:basedOn w:val="Normal"/>
    <w:link w:val="NormalHanging12aChar"/>
    <w:rsid w:val="008038DE"/>
    <w:pPr>
      <w:spacing w:after="240"/>
      <w:ind w:left="567" w:hanging="567"/>
    </w:pPr>
  </w:style>
  <w:style w:type="character" w:styleId="Hyperlink">
    <w:name w:val="Hyperlink"/>
    <w:basedOn w:val="DefaultParagraphFont"/>
    <w:unhideWhenUsed/>
    <w:rsid w:val="008038DE"/>
    <w:rPr>
      <w:color w:val="0563C1" w:themeColor="hyperlink"/>
      <w:u w:val="single"/>
    </w:rPr>
  </w:style>
  <w:style w:type="paragraph" w:styleId="CommentText">
    <w:name w:val="annotation text"/>
    <w:basedOn w:val="Normal"/>
    <w:link w:val="CommentTextChar"/>
    <w:unhideWhenUsed/>
    <w:rsid w:val="008038DE"/>
    <w:rPr>
      <w:sz w:val="20"/>
    </w:rPr>
  </w:style>
  <w:style w:type="character" w:customStyle="1" w:styleId="CommentTextChar">
    <w:name w:val="Comment Text Char"/>
    <w:basedOn w:val="DefaultParagraphFont"/>
    <w:link w:val="CommentText"/>
    <w:rsid w:val="008038DE"/>
    <w:rPr>
      <w:lang w:val="el-GR"/>
    </w:rPr>
  </w:style>
  <w:style w:type="character" w:customStyle="1" w:styleId="NormalHanging12aChar">
    <w:name w:val="NormalHanging12a Char"/>
    <w:basedOn w:val="DefaultParagraphFont"/>
    <w:link w:val="NormalHanging12a"/>
    <w:locked/>
    <w:rsid w:val="008038DE"/>
    <w:rPr>
      <w:sz w:val="24"/>
      <w:lang w:val="el-GR"/>
    </w:rPr>
  </w:style>
  <w:style w:type="paragraph" w:styleId="Header">
    <w:name w:val="header"/>
    <w:basedOn w:val="Normal"/>
    <w:link w:val="HeaderChar"/>
    <w:rsid w:val="00B86568"/>
    <w:pPr>
      <w:tabs>
        <w:tab w:val="center" w:pos="4513"/>
        <w:tab w:val="right" w:pos="9026"/>
      </w:tabs>
    </w:pPr>
  </w:style>
  <w:style w:type="character" w:customStyle="1" w:styleId="HeaderChar">
    <w:name w:val="Header Char"/>
    <w:basedOn w:val="DefaultParagraphFont"/>
    <w:link w:val="Header"/>
    <w:rsid w:val="00B86568"/>
    <w:rPr>
      <w:sz w:val="24"/>
      <w:lang w:val="el-GR"/>
    </w:rPr>
  </w:style>
  <w:style w:type="paragraph" w:styleId="BalloonText">
    <w:name w:val="Balloon Text"/>
    <w:basedOn w:val="Normal"/>
    <w:link w:val="BalloonTextChar"/>
    <w:rsid w:val="00C70E04"/>
    <w:rPr>
      <w:rFonts w:ascii="Segoe UI" w:hAnsi="Segoe UI" w:cs="Segoe UI"/>
      <w:sz w:val="18"/>
      <w:szCs w:val="18"/>
    </w:rPr>
  </w:style>
  <w:style w:type="character" w:customStyle="1" w:styleId="BalloonTextChar">
    <w:name w:val="Balloon Text Char"/>
    <w:basedOn w:val="DefaultParagraphFont"/>
    <w:link w:val="BalloonText"/>
    <w:rsid w:val="00C70E0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1E513-421A-4B1A-96F5-A0E31D163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19478</Words>
  <Characters>113396</Characters>
  <Application>Microsoft Office Word</Application>
  <DocSecurity>4</DocSecurity>
  <Lines>944</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GOROPECNIK Tina</cp:lastModifiedBy>
  <cp:revision>2</cp:revision>
  <cp:lastPrinted>2004-11-19T15:42:00Z</cp:lastPrinted>
  <dcterms:created xsi:type="dcterms:W3CDTF">2025-01-14T15:58:00Z</dcterms:created>
  <dcterms:modified xsi:type="dcterms:W3CDTF">2025-01-14T15:58:00Z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P10_TA(2024)0035_</vt:lpwstr>
  </property>
  <property fmtid="{D5CDD505-2E9C-101B-9397-08002B2CF9AE}" pid="4" name="&lt;Type&gt;">
    <vt:lpwstr>RR</vt:lpwstr>
  </property>
</Properties>
</file>