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1E0CA6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1E0CA6" w:rsidRDefault="009704C2" w:rsidP="0010095E">
            <w:pPr>
              <w:pStyle w:val="EPName"/>
            </w:pPr>
            <w:r w:rsidRPr="001E0CA6">
              <w:t>Parlamento Europeo</w:t>
            </w:r>
          </w:p>
          <w:p w:rsidR="00751A4A" w:rsidRPr="001E0CA6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1E0CA6">
              <w:t>2024</w:t>
            </w:r>
            <w:r w:rsidR="00817416" w:rsidRPr="001E0CA6">
              <w:t>-202</w:t>
            </w:r>
            <w:r w:rsidRPr="001E0CA6">
              <w:t>9</w:t>
            </w:r>
          </w:p>
        </w:tc>
        <w:tc>
          <w:tcPr>
            <w:tcW w:w="2268" w:type="dxa"/>
            <w:shd w:val="clear" w:color="auto" w:fill="auto"/>
          </w:tcPr>
          <w:p w:rsidR="00751A4A" w:rsidRPr="001E0CA6" w:rsidRDefault="00187494" w:rsidP="0010095E">
            <w:pPr>
              <w:pStyle w:val="EPLogo"/>
            </w:pPr>
            <w:r w:rsidRPr="001E0CA6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1E0CA6" w:rsidRDefault="00D058B8" w:rsidP="004C5D52">
      <w:pPr>
        <w:pStyle w:val="LineTop"/>
      </w:pPr>
    </w:p>
    <w:p w:rsidR="00680577" w:rsidRPr="001E0CA6" w:rsidRDefault="009704C2" w:rsidP="00680577">
      <w:pPr>
        <w:pStyle w:val="EPBodyTA1"/>
      </w:pPr>
      <w:r w:rsidRPr="001E0CA6">
        <w:t>TEXTOS APROBADOS</w:t>
      </w:r>
    </w:p>
    <w:p w:rsidR="00D058B8" w:rsidRPr="001E0CA6" w:rsidRDefault="00D058B8" w:rsidP="00D058B8">
      <w:pPr>
        <w:pStyle w:val="LineBottom"/>
      </w:pPr>
    </w:p>
    <w:p w:rsidR="009704C2" w:rsidRPr="001E0CA6" w:rsidRDefault="009704C2" w:rsidP="009704C2">
      <w:pPr>
        <w:pStyle w:val="ATHeading1"/>
      </w:pPr>
      <w:bookmarkStart w:id="0" w:name="TANumber"/>
      <w:r w:rsidRPr="001E0CA6">
        <w:t>P10_</w:t>
      </w:r>
      <w:proofErr w:type="gramStart"/>
      <w:r w:rsidRPr="001E0CA6">
        <w:t>TA(</w:t>
      </w:r>
      <w:proofErr w:type="gramEnd"/>
      <w:r w:rsidRPr="001E0CA6">
        <w:t>2024)00</w:t>
      </w:r>
      <w:bookmarkEnd w:id="0"/>
      <w:r w:rsidR="00B91DFF" w:rsidRPr="001E0CA6">
        <w:t>37</w:t>
      </w:r>
    </w:p>
    <w:p w:rsidR="009704C2" w:rsidRPr="001E0CA6" w:rsidRDefault="00B45ECC" w:rsidP="009704C2">
      <w:pPr>
        <w:pStyle w:val="ATHeading2"/>
      </w:pPr>
      <w:bookmarkStart w:id="1" w:name="title"/>
      <w:r w:rsidRPr="001E0CA6">
        <w:t xml:space="preserve">Renovación parcial de los miembros del Tribunal de Cuentas – Iliana </w:t>
      </w:r>
      <w:proofErr w:type="spellStart"/>
      <w:r w:rsidRPr="001E0CA6">
        <w:t>Ivanova</w:t>
      </w:r>
      <w:bookmarkEnd w:id="1"/>
      <w:proofErr w:type="spellEnd"/>
    </w:p>
    <w:p w:rsidR="009704C2" w:rsidRPr="001E0CA6" w:rsidRDefault="009704C2" w:rsidP="009704C2">
      <w:pPr>
        <w:rPr>
          <w:i/>
          <w:vanish/>
        </w:rPr>
      </w:pPr>
      <w:r w:rsidRPr="001E0CA6">
        <w:rPr>
          <w:i/>
        </w:rPr>
        <w:fldChar w:fldCharType="begin"/>
      </w:r>
      <w:r w:rsidRPr="001E0CA6">
        <w:rPr>
          <w:i/>
        </w:rPr>
        <w:instrText xml:space="preserve"> TC"(</w:instrText>
      </w:r>
      <w:bookmarkStart w:id="2" w:name="DocNumber"/>
      <w:r w:rsidRPr="001E0CA6">
        <w:rPr>
          <w:i/>
        </w:rPr>
        <w:instrText>A10-0018/2024</w:instrText>
      </w:r>
      <w:bookmarkEnd w:id="2"/>
      <w:r w:rsidRPr="001E0CA6">
        <w:rPr>
          <w:i/>
        </w:rPr>
        <w:instrText xml:space="preserve"> - Ponente: </w:instrText>
      </w:r>
      <w:proofErr w:type="spellStart"/>
      <w:r w:rsidRPr="001E0CA6">
        <w:rPr>
          <w:i/>
        </w:rPr>
        <w:instrText>Csaba</w:instrText>
      </w:r>
      <w:proofErr w:type="spellEnd"/>
      <w:r w:rsidRPr="001E0CA6">
        <w:rPr>
          <w:i/>
        </w:rPr>
        <w:instrText xml:space="preserve"> </w:instrText>
      </w:r>
      <w:proofErr w:type="spellStart"/>
      <w:r w:rsidRPr="001E0CA6">
        <w:rPr>
          <w:i/>
        </w:rPr>
        <w:instrText>Molnár</w:instrText>
      </w:r>
      <w:proofErr w:type="spellEnd"/>
      <w:r w:rsidRPr="001E0CA6">
        <w:rPr>
          <w:i/>
        </w:rPr>
        <w:instrText xml:space="preserve">)"\l3 \n&gt; \* MERGEFORMAT </w:instrText>
      </w:r>
      <w:r w:rsidRPr="001E0CA6">
        <w:rPr>
          <w:i/>
        </w:rPr>
        <w:fldChar w:fldCharType="end"/>
      </w:r>
    </w:p>
    <w:p w:rsidR="009704C2" w:rsidRPr="001E0CA6" w:rsidRDefault="009704C2" w:rsidP="009704C2">
      <w:pPr>
        <w:rPr>
          <w:vanish/>
        </w:rPr>
      </w:pPr>
      <w:bookmarkStart w:id="3" w:name="Commission"/>
      <w:r w:rsidRPr="001E0CA6">
        <w:rPr>
          <w:vanish/>
        </w:rPr>
        <w:t>Comisión de Control Presupuestario</w:t>
      </w:r>
      <w:bookmarkEnd w:id="3"/>
    </w:p>
    <w:p w:rsidR="009704C2" w:rsidRPr="001E0CA6" w:rsidRDefault="009704C2" w:rsidP="009704C2">
      <w:pPr>
        <w:rPr>
          <w:vanish/>
        </w:rPr>
      </w:pPr>
      <w:bookmarkStart w:id="4" w:name="PE"/>
      <w:r w:rsidRPr="001E0CA6">
        <w:rPr>
          <w:vanish/>
        </w:rPr>
        <w:t>PE765.106</w:t>
      </w:r>
      <w:bookmarkEnd w:id="4"/>
    </w:p>
    <w:p w:rsidR="009704C2" w:rsidRPr="001E0CA6" w:rsidRDefault="00B00671" w:rsidP="009704C2">
      <w:pPr>
        <w:pStyle w:val="ATHeading3"/>
      </w:pPr>
      <w:bookmarkStart w:id="5" w:name="Sujet"/>
      <w:r w:rsidRPr="001E0CA6">
        <w:t>Decisión</w:t>
      </w:r>
      <w:r w:rsidR="009704C2" w:rsidRPr="001E0CA6">
        <w:t xml:space="preserve"> del Parlamento Europeo, de 26 de noviembre de 2024, sobre la propuesta de nombramiento de Iliana </w:t>
      </w:r>
      <w:proofErr w:type="spellStart"/>
      <w:r w:rsidR="009704C2" w:rsidRPr="001E0CA6">
        <w:t>Ivanova</w:t>
      </w:r>
      <w:proofErr w:type="spellEnd"/>
      <w:r w:rsidR="009704C2" w:rsidRPr="001E0CA6">
        <w:t xml:space="preserve"> como miembro del Tribunal de Cuentas</w:t>
      </w:r>
      <w:bookmarkEnd w:id="5"/>
      <w:r w:rsidR="009704C2" w:rsidRPr="001E0CA6">
        <w:t xml:space="preserve"> </w:t>
      </w:r>
      <w:bookmarkStart w:id="6" w:name="References"/>
      <w:r w:rsidR="009704C2" w:rsidRPr="001E0CA6">
        <w:t>(C10-0123/2024 – 2024/0804(NLE))</w:t>
      </w:r>
      <w:bookmarkEnd w:id="6"/>
    </w:p>
    <w:p w:rsidR="009704C2" w:rsidRPr="001E0CA6" w:rsidRDefault="009704C2" w:rsidP="009704C2"/>
    <w:p w:rsidR="0000711E" w:rsidRPr="001E0CA6" w:rsidRDefault="0000711E" w:rsidP="0000711E">
      <w:pPr>
        <w:pStyle w:val="NormalBold"/>
      </w:pPr>
      <w:bookmarkStart w:id="7" w:name="TextBodyBegin"/>
      <w:bookmarkEnd w:id="7"/>
      <w:r w:rsidRPr="001E0CA6">
        <w:t>(Consulta)</w:t>
      </w:r>
    </w:p>
    <w:p w:rsidR="0000711E" w:rsidRPr="001E0CA6" w:rsidRDefault="0000711E" w:rsidP="0000711E">
      <w:pPr>
        <w:pStyle w:val="EPComma"/>
      </w:pPr>
      <w:r w:rsidRPr="001E0CA6">
        <w:rPr>
          <w:i/>
        </w:rPr>
        <w:t>El Parlamento Europeo</w:t>
      </w:r>
      <w:r w:rsidRPr="001E0CA6">
        <w:t>,</w:t>
      </w:r>
    </w:p>
    <w:p w:rsidR="0000711E" w:rsidRPr="001E0CA6" w:rsidRDefault="0000711E" w:rsidP="0000711E">
      <w:pPr>
        <w:pStyle w:val="NormalHanging12a"/>
      </w:pPr>
      <w:r w:rsidRPr="001E0CA6">
        <w:t>–</w:t>
      </w:r>
      <w:r w:rsidRPr="001E0CA6">
        <w:tab/>
        <w:t>Visto el artículo 286, apartado 2, del Tratado de Funcionamiento de la Unión Europea, conforme al cual ha sido consultado por el Consejo (C10</w:t>
      </w:r>
      <w:r w:rsidRPr="001E0CA6">
        <w:noBreakHyphen/>
        <w:t>0123/2024),</w:t>
      </w:r>
    </w:p>
    <w:p w:rsidR="0000711E" w:rsidRPr="001E0CA6" w:rsidRDefault="0000711E" w:rsidP="0000711E">
      <w:pPr>
        <w:pStyle w:val="NormalHanging12a"/>
      </w:pPr>
      <w:r w:rsidRPr="001E0CA6">
        <w:t>–</w:t>
      </w:r>
      <w:r w:rsidRPr="001E0CA6">
        <w:tab/>
        <w:t>Visto el artículo 133 de su Reglamento interno,</w:t>
      </w:r>
    </w:p>
    <w:p w:rsidR="0000711E" w:rsidRPr="001E0CA6" w:rsidRDefault="0000711E" w:rsidP="0000711E">
      <w:pPr>
        <w:pStyle w:val="NormalHanging12a"/>
      </w:pPr>
      <w:r w:rsidRPr="001E0CA6">
        <w:t>–</w:t>
      </w:r>
      <w:r w:rsidRPr="001E0CA6">
        <w:tab/>
        <w:t>Visto el informe de la Comisión de Control Presupuestario (A10-0018/2024),</w:t>
      </w:r>
    </w:p>
    <w:p w:rsidR="0000711E" w:rsidRPr="001E0CA6" w:rsidRDefault="0000711E" w:rsidP="0000711E">
      <w:pPr>
        <w:pStyle w:val="NormalHanging12a"/>
      </w:pPr>
      <w:r w:rsidRPr="001E0CA6">
        <w:t>A.</w:t>
      </w:r>
      <w:r w:rsidRPr="001E0CA6">
        <w:tab/>
        <w:t>Considerando que, mediante carta de 9 de octubre de 2024, el Consejo consultó al Parlamento Europeo sobre el nombramiento de Iliana </w:t>
      </w:r>
      <w:proofErr w:type="spellStart"/>
      <w:r w:rsidRPr="001E0CA6">
        <w:t>Ivanova</w:t>
      </w:r>
      <w:proofErr w:type="spellEnd"/>
      <w:r w:rsidRPr="001E0CA6">
        <w:t xml:space="preserve"> como miembro del Tribunal de Cuentas;</w:t>
      </w:r>
      <w:bookmarkStart w:id="8" w:name="_GoBack"/>
      <w:bookmarkEnd w:id="8"/>
    </w:p>
    <w:p w:rsidR="0000711E" w:rsidRPr="001E0CA6" w:rsidRDefault="0000711E" w:rsidP="0000711E">
      <w:pPr>
        <w:pStyle w:val="NormalHanging12a"/>
      </w:pPr>
      <w:r w:rsidRPr="001E0CA6">
        <w:t>B.</w:t>
      </w:r>
      <w:r w:rsidRPr="001E0CA6">
        <w:tab/>
        <w:t>Considerando que su Comisión de Control Presupuestario evaluó las cualificaciones de Iliana </w:t>
      </w:r>
      <w:proofErr w:type="spellStart"/>
      <w:r w:rsidRPr="001E0CA6">
        <w:t>Ivanova</w:t>
      </w:r>
      <w:proofErr w:type="spellEnd"/>
      <w:r w:rsidRPr="001E0CA6">
        <w:t>, en particular con respecto a las condiciones enunciadas en el artículo 286, apartado 1, del Tratado de Funcionamiento de la Unión Europea, y que, en el marco de dicha evaluación, la comisión recibió de Iliana </w:t>
      </w:r>
      <w:proofErr w:type="spellStart"/>
      <w:r w:rsidRPr="001E0CA6">
        <w:t>Ivanova</w:t>
      </w:r>
      <w:proofErr w:type="spellEnd"/>
      <w:r w:rsidRPr="001E0CA6">
        <w:t xml:space="preserve"> su </w:t>
      </w:r>
      <w:r w:rsidRPr="001E0CA6">
        <w:rPr>
          <w:i/>
        </w:rPr>
        <w:t>curriculum vitae</w:t>
      </w:r>
      <w:r w:rsidRPr="001E0CA6">
        <w:t xml:space="preserve"> y sus respuestas al cuestionario que se le había remitido por escrito;</w:t>
      </w:r>
    </w:p>
    <w:p w:rsidR="0000711E" w:rsidRPr="001E0CA6" w:rsidRDefault="0000711E" w:rsidP="0000711E">
      <w:pPr>
        <w:pStyle w:val="NormalHanging12a"/>
      </w:pPr>
      <w:r w:rsidRPr="001E0CA6">
        <w:t>C.</w:t>
      </w:r>
      <w:r w:rsidRPr="001E0CA6">
        <w:tab/>
        <w:t>Considerando que, posteriormente, dicha comisión celebró, el 21 de noviembre de 2024, una audiencia con la candidata, durante la cual esta realizó una declaración preliminar y a continuación respondió a las preguntas formuladas por los miembros de la comisión;</w:t>
      </w:r>
    </w:p>
    <w:p w:rsidR="0000711E" w:rsidRPr="001E0CA6" w:rsidRDefault="0000711E" w:rsidP="0000711E">
      <w:pPr>
        <w:pStyle w:val="NormalHanging12a"/>
      </w:pPr>
      <w:r w:rsidRPr="001E0CA6">
        <w:t>1.</w:t>
      </w:r>
      <w:r w:rsidRPr="001E0CA6">
        <w:tab/>
        <w:t>Emite dictamen favorable respecto a la propuesta del Consejo de nombramiento de Iliana </w:t>
      </w:r>
      <w:proofErr w:type="spellStart"/>
      <w:r w:rsidRPr="001E0CA6">
        <w:t>Ivanova</w:t>
      </w:r>
      <w:proofErr w:type="spellEnd"/>
      <w:r w:rsidRPr="001E0CA6">
        <w:t xml:space="preserve"> como miembro del Tribunal de Cuentas;</w:t>
      </w:r>
    </w:p>
    <w:p w:rsidR="008D3E21" w:rsidRPr="001E0CA6" w:rsidRDefault="0000711E" w:rsidP="008D3E21">
      <w:pPr>
        <w:pStyle w:val="NormalHanging12a"/>
      </w:pPr>
      <w:r w:rsidRPr="001E0CA6">
        <w:t>2.</w:t>
      </w:r>
      <w:r w:rsidRPr="001E0CA6">
        <w:tab/>
        <w:t xml:space="preserve">Encarga a su presidenta que transmita la presente Decisión al Consejo y, para </w:t>
      </w:r>
      <w:r w:rsidRPr="001E0CA6">
        <w:lastRenderedPageBreak/>
        <w:t>información, al Tribunal de Cuentas, así como a las demás instituciones de la Unión Europea y a las entidades fiscalizadoras de los Estados miembros.</w:t>
      </w:r>
    </w:p>
    <w:p w:rsidR="00E365E1" w:rsidRPr="001E0CA6" w:rsidRDefault="00E365E1" w:rsidP="009704C2"/>
    <w:sectPr w:rsidR="00E365E1" w:rsidRPr="001E0CA6" w:rsidSect="008D3E2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04C2" w:rsidRPr="008D3E21" w:rsidRDefault="009704C2">
      <w:r w:rsidRPr="008D3E21">
        <w:separator/>
      </w:r>
    </w:p>
  </w:endnote>
  <w:endnote w:type="continuationSeparator" w:id="0">
    <w:p w:rsidR="009704C2" w:rsidRPr="008D3E21" w:rsidRDefault="009704C2">
      <w:r w:rsidRPr="008D3E2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8D3E21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8D3E21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8D3E21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04C2" w:rsidRPr="008D3E21" w:rsidRDefault="009704C2">
      <w:r w:rsidRPr="008D3E21">
        <w:separator/>
      </w:r>
    </w:p>
  </w:footnote>
  <w:footnote w:type="continuationSeparator" w:id="0">
    <w:p w:rsidR="009704C2" w:rsidRPr="008D3E21" w:rsidRDefault="009704C2">
      <w:r w:rsidRPr="008D3E2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8D3E21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8D3E21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8D3E21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18/2024"/>
    <w:docVar w:name="dvlangue" w:val="ES"/>
    <w:docVar w:name="dvnumam" w:val="0"/>
    <w:docVar w:name="dvpe" w:val="765.106"/>
    <w:docVar w:name="dvrapporteur" w:val="Ponente: "/>
    <w:docVar w:name="dvtitre" w:val="Resolución del Parlamento Europeo, de 26 de noviembre de 2024, sobre la propuesta de nombramiento de Iliana Ivanova como miembro del Tribunal de Cuentas(C10-0123/2024 – 2024/0804(NLE))"/>
  </w:docVars>
  <w:rsids>
    <w:rsidRoot w:val="009704C2"/>
    <w:rsid w:val="00002272"/>
    <w:rsid w:val="0000711E"/>
    <w:rsid w:val="00064002"/>
    <w:rsid w:val="000677B9"/>
    <w:rsid w:val="000831BA"/>
    <w:rsid w:val="000A42CC"/>
    <w:rsid w:val="000E7DD9"/>
    <w:rsid w:val="0010095E"/>
    <w:rsid w:val="00125B37"/>
    <w:rsid w:val="00187494"/>
    <w:rsid w:val="001E0CA6"/>
    <w:rsid w:val="001F32AE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8D3E21"/>
    <w:rsid w:val="00930C23"/>
    <w:rsid w:val="0093193B"/>
    <w:rsid w:val="009509D8"/>
    <w:rsid w:val="00950B64"/>
    <w:rsid w:val="009704C2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00671"/>
    <w:rsid w:val="00B12E95"/>
    <w:rsid w:val="00B22876"/>
    <w:rsid w:val="00B45ECC"/>
    <w:rsid w:val="00B558F0"/>
    <w:rsid w:val="00B91DFF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0E4FAC-BCB8-4431-84FA-59FD7DC67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es-ES_tradnl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Bold">
    <w:name w:val="NormalBold"/>
    <w:basedOn w:val="Normal"/>
    <w:rsid w:val="0000711E"/>
    <w:rPr>
      <w:b/>
    </w:rPr>
  </w:style>
  <w:style w:type="paragraph" w:customStyle="1" w:styleId="NormalHanging12a">
    <w:name w:val="NormalHanging12a"/>
    <w:basedOn w:val="Normal"/>
    <w:rsid w:val="0000711E"/>
    <w:pPr>
      <w:spacing w:after="240"/>
      <w:ind w:left="567" w:hanging="567"/>
    </w:pPr>
  </w:style>
  <w:style w:type="paragraph" w:customStyle="1" w:styleId="EPComma">
    <w:name w:val="EPComma"/>
    <w:basedOn w:val="Normal"/>
    <w:rsid w:val="0000711E"/>
    <w:pPr>
      <w:spacing w:before="480" w:after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6BB937-BF70-4B39-9FCE-019F8F119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297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Rodríguez Fernán</dc:creator>
  <cp:keywords/>
  <cp:lastModifiedBy>Rodríguez Fernán</cp:lastModifiedBy>
  <cp:revision>2</cp:revision>
  <cp:lastPrinted>2004-11-19T15:42:00Z</cp:lastPrinted>
  <dcterms:created xsi:type="dcterms:W3CDTF">2024-11-26T14:31:00Z</dcterms:created>
  <dcterms:modified xsi:type="dcterms:W3CDTF">2024-11-26T14:31:00Z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ES</vt:lpwstr>
  </property>
  <property fmtid="{D5CDD505-2E9C-101B-9397-08002B2CF9AE}" pid="3" name="&lt;FdR&gt;">
    <vt:lpwstr>A10-0018/2024</vt:lpwstr>
  </property>
  <property fmtid="{D5CDD505-2E9C-101B-9397-08002B2CF9AE}" pid="4" name="&lt;Type&gt;">
    <vt:lpwstr>RR</vt:lpwstr>
  </property>
</Properties>
</file>