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55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5567" w:rsidRDefault="0013289A" w:rsidP="0010095E">
            <w:pPr>
              <w:pStyle w:val="EPName"/>
            </w:pPr>
            <w:bookmarkStart w:id="0" w:name="_GoBack"/>
            <w:bookmarkEnd w:id="0"/>
            <w:r w:rsidRPr="00A15567">
              <w:t>Evropský parlament</w:t>
            </w:r>
          </w:p>
          <w:p w:rsidR="00751A4A" w:rsidRPr="00A1556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5567">
              <w:t>2024</w:t>
            </w:r>
            <w:r w:rsidR="00817416" w:rsidRPr="00A15567">
              <w:t>-202</w:t>
            </w:r>
            <w:r w:rsidRPr="00A1556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15567" w:rsidRDefault="00187494" w:rsidP="0010095E">
            <w:pPr>
              <w:pStyle w:val="EPLogo"/>
            </w:pPr>
            <w:r w:rsidRPr="00A155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5567" w:rsidRDefault="00D058B8" w:rsidP="004C5D52">
      <w:pPr>
        <w:pStyle w:val="LineTop"/>
      </w:pPr>
    </w:p>
    <w:p w:rsidR="00680577" w:rsidRPr="00A15567" w:rsidRDefault="0013289A" w:rsidP="00680577">
      <w:pPr>
        <w:pStyle w:val="EPBodyTA1"/>
      </w:pPr>
      <w:r w:rsidRPr="00A15567">
        <w:t>PŘIJATÉ TEXTY</w:t>
      </w:r>
    </w:p>
    <w:p w:rsidR="00D058B8" w:rsidRPr="00A15567" w:rsidRDefault="00D058B8" w:rsidP="00D058B8">
      <w:pPr>
        <w:pStyle w:val="LineBottom"/>
      </w:pPr>
    </w:p>
    <w:p w:rsidR="0013289A" w:rsidRPr="00A15567" w:rsidRDefault="0013289A" w:rsidP="0013289A">
      <w:pPr>
        <w:pStyle w:val="ATHeading1"/>
      </w:pPr>
      <w:bookmarkStart w:id="1" w:name="TANumber"/>
      <w:r w:rsidRPr="00A15567">
        <w:t>P10_TA(2024)00</w:t>
      </w:r>
      <w:r w:rsidR="00144F20" w:rsidRPr="00A15567">
        <w:t>39</w:t>
      </w:r>
      <w:bookmarkEnd w:id="1"/>
    </w:p>
    <w:p w:rsidR="0013289A" w:rsidRPr="00A15567" w:rsidRDefault="00362099" w:rsidP="0013289A">
      <w:pPr>
        <w:pStyle w:val="ATHeading2"/>
      </w:pPr>
      <w:r w:rsidRPr="00A15567">
        <w:t>G</w:t>
      </w:r>
      <w:r w:rsidR="00391D0F" w:rsidRPr="00A15567">
        <w:t>eneticky modifikovaná bavlna COT102</w:t>
      </w:r>
    </w:p>
    <w:p w:rsidR="0013289A" w:rsidRPr="00A15567" w:rsidRDefault="0013289A" w:rsidP="0013289A">
      <w:pPr>
        <w:rPr>
          <w:i/>
          <w:vanish/>
        </w:rPr>
      </w:pPr>
      <w:r w:rsidRPr="00A15567">
        <w:rPr>
          <w:i/>
        </w:rPr>
        <w:fldChar w:fldCharType="begin"/>
      </w:r>
      <w:r w:rsidRPr="00A15567">
        <w:rPr>
          <w:i/>
        </w:rPr>
        <w:instrText xml:space="preserve"> TC"(</w:instrText>
      </w:r>
      <w:bookmarkStart w:id="2" w:name="DocNumber"/>
      <w:r w:rsidRPr="00A15567">
        <w:rPr>
          <w:i/>
        </w:rPr>
        <w:instrText>B10-0145/2024</w:instrText>
      </w:r>
      <w:bookmarkEnd w:id="2"/>
      <w:r w:rsidRPr="00A15567">
        <w:rPr>
          <w:i/>
        </w:rPr>
        <w:instrText xml:space="preserve">)"\l3 \n&gt; \* MERGEFORMAT </w:instrText>
      </w:r>
      <w:r w:rsidRPr="00A15567">
        <w:rPr>
          <w:i/>
        </w:rPr>
        <w:fldChar w:fldCharType="end"/>
      </w:r>
    </w:p>
    <w:p w:rsidR="0013289A" w:rsidRPr="00A15567" w:rsidRDefault="0013289A" w:rsidP="0013289A">
      <w:pPr>
        <w:rPr>
          <w:vanish/>
        </w:rPr>
      </w:pPr>
      <w:bookmarkStart w:id="3" w:name="PE"/>
      <w:r w:rsidRPr="00A15567">
        <w:rPr>
          <w:vanish/>
        </w:rPr>
        <w:t>PE764.959</w:t>
      </w:r>
      <w:bookmarkEnd w:id="3"/>
    </w:p>
    <w:p w:rsidR="0013289A" w:rsidRPr="00A15567" w:rsidRDefault="0013289A" w:rsidP="0013289A">
      <w:pPr>
        <w:pStyle w:val="ATHeading3"/>
      </w:pPr>
      <w:bookmarkStart w:id="4" w:name="Sujet"/>
      <w:r w:rsidRPr="00A15567">
        <w:t xml:space="preserve">Usnesení </w:t>
      </w:r>
      <w:r w:rsidR="00391D0F" w:rsidRPr="00A15567">
        <w:t xml:space="preserve">Evropského parlamentu ze dne </w:t>
      </w:r>
      <w:r w:rsidR="00362099" w:rsidRPr="00A15567">
        <w:t>26</w:t>
      </w:r>
      <w:r w:rsidR="00391D0F" w:rsidRPr="00A15567">
        <w:t>. listopadu</w:t>
      </w:r>
      <w:r w:rsidRPr="00A15567">
        <w:t xml:space="preserve"> 2024 o prováděcí</w:t>
      </w:r>
      <w:r w:rsidR="00362099" w:rsidRPr="00A15567">
        <w:t>m</w:t>
      </w:r>
      <w:r w:rsidRPr="00A15567">
        <w:t xml:space="preserve"> rozhodnutí Komise </w:t>
      </w:r>
      <w:r w:rsidR="00362099" w:rsidRPr="00A15567">
        <w:t xml:space="preserve">(EU) 2024/2627 </w:t>
      </w:r>
      <w:r w:rsidRPr="00A15567">
        <w:t>o povolení uvedení produktů, které obsahují geneticky modifikovanou bavlnu COT102, sestávají z ní nebo jsou z ní vyrobeny, na trh podle nařízení Evropského parlamentu a Rady (ES) č. 1829/2003</w:t>
      </w:r>
      <w:bookmarkEnd w:id="4"/>
      <w:r w:rsidRPr="00A15567">
        <w:t xml:space="preserve"> </w:t>
      </w:r>
      <w:bookmarkStart w:id="5" w:name="References"/>
      <w:r w:rsidRPr="00A15567">
        <w:t>(2024/2835(RSP))</w:t>
      </w:r>
      <w:bookmarkEnd w:id="5"/>
    </w:p>
    <w:p w:rsidR="00721E33" w:rsidRPr="00A15567" w:rsidRDefault="00721E33" w:rsidP="00721E33">
      <w:pPr>
        <w:pStyle w:val="EPComma"/>
      </w:pPr>
      <w:bookmarkStart w:id="6" w:name="TextBodyBegin"/>
      <w:bookmarkEnd w:id="6"/>
      <w:r w:rsidRPr="00A15567">
        <w:rPr>
          <w:i/>
        </w:rPr>
        <w:t>Evropský parlament</w:t>
      </w:r>
      <w:r w:rsidRPr="00A15567">
        <w:t>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 xml:space="preserve">s ohledem na prováděcí rozhodnutí Komise </w:t>
      </w:r>
      <w:r w:rsidR="00362099" w:rsidRPr="00A15567">
        <w:t xml:space="preserve">(EU) 2024/2627 </w:t>
      </w:r>
      <w:r w:rsidRPr="00A15567">
        <w:t>o povolení uvedení produktů, které obsahují geneticky modifikovanou bavlnu COT102, sestávají z ní nebo jsou z ní vyrobeny, na trh podle nařízení Evropského parlamentu a Rady (ES) č. 1829/2003</w:t>
      </w:r>
      <w:r w:rsidR="00362099" w:rsidRPr="00A15567">
        <w:rPr>
          <w:rStyle w:val="FootnoteReference"/>
        </w:rPr>
        <w:footnoteReference w:id="1"/>
      </w:r>
      <w:r w:rsidRPr="00A15567">
        <w:t>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>s ohledem na nařízení Evropského parlamentu a Rady (ES) č. 1829/2003 ze dne 22. září 2003 o geneticky modifikovaných potravinách a krmivech</w:t>
      </w:r>
      <w:r w:rsidRPr="00A15567">
        <w:rPr>
          <w:rStyle w:val="FootnoteReference"/>
          <w:szCs w:val="24"/>
        </w:rPr>
        <w:footnoteReference w:id="2"/>
      </w:r>
      <w:r w:rsidRPr="00A15567">
        <w:t>, a zejména na čl. 7 odst. 3 a čl. 19 odst. 3 uvedeného nařízení,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>s ohledem na hlasování</w:t>
      </w:r>
      <w:r w:rsidRPr="00A15567">
        <w:rPr>
          <w:shd w:val="clear" w:color="auto" w:fill="FFFFFF"/>
        </w:rPr>
        <w:t xml:space="preserve"> Stálého výboru pro rostliny, zvířata, potraviny a krmiva podle článku 35 nařízení (ES) č. 1829/2003 ze dne 8. července 2024, kdy nebylo vydáno stanovisko, a na hlasování odvolacího výboru ze dne 3. září 2024, kdy opět nebylo vydáno </w:t>
      </w:r>
      <w:r w:rsidRPr="00A15567">
        <w:t>stanovisko,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>s ohledem na článek 11 nařízení Evropského parlamentu a Rady (EU) č. 182/2011 ze dne 16. února 2011, kterým se stanoví pravidla a obecné zásady způsobu, jakým členské státy kontrolují Komisi při výkonu prováděcích pravomocí</w:t>
      </w:r>
      <w:r w:rsidRPr="00A15567">
        <w:rPr>
          <w:rStyle w:val="FootnoteReference"/>
          <w:szCs w:val="24"/>
        </w:rPr>
        <w:footnoteReference w:id="3"/>
      </w:r>
      <w:r w:rsidRPr="00A15567">
        <w:t>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 xml:space="preserve">s ohledem na stanovisko Evropského úřadu pro bezpečnost potravin (EFSA) ze dne </w:t>
      </w:r>
      <w:r w:rsidRPr="00A15567">
        <w:lastRenderedPageBreak/>
        <w:t>10. května 2023, které bylo zveřejněno dne 26. června 2023</w:t>
      </w:r>
      <w:r w:rsidRPr="00A15567">
        <w:rPr>
          <w:rStyle w:val="FootnoteReference"/>
          <w:szCs w:val="24"/>
        </w:rPr>
        <w:footnoteReference w:id="4"/>
      </w:r>
      <w:r w:rsidRPr="00A15567">
        <w:t>,</w:t>
      </w:r>
    </w:p>
    <w:p w:rsidR="00721E33" w:rsidRPr="00A15567" w:rsidRDefault="00721E33" w:rsidP="00721E33">
      <w:pPr>
        <w:pStyle w:val="NormalHanging12a"/>
        <w:rPr>
          <w:szCs w:val="24"/>
          <w:shd w:val="clear" w:color="auto" w:fill="FFFFFF"/>
        </w:rPr>
      </w:pPr>
      <w:r w:rsidRPr="00A15567">
        <w:t>–</w:t>
      </w:r>
      <w:r w:rsidRPr="00A15567">
        <w:rPr>
          <w:shd w:val="clear" w:color="auto" w:fill="FFFFFF"/>
        </w:rPr>
        <w:tab/>
        <w:t>s ohledem na svá předchozí usnesení, kterými vyslovil námitku vůči povolení geneticky modifikovaných organismů (dále jen „GMO“)</w:t>
      </w:r>
      <w:r w:rsidRPr="00A15567">
        <w:rPr>
          <w:szCs w:val="24"/>
          <w:shd w:val="clear" w:color="auto" w:fill="FFFFFF"/>
          <w:vertAlign w:val="superscript"/>
        </w:rPr>
        <w:footnoteReference w:id="5"/>
      </w:r>
      <w:r w:rsidRPr="00A15567">
        <w:rPr>
          <w:shd w:val="clear" w:color="auto" w:fill="FFFFFF"/>
        </w:rPr>
        <w:t>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>s ohledem na čl. 115 odst. 2 a 3 jednacího řádu,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–</w:t>
      </w:r>
      <w:r w:rsidRPr="00A15567">
        <w:tab/>
        <w:t>s ohledem na návrh usnesení Výboru pro životní prostředí, veřejné zdraví a bezpečnost potravin,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A.</w:t>
      </w:r>
      <w:r w:rsidRPr="00A15567">
        <w:tab/>
        <w:t xml:space="preserve">vzhledem k tomu, že dne 31. března 2017 podala společnost </w:t>
      </w:r>
      <w:proofErr w:type="spellStart"/>
      <w:r w:rsidRPr="00A15567">
        <w:t>Syngenta</w:t>
      </w:r>
      <w:proofErr w:type="spellEnd"/>
      <w:r w:rsidRPr="00A15567">
        <w:t xml:space="preserve"> </w:t>
      </w:r>
      <w:proofErr w:type="spellStart"/>
      <w:r w:rsidRPr="00A15567">
        <w:t>Crop</w:t>
      </w:r>
      <w:proofErr w:type="spellEnd"/>
      <w:r w:rsidRPr="00A15567">
        <w:t xml:space="preserve"> Protection NV/SA se sídlem v Belgii jménem společnosti </w:t>
      </w:r>
      <w:proofErr w:type="spellStart"/>
      <w:r w:rsidRPr="00A15567">
        <w:t>Syngenta</w:t>
      </w:r>
      <w:proofErr w:type="spellEnd"/>
      <w:r w:rsidRPr="00A15567">
        <w:t xml:space="preserve"> </w:t>
      </w:r>
      <w:proofErr w:type="spellStart"/>
      <w:r w:rsidRPr="00A15567">
        <w:t>Crop</w:t>
      </w:r>
      <w:proofErr w:type="spellEnd"/>
      <w:r w:rsidRPr="00A15567">
        <w:t xml:space="preserve"> Protection AG se sídlem ve Švýcarsku žádost příslušnému vnitrostátnímu orgánu Německa o uvedení potravin, složek potravin a krmiv, které obsahují geneticky modifikovanou bavlnu COT102 (dále jen „geneticky modifikovaná bavlna“), sestávají z ní nebo jsou z ní vyrobeny, na trh v souladu s články 5 a 17 nařízení (ES) č. 1829/2003 (dále jen „žádost“); vzhledem k tomu, že žádost se rovněž vztahovala na uvedení produktů, které obsahují geneticky modifikovanou bavlnu nebo z ní sestávají, k jinému použití než jako potraviny a krmiva, s výjimkou pěstování, na trh; 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B.</w:t>
      </w:r>
      <w:r w:rsidRPr="00A15567">
        <w:tab/>
        <w:t>vzhledem k tomu, že dne 10. května 2023 přijal úřad EFSA kladné stanovisko, které bylo zveřejněno dne 26. června 2023 a v němž dospěl k závěru, že geneticky modifikovaná bavlna je stejně bezpečná jako její geneticky nemodifikovaný komparátor a testované geneticky nemodifikované odrůdy bavlny, pokud jde o možné účinky na lidské zdraví, zdraví zvířat a životní prostředí;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C.</w:t>
      </w:r>
      <w:r w:rsidRPr="00A15567">
        <w:tab/>
        <w:t>vzhledem k tomu, že geneticky modifikovaná bavlna obsahuje geny produkující insekticidní proteiny („</w:t>
      </w:r>
      <w:proofErr w:type="spellStart"/>
      <w:r w:rsidRPr="00A15567">
        <w:t>Bt</w:t>
      </w:r>
      <w:proofErr w:type="spellEnd"/>
      <w:r w:rsidRPr="00A15567">
        <w:t xml:space="preserve"> toxiny“) a </w:t>
      </w:r>
      <w:proofErr w:type="spellStart"/>
      <w:r w:rsidRPr="00A15567">
        <w:t>markerový</w:t>
      </w:r>
      <w:proofErr w:type="spellEnd"/>
      <w:r w:rsidRPr="00A15567">
        <w:t xml:space="preserve"> gen rezistence vůči antibiotikům;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D.</w:t>
      </w:r>
      <w:r w:rsidRPr="00A15567">
        <w:tab/>
        <w:t xml:space="preserve">vzhledem k tomu, že bavlníkový olej se může používat při výrobě široké škály potravinářských výrobků, jako jsou dresinky, majonézy, jemné pečivo, čokoládové pomazánky a lupínky; vzhledem k tomu, že nejpravděpodobnější způsob, jak by lidé mohli být vystaveni dvěma proteinům vznikajícím při genetické modifikaci, je konzumace bavlníkové mouky; vzhledem k tomu, že bavlna se běžně používá v krmivech ve formě neloupaných semen a moučky; </w:t>
      </w:r>
    </w:p>
    <w:p w:rsidR="00721E33" w:rsidRPr="00A15567" w:rsidRDefault="00721E33" w:rsidP="00721E33">
      <w:pPr>
        <w:pStyle w:val="NormalHanging12a"/>
        <w:rPr>
          <w:b/>
          <w:i/>
        </w:rPr>
      </w:pPr>
      <w:r w:rsidRPr="00A15567">
        <w:rPr>
          <w:b/>
          <w:i/>
        </w:rPr>
        <w:t xml:space="preserve">Nedořešené otázky týkající se </w:t>
      </w:r>
      <w:proofErr w:type="spellStart"/>
      <w:r w:rsidRPr="00A15567">
        <w:rPr>
          <w:b/>
          <w:i/>
        </w:rPr>
        <w:t>Bt</w:t>
      </w:r>
      <w:proofErr w:type="spellEnd"/>
      <w:r w:rsidRPr="00A15567">
        <w:rPr>
          <w:b/>
          <w:i/>
        </w:rPr>
        <w:t xml:space="preserve"> toxinů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E.</w:t>
      </w:r>
      <w:r w:rsidRPr="00A15567">
        <w:tab/>
        <w:t xml:space="preserve">vzhledem k tomu, že toxicita </w:t>
      </w:r>
      <w:proofErr w:type="spellStart"/>
      <w:r w:rsidRPr="00A15567">
        <w:t>Bt</w:t>
      </w:r>
      <w:proofErr w:type="spellEnd"/>
      <w:r w:rsidRPr="00A15567">
        <w:t xml:space="preserve"> toxinů byla hodnocena na základě krmných studií s použitím pouze izolovaných </w:t>
      </w:r>
      <w:proofErr w:type="spellStart"/>
      <w:r w:rsidRPr="00A15567">
        <w:t>Bt</w:t>
      </w:r>
      <w:proofErr w:type="spellEnd"/>
      <w:r w:rsidRPr="00A15567">
        <w:t xml:space="preserve"> proteinů produkovaných bakteriemi; vzhledem k tomu, že toxikologickým testům prováděným s izolovanými proteiny lze přisuzovat jen malý význam, neboť </w:t>
      </w:r>
      <w:proofErr w:type="spellStart"/>
      <w:r w:rsidRPr="00A15567">
        <w:t>Bt</w:t>
      </w:r>
      <w:proofErr w:type="spellEnd"/>
      <w:r w:rsidRPr="00A15567">
        <w:t xml:space="preserve"> toxiny v geneticky modifikovaných plodinách, jako je kukuřice, bavlna či sója, jsou přirozeně toxičtější než izolované </w:t>
      </w:r>
      <w:proofErr w:type="spellStart"/>
      <w:r w:rsidRPr="00A15567">
        <w:t>Bt</w:t>
      </w:r>
      <w:proofErr w:type="spellEnd"/>
      <w:r w:rsidRPr="00A15567">
        <w:t xml:space="preserve"> toxiny; vzhledem k tomu, že to je způsobeno tím, že inhibitory proteináz přítomné v rostlinné tkáni mohou zvýšit toxicitu </w:t>
      </w:r>
      <w:proofErr w:type="spellStart"/>
      <w:r w:rsidRPr="00A15567">
        <w:t>Bt</w:t>
      </w:r>
      <w:proofErr w:type="spellEnd"/>
      <w:r w:rsidRPr="00A15567">
        <w:t xml:space="preserve"> toxinů tím, že zpomalí jejich rozkládání; vzhledem k tomu, že </w:t>
      </w:r>
      <w:r w:rsidRPr="00A15567">
        <w:lastRenderedPageBreak/>
        <w:t xml:space="preserve">tento jev byl prokázán v řadě vědeckých studií, včetně studie, která byla vypracována pro společnost </w:t>
      </w:r>
      <w:proofErr w:type="spellStart"/>
      <w:r w:rsidRPr="00A15567">
        <w:t>Monsanto</w:t>
      </w:r>
      <w:proofErr w:type="spellEnd"/>
      <w:r w:rsidRPr="00A15567">
        <w:t xml:space="preserve"> a z níž vyplývá, že i přítomnost extrémně nízkých hladin inhibitorů proteináz zvýšila toxicitu </w:t>
      </w:r>
      <w:proofErr w:type="spellStart"/>
      <w:r w:rsidRPr="00A15567">
        <w:t>Bt</w:t>
      </w:r>
      <w:proofErr w:type="spellEnd"/>
      <w:r w:rsidRPr="00A15567">
        <w:t xml:space="preserve"> toxinů až dvacetinásobně</w:t>
      </w:r>
      <w:r w:rsidRPr="00A15567">
        <w:rPr>
          <w:rStyle w:val="FootnoteReference"/>
          <w:szCs w:val="24"/>
        </w:rPr>
        <w:footnoteReference w:id="6"/>
      </w:r>
      <w:r w:rsidRPr="00A15567">
        <w:t>;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F.</w:t>
      </w:r>
      <w:r w:rsidRPr="00A15567">
        <w:tab/>
        <w:t xml:space="preserve">vzhledem k tomu, že úřad EFSA tuto zvýšenou toxicitu ve svém hodnocení rizik nezohledňuje, i když se týká všech </w:t>
      </w:r>
      <w:proofErr w:type="spellStart"/>
      <w:r w:rsidRPr="00A15567">
        <w:t>Bt</w:t>
      </w:r>
      <w:proofErr w:type="spellEnd"/>
      <w:r w:rsidRPr="00A15567">
        <w:t xml:space="preserve"> rostlin schválených pro dovoz nebo pěstování v Unii; vzhledem k tomu, že při konzumaci potravin a krmiv obsahujících </w:t>
      </w:r>
      <w:proofErr w:type="spellStart"/>
      <w:r w:rsidRPr="00A15567">
        <w:t>Bt</w:t>
      </w:r>
      <w:proofErr w:type="spellEnd"/>
      <w:r w:rsidRPr="00A15567">
        <w:t xml:space="preserve"> toxiny tudíž nelze vyloučit rizika pro lidské zdraví a zdraví zvířat, která vyplývají z této zvýšené toxicity způsobené interakcí mezi inhibitory proteináz a </w:t>
      </w:r>
      <w:proofErr w:type="spellStart"/>
      <w:r w:rsidRPr="00A15567">
        <w:t>Bt</w:t>
      </w:r>
      <w:proofErr w:type="spellEnd"/>
      <w:r w:rsidRPr="00A15567">
        <w:t xml:space="preserve"> toxiny;</w:t>
      </w:r>
    </w:p>
    <w:p w:rsidR="00721E33" w:rsidRPr="00A15567" w:rsidRDefault="00721E33" w:rsidP="00721E33">
      <w:pPr>
        <w:pStyle w:val="NormalHanging12a"/>
        <w:rPr>
          <w:szCs w:val="24"/>
        </w:rPr>
      </w:pPr>
      <w:r w:rsidRPr="00A15567">
        <w:t>G.</w:t>
      </w:r>
      <w:r w:rsidRPr="00A15567">
        <w:tab/>
        <w:t xml:space="preserve">vzhledem k tomu, že z řady studií vyplývá, že po expozici </w:t>
      </w:r>
      <w:proofErr w:type="spellStart"/>
      <w:r w:rsidRPr="00A15567">
        <w:t>Bt</w:t>
      </w:r>
      <w:proofErr w:type="spellEnd"/>
      <w:r w:rsidRPr="00A15567">
        <w:t xml:space="preserve"> toxinům byly pozorovány vedlejší účinky pro imunitní systém a že některé </w:t>
      </w:r>
      <w:proofErr w:type="spellStart"/>
      <w:r w:rsidRPr="00A15567">
        <w:t>Bt</w:t>
      </w:r>
      <w:proofErr w:type="spellEnd"/>
      <w:r w:rsidRPr="00A15567">
        <w:t xml:space="preserve"> toxiny mohou mít adjuvantní vlastnosti</w:t>
      </w:r>
      <w:r w:rsidRPr="00A15567">
        <w:rPr>
          <w:rStyle w:val="FootnoteReference"/>
          <w:szCs w:val="24"/>
        </w:rPr>
        <w:footnoteReference w:id="7"/>
      </w:r>
      <w:r w:rsidRPr="00A15567">
        <w:t xml:space="preserve">, což znamená, že mohou zvyšovat </w:t>
      </w:r>
      <w:proofErr w:type="spellStart"/>
      <w:r w:rsidRPr="00A15567">
        <w:t>alergenicitu</w:t>
      </w:r>
      <w:proofErr w:type="spellEnd"/>
      <w:r w:rsidRPr="00A15567">
        <w:t xml:space="preserve"> jiných proteinů, s nimiž přijdou do styku;</w:t>
      </w:r>
    </w:p>
    <w:p w:rsidR="00721E33" w:rsidRPr="00A15567" w:rsidRDefault="00721E33" w:rsidP="00721E33">
      <w:pPr>
        <w:pStyle w:val="NormalHanging12a"/>
        <w:rPr>
          <w:b/>
          <w:i/>
          <w:szCs w:val="24"/>
        </w:rPr>
      </w:pPr>
      <w:proofErr w:type="spellStart"/>
      <w:r w:rsidRPr="00A15567">
        <w:rPr>
          <w:b/>
          <w:i/>
        </w:rPr>
        <w:t>Bt</w:t>
      </w:r>
      <w:proofErr w:type="spellEnd"/>
      <w:r w:rsidRPr="00A15567">
        <w:rPr>
          <w:b/>
          <w:i/>
        </w:rPr>
        <w:t xml:space="preserve"> plodiny: účinky na necílové organismy</w:t>
      </w:r>
    </w:p>
    <w:p w:rsidR="00721E33" w:rsidRPr="00A15567" w:rsidRDefault="00721E33" w:rsidP="00721E33">
      <w:pPr>
        <w:pStyle w:val="NormalHanging12a"/>
      </w:pPr>
      <w:r w:rsidRPr="00A15567">
        <w:t>H.</w:t>
      </w:r>
      <w:r w:rsidRPr="00A15567">
        <w:tab/>
        <w:t xml:space="preserve">vzhledem k tomu, že na rozdíl od používání insekticidů, kdy k expozici dochází v okamžiku postřiku a po omezený čas poté, vede používání geneticky modifikovaných </w:t>
      </w:r>
      <w:proofErr w:type="spellStart"/>
      <w:r w:rsidRPr="00A15567">
        <w:t>Bt</w:t>
      </w:r>
      <w:proofErr w:type="spellEnd"/>
      <w:r w:rsidRPr="00A15567">
        <w:t xml:space="preserve"> plodin ke kontinuálnímu působení </w:t>
      </w:r>
      <w:proofErr w:type="spellStart"/>
      <w:r w:rsidRPr="00A15567">
        <w:t>Bt</w:t>
      </w:r>
      <w:proofErr w:type="spellEnd"/>
      <w:r w:rsidRPr="00A15567">
        <w:t xml:space="preserve"> toxinů na cílové a necílové organismy;</w:t>
      </w:r>
    </w:p>
    <w:p w:rsidR="00721E33" w:rsidRPr="00A15567" w:rsidRDefault="00721E33" w:rsidP="00721E33">
      <w:pPr>
        <w:pStyle w:val="NormalHanging12a"/>
      </w:pPr>
      <w:r w:rsidRPr="00A15567">
        <w:t>I.</w:t>
      </w:r>
      <w:r w:rsidRPr="00A15567">
        <w:tab/>
        <w:t xml:space="preserve">vzhledem k tomu, že předpoklad, že </w:t>
      </w:r>
      <w:proofErr w:type="spellStart"/>
      <w:r w:rsidRPr="00A15567">
        <w:t>Bt</w:t>
      </w:r>
      <w:proofErr w:type="spellEnd"/>
      <w:r w:rsidRPr="00A15567">
        <w:t xml:space="preserve"> toxiny mají jediný cílově specifický mechanismus účinku, již nemůže být považován za správný, a že nelze vyloučit účinky na necílové organismy</w:t>
      </w:r>
      <w:r w:rsidRPr="00A15567">
        <w:rPr>
          <w:rStyle w:val="FootnoteReference"/>
        </w:rPr>
        <w:footnoteReference w:id="8"/>
      </w:r>
      <w:r w:rsidRPr="00A15567">
        <w:t xml:space="preserve">; </w:t>
      </w:r>
    </w:p>
    <w:p w:rsidR="00721E33" w:rsidRPr="00A15567" w:rsidRDefault="00721E33" w:rsidP="00721E33">
      <w:pPr>
        <w:pStyle w:val="NormalHanging12a"/>
      </w:pPr>
      <w:r w:rsidRPr="00A15567">
        <w:t>J.</w:t>
      </w:r>
      <w:r w:rsidRPr="00A15567">
        <w:tab/>
        <w:t xml:space="preserve">vzhledem k tomu, že se objevují informace o řadě dopadů na rostoucí počet necílových organismů; vzhledem k tomu, že v nedávném přehledu je zmíněno 39 recenzovaných publikací, v nichž jsou hlášeny významné nepříznivé účinky </w:t>
      </w:r>
      <w:proofErr w:type="spellStart"/>
      <w:r w:rsidRPr="00A15567">
        <w:t>Bt</w:t>
      </w:r>
      <w:proofErr w:type="spellEnd"/>
      <w:r w:rsidRPr="00A15567">
        <w:t xml:space="preserve"> toxinů na mnoho necílových druhů</w:t>
      </w:r>
      <w:r w:rsidRPr="00A15567">
        <w:rPr>
          <w:rStyle w:val="FootnoteReference"/>
        </w:rPr>
        <w:footnoteReference w:id="9"/>
      </w:r>
      <w:r w:rsidRPr="00A15567">
        <w:t>;</w:t>
      </w:r>
    </w:p>
    <w:p w:rsidR="00721E33" w:rsidRPr="00A15567" w:rsidRDefault="00721E33" w:rsidP="00721E33">
      <w:pPr>
        <w:pStyle w:val="NormalHanging12a"/>
        <w:rPr>
          <w:b/>
          <w:i/>
        </w:rPr>
      </w:pPr>
      <w:r w:rsidRPr="00A15567">
        <w:rPr>
          <w:b/>
          <w:i/>
        </w:rPr>
        <w:lastRenderedPageBreak/>
        <w:t>Snížení závislosti na dovážených krmivech</w:t>
      </w:r>
    </w:p>
    <w:p w:rsidR="00721E33" w:rsidRPr="00A15567" w:rsidRDefault="00721E33" w:rsidP="00721E33">
      <w:pPr>
        <w:pStyle w:val="NormalHanging12a"/>
      </w:pPr>
      <w:r w:rsidRPr="00A15567">
        <w:t>K.</w:t>
      </w:r>
      <w:r w:rsidRPr="00A15567">
        <w:tab/>
        <w:t xml:space="preserve">vzhledem k tomu, že z krize COVID-19 a stále probíhající války na Ukrajině jsme si odnesli mimo jiné ponaučení, že Unie musí ukončit závislost na některých kritických materiálech; vzhledem k tomu, že předsedkyně Komise Ursula von der </w:t>
      </w:r>
      <w:proofErr w:type="spellStart"/>
      <w:r w:rsidRPr="00A15567">
        <w:t>Leyenová</w:t>
      </w:r>
      <w:proofErr w:type="spellEnd"/>
      <w:r w:rsidRPr="00A15567">
        <w:t xml:space="preserve"> v pověřovacím dopise žádá kandidáta na komisaře Christopha </w:t>
      </w:r>
      <w:proofErr w:type="spellStart"/>
      <w:r w:rsidRPr="00A15567">
        <w:t>Hansena</w:t>
      </w:r>
      <w:proofErr w:type="spellEnd"/>
      <w:r w:rsidRPr="00A15567">
        <w:t>, aby prozkoumal způsoby, jak snížit dovoz kritických komodit</w:t>
      </w:r>
      <w:r w:rsidRPr="00A15567">
        <w:rPr>
          <w:rStyle w:val="FootnoteReference"/>
        </w:rPr>
        <w:footnoteReference w:id="10"/>
      </w:r>
      <w:r w:rsidRPr="00A15567">
        <w:t xml:space="preserve">; </w:t>
      </w:r>
    </w:p>
    <w:p w:rsidR="00721E33" w:rsidRPr="00A15567" w:rsidRDefault="00721E33" w:rsidP="00721E33">
      <w:pPr>
        <w:pStyle w:val="NormalHanging12a"/>
        <w:rPr>
          <w:b/>
          <w:i/>
        </w:rPr>
      </w:pPr>
      <w:r w:rsidRPr="00A15567">
        <w:rPr>
          <w:b/>
          <w:i/>
        </w:rPr>
        <w:t xml:space="preserve">Zahrnutí </w:t>
      </w:r>
      <w:proofErr w:type="spellStart"/>
      <w:r w:rsidRPr="00A15567">
        <w:rPr>
          <w:b/>
          <w:i/>
        </w:rPr>
        <w:t>markerového</w:t>
      </w:r>
      <w:proofErr w:type="spellEnd"/>
      <w:r w:rsidRPr="00A15567">
        <w:rPr>
          <w:b/>
          <w:i/>
        </w:rPr>
        <w:t xml:space="preserve"> genu rezistence vůči antibiotikům</w:t>
      </w:r>
    </w:p>
    <w:p w:rsidR="00721E33" w:rsidRPr="00A15567" w:rsidRDefault="00721E33" w:rsidP="00721E33">
      <w:pPr>
        <w:pStyle w:val="NormalHanging12a"/>
      </w:pPr>
      <w:r w:rsidRPr="00A15567">
        <w:t>L.</w:t>
      </w:r>
      <w:r w:rsidRPr="00A15567">
        <w:tab/>
        <w:t xml:space="preserve">vzhledem k tomu, že geneticky modifikovaná bavlna produkuje protein APH4, který se používá jako </w:t>
      </w:r>
      <w:proofErr w:type="spellStart"/>
      <w:r w:rsidRPr="00A15567">
        <w:t>markerový</w:t>
      </w:r>
      <w:proofErr w:type="spellEnd"/>
      <w:r w:rsidRPr="00A15567">
        <w:t xml:space="preserve"> gen rezistence vůči antibiotikům a který deaktivuje činnost antibiotika </w:t>
      </w:r>
      <w:proofErr w:type="spellStart"/>
      <w:r w:rsidRPr="00A15567">
        <w:t>hygromycin</w:t>
      </w:r>
      <w:proofErr w:type="spellEnd"/>
      <w:r w:rsidRPr="00A15567">
        <w:t xml:space="preserve"> B;</w:t>
      </w:r>
    </w:p>
    <w:p w:rsidR="00721E33" w:rsidRPr="00A15567" w:rsidRDefault="00721E33" w:rsidP="00721E33">
      <w:pPr>
        <w:pStyle w:val="NormalHanging12a"/>
      </w:pPr>
      <w:r w:rsidRPr="00A15567">
        <w:t>M.</w:t>
      </w:r>
      <w:r w:rsidRPr="00A15567">
        <w:tab/>
        <w:t>vzhledem k tomu, že čl. 4 odst. 2 směrnice Evropského parlamentu a Rady 2001/18/ES</w:t>
      </w:r>
      <w:r w:rsidRPr="00A15567">
        <w:rPr>
          <w:rStyle w:val="FootnoteReference"/>
        </w:rPr>
        <w:footnoteReference w:id="11"/>
      </w:r>
      <w:r w:rsidRPr="00A15567">
        <w:t xml:space="preserve"> vyžaduje, aby byly při provádění posouzení rizika v oblasti životního prostředí zohledněny zvláště geneticky modifikované organismy obsahující geny </w:t>
      </w:r>
      <w:proofErr w:type="spellStart"/>
      <w:r w:rsidRPr="00A15567">
        <w:t>exprimující</w:t>
      </w:r>
      <w:proofErr w:type="spellEnd"/>
      <w:r w:rsidRPr="00A15567">
        <w:t xml:space="preserve"> rezistenci vůči antibiotikům používaným k lékařskému nebo veterinárnímu ošetření, s cílem identifikovat a postupně odstranit z geneticky modifikovaných organismů </w:t>
      </w:r>
      <w:proofErr w:type="spellStart"/>
      <w:r w:rsidRPr="00A15567">
        <w:t>markerové</w:t>
      </w:r>
      <w:proofErr w:type="spellEnd"/>
      <w:r w:rsidRPr="00A15567">
        <w:t xml:space="preserve"> geny rezistence vůči antibiotikům, které mohou mít nepříznivé účinky na lidské zdraví a životní prostředí, a stanoví jako lhůtu rok 2004, po jehož uplynutí by neměly být uváděny na trh Unie;</w:t>
      </w:r>
    </w:p>
    <w:p w:rsidR="00721E33" w:rsidRPr="00A15567" w:rsidRDefault="00721E33" w:rsidP="00721E33">
      <w:pPr>
        <w:pStyle w:val="NormalHanging12a"/>
      </w:pPr>
      <w:r w:rsidRPr="00A15567">
        <w:t>N.</w:t>
      </w:r>
      <w:r w:rsidRPr="00A15567">
        <w:tab/>
        <w:t>vzhledem k tomu, že prováděcí nařízení Komise (EU) č. 503/2013</w:t>
      </w:r>
      <w:r w:rsidRPr="00A15567">
        <w:rPr>
          <w:rStyle w:val="FootnoteReference"/>
        </w:rPr>
        <w:footnoteReference w:id="12"/>
      </w:r>
      <w:r w:rsidRPr="00A15567">
        <w:t xml:space="preserve"> uvádí, že je nyní možné vyvíjet geneticky modifikované organismy bez použití </w:t>
      </w:r>
      <w:proofErr w:type="spellStart"/>
      <w:r w:rsidRPr="00A15567">
        <w:t>markerových</w:t>
      </w:r>
      <w:proofErr w:type="spellEnd"/>
      <w:r w:rsidRPr="00A15567">
        <w:t xml:space="preserve"> genů rezistence vůči antibiotikům [...], a žadatel by proto měl usilovat o vývoj geneticky modifikovaných organismů bez použití těchto </w:t>
      </w:r>
      <w:proofErr w:type="spellStart"/>
      <w:r w:rsidRPr="00A15567">
        <w:t>markerových</w:t>
      </w:r>
      <w:proofErr w:type="spellEnd"/>
      <w:r w:rsidRPr="00A15567">
        <w:t xml:space="preserve"> genů;</w:t>
      </w:r>
    </w:p>
    <w:p w:rsidR="00721E33" w:rsidRPr="00A15567" w:rsidRDefault="00721E33" w:rsidP="00721E33">
      <w:pPr>
        <w:pStyle w:val="NormalHanging12a"/>
      </w:pPr>
      <w:r w:rsidRPr="00A15567">
        <w:t>O.</w:t>
      </w:r>
      <w:r w:rsidRPr="00A15567">
        <w:tab/>
        <w:t xml:space="preserve">vzhledem k tomu, že několik členských států vzneslo kritické připomínky týkající se používání </w:t>
      </w:r>
      <w:proofErr w:type="spellStart"/>
      <w:r w:rsidRPr="00A15567">
        <w:t>markerových</w:t>
      </w:r>
      <w:proofErr w:type="spellEnd"/>
      <w:r w:rsidRPr="00A15567">
        <w:t xml:space="preserve"> genů rezistence vůči antibiotikům, včetně toho, že s ohledem na současnou krizi týkající se rezistence vůči antibiotikům by bylo rozumné uplatňovat zásadu předběžné opatrnosti, zejména v tomto případě, kdy je použití těchto </w:t>
      </w:r>
      <w:proofErr w:type="spellStart"/>
      <w:r w:rsidRPr="00A15567">
        <w:t>markerových</w:t>
      </w:r>
      <w:proofErr w:type="spellEnd"/>
      <w:r w:rsidRPr="00A15567">
        <w:t xml:space="preserve"> genů zcela zbytečné a jejich odstranění z rostlinného genomu je možné; vzhledem k tomu, že příslušný orgán jednoho členského státu vydal k povolení nepříznivé stanovisko na základě přítomnosti </w:t>
      </w:r>
      <w:proofErr w:type="spellStart"/>
      <w:r w:rsidRPr="00A15567">
        <w:t>markerových</w:t>
      </w:r>
      <w:proofErr w:type="spellEnd"/>
      <w:r w:rsidRPr="00A15567">
        <w:t xml:space="preserve"> genů rezistence vůči antibiotikům v genomu geneticky modifikované bavlny;</w:t>
      </w:r>
    </w:p>
    <w:p w:rsidR="00721E33" w:rsidRPr="00A15567" w:rsidRDefault="00721E33" w:rsidP="00721E33">
      <w:pPr>
        <w:pStyle w:val="NormalHanging12a"/>
      </w:pPr>
      <w:r w:rsidRPr="00A15567">
        <w:t>P.</w:t>
      </w:r>
      <w:r w:rsidRPr="00A15567">
        <w:tab/>
        <w:t xml:space="preserve">vzhledem k tomu, že Evropská agentura pro léčivé přípravky potvrdila, že v členských státech nejsou žádné přípravky obsahující </w:t>
      </w:r>
      <w:proofErr w:type="spellStart"/>
      <w:r w:rsidRPr="00A15567">
        <w:t>hygromycin</w:t>
      </w:r>
      <w:proofErr w:type="spellEnd"/>
      <w:r w:rsidRPr="00A15567">
        <w:t xml:space="preserve"> B registrované pro léčebné, profylaktické nebo jiné lékařské účely u lidí nebo zvířat a že neexistují centrální registrace pro humánní nebo veterinární použití pro léčivé přípravky obsahující </w:t>
      </w:r>
      <w:proofErr w:type="spellStart"/>
      <w:r w:rsidRPr="00A15567">
        <w:lastRenderedPageBreak/>
        <w:t>hygromycin</w:t>
      </w:r>
      <w:proofErr w:type="spellEnd"/>
      <w:r w:rsidRPr="00A15567">
        <w:t xml:space="preserve"> B11; vzhledem k tomu, že ve stanovisku EFSA se uvádí, že „vědecká komise pro geneticky modifikované organismy se domnívá, že může být nutné posouzení rizik aktualizovat v případě, že přípravky obsahující </w:t>
      </w:r>
      <w:proofErr w:type="spellStart"/>
      <w:r w:rsidRPr="00A15567">
        <w:t>hygromycin</w:t>
      </w:r>
      <w:proofErr w:type="spellEnd"/>
      <w:r w:rsidRPr="00A15567">
        <w:t xml:space="preserve"> B nebo jiné substráty enzymu APH4 získají v budoucnu schválení pro uvedení na trh v EU“; vzhledem k tomu, že </w:t>
      </w:r>
      <w:proofErr w:type="spellStart"/>
      <w:r w:rsidRPr="00A15567">
        <w:t>hygromycin</w:t>
      </w:r>
      <w:proofErr w:type="spellEnd"/>
      <w:r w:rsidRPr="00A15567">
        <w:t xml:space="preserve"> B se však používá ve veterinárních přípravcích prodávaných mimo Unii; </w:t>
      </w:r>
    </w:p>
    <w:p w:rsidR="00721E33" w:rsidRPr="00A15567" w:rsidRDefault="00721E33" w:rsidP="00721E33">
      <w:pPr>
        <w:pStyle w:val="NormalHanging12a"/>
      </w:pPr>
      <w:r w:rsidRPr="00A15567">
        <w:t>Q.</w:t>
      </w:r>
      <w:r w:rsidRPr="00A15567">
        <w:tab/>
        <w:t xml:space="preserve">vzhledem k tomu, že Parlament již alespoň jednou v minulosti vznesl námitky vůči dovozu geneticky modifikovaných plodin, které obsahovaly </w:t>
      </w:r>
      <w:proofErr w:type="spellStart"/>
      <w:r w:rsidRPr="00A15567">
        <w:t>markerové</w:t>
      </w:r>
      <w:proofErr w:type="spellEnd"/>
      <w:r w:rsidRPr="00A15567">
        <w:t xml:space="preserve"> geny rezistence vůči antibiotikům</w:t>
      </w:r>
      <w:r w:rsidRPr="00A15567">
        <w:rPr>
          <w:rStyle w:val="FootnoteReference"/>
        </w:rPr>
        <w:footnoteReference w:id="13"/>
      </w:r>
      <w:r w:rsidRPr="00A15567">
        <w:t>;</w:t>
      </w:r>
    </w:p>
    <w:p w:rsidR="00721E33" w:rsidRPr="00A15567" w:rsidRDefault="00721E33" w:rsidP="00721E33">
      <w:pPr>
        <w:pStyle w:val="NormalHanging12a"/>
      </w:pPr>
      <w:r w:rsidRPr="00A15567">
        <w:t>R.</w:t>
      </w:r>
      <w:r w:rsidRPr="00A15567">
        <w:tab/>
        <w:t>vzhledem k tomu, že antimikrobiální rezistence představuje hrozbu pro celosvětové zdraví, potravinové zabezpečení a dosažení cílů udržitelného rozvoje do roku 2030 a že infekce odolné vůči lékům neznají hranice</w:t>
      </w:r>
      <w:r w:rsidRPr="00A15567">
        <w:rPr>
          <w:rStyle w:val="FootnoteReference"/>
        </w:rPr>
        <w:footnoteReference w:id="14"/>
      </w:r>
      <w:r w:rsidRPr="00A15567">
        <w:t>;</w:t>
      </w:r>
    </w:p>
    <w:p w:rsidR="00721E33" w:rsidRPr="00A15567" w:rsidRDefault="00721E33" w:rsidP="00721E33">
      <w:pPr>
        <w:pStyle w:val="NormalHanging12a"/>
        <w:rPr>
          <w:b/>
          <w:i/>
        </w:rPr>
      </w:pPr>
      <w:r w:rsidRPr="00A15567">
        <w:rPr>
          <w:b/>
          <w:i/>
        </w:rPr>
        <w:t>Připomínky příslušných orgánů členských států a zúčastněných stran</w:t>
      </w:r>
    </w:p>
    <w:p w:rsidR="00721E33" w:rsidRPr="00A15567" w:rsidRDefault="00721E33" w:rsidP="00721E33">
      <w:pPr>
        <w:pStyle w:val="NormalHanging12a"/>
      </w:pPr>
      <w:r w:rsidRPr="00A15567">
        <w:t>S.</w:t>
      </w:r>
      <w:r w:rsidRPr="00A15567">
        <w:tab/>
        <w:t>vzhledem k tomu, že členské státy předložily úřadu EFSA během tříměsíčního konzultačního období řadu kritických připomínek</w:t>
      </w:r>
      <w:r w:rsidRPr="00A15567">
        <w:rPr>
          <w:rStyle w:val="FootnoteReference"/>
        </w:rPr>
        <w:footnoteReference w:id="15"/>
      </w:r>
      <w:r w:rsidRPr="00A15567">
        <w:t>, včetně toho, že pěstování geneticky modifikované bavlny na zemědělských polích je třeba považovat za záměrnou kontaminaci přírodního prostředí geny rezistence vůči antibiotikům a že informace poskytnuté o molekulární charakterizaci, složení a toxikologii jsou nedostatečné, a proto jsou závěry úřadu EFSA o rovnocennosti geneticky modifikované bavlny s konvenční bavlnou z hlediska bezpečnosti potravin a krmiv předčasné;</w:t>
      </w:r>
    </w:p>
    <w:p w:rsidR="00721E33" w:rsidRPr="00A15567" w:rsidRDefault="00721E33" w:rsidP="00721E33">
      <w:pPr>
        <w:pStyle w:val="NormalHanging12a"/>
      </w:pPr>
      <w:r w:rsidRPr="00A15567">
        <w:t>T.</w:t>
      </w:r>
      <w:r w:rsidRPr="00A15567">
        <w:tab/>
        <w:t>vzhledem k tomu, že nařízení (ES) č. 1829/2003 stanoví, že geneticky modifikované potraviny a krmiva nesmí mít nepříznivé účinky na zdraví lidí a zvířat či na životní prostředí, a požaduje, aby Komise při přípravě návrhu rozhodnutí vzala v úvahu všechny související právní předpisy Unie a jiné oprávněné faktory významné pro projednávanou záležitost; vzhledem k tomu, že mezi tyto oprávněné faktory by měly patřit závazky Unie bojovat proti antimikrobiální rezistenci;</w:t>
      </w:r>
    </w:p>
    <w:p w:rsidR="00721E33" w:rsidRPr="00A15567" w:rsidRDefault="00721E33" w:rsidP="00721E33">
      <w:pPr>
        <w:pStyle w:val="NormalHanging12a"/>
        <w:rPr>
          <w:b/>
          <w:i/>
        </w:rPr>
      </w:pPr>
      <w:r w:rsidRPr="00A15567">
        <w:rPr>
          <w:b/>
          <w:i/>
        </w:rPr>
        <w:t>Nedemokratické rozhodování</w:t>
      </w:r>
    </w:p>
    <w:p w:rsidR="00721E33" w:rsidRPr="00A15567" w:rsidRDefault="00721E33" w:rsidP="00721E33">
      <w:pPr>
        <w:pStyle w:val="NormalHanging12a"/>
      </w:pPr>
      <w:r w:rsidRPr="00A15567">
        <w:t>U.</w:t>
      </w:r>
      <w:r w:rsidRPr="00A15567">
        <w:tab/>
        <w:t xml:space="preserve">vzhledem k tomu, že Parlament v osmém volebním období přijal celkem 36 usnesení o námitkách týkajících se geneticky modifikovaných organismů: z toho 33 usnesení ve věci uvedení potravin a krmiv vyrobených z geneticky modifikovaných organismů na trh a 3 usnesení ve věci pěstování geneticky modifikovaných plodin v Unii; vzhledem k tomu, že v devátém volebním období přijal Parlament 38 usnesení, v nichž se vyslovil </w:t>
      </w:r>
      <w:r w:rsidRPr="00A15567">
        <w:lastRenderedPageBreak/>
        <w:t>proti uvedení geneticky modifikovaných organismů na trh;</w:t>
      </w:r>
    </w:p>
    <w:p w:rsidR="00721E33" w:rsidRPr="00A15567" w:rsidRDefault="00721E33" w:rsidP="00721E33">
      <w:pPr>
        <w:pStyle w:val="NormalHanging12a"/>
      </w:pPr>
      <w:r w:rsidRPr="00A15567">
        <w:t>V.</w:t>
      </w:r>
      <w:r w:rsidRPr="00A15567">
        <w:tab/>
        <w:t>vzhledem k tomu, že Komise geneticky modifikované organismy nadále povoluje, ačkoli sama uznává, že v této oblasti existuje demokratický deficit, členské státy s udělením povolení nesouhlasí a Parlament proti tomu vyslovuje námitky;</w:t>
      </w:r>
    </w:p>
    <w:p w:rsidR="00721E33" w:rsidRPr="00A15567" w:rsidRDefault="00721E33" w:rsidP="00721E33">
      <w:pPr>
        <w:pStyle w:val="NormalHanging12a"/>
      </w:pPr>
      <w:r w:rsidRPr="00A15567">
        <w:t>W.</w:t>
      </w:r>
      <w:r w:rsidRPr="00A15567">
        <w:tab/>
        <w:t>vzhledem k tomu, že pokud v odvolacím výboru nehlasuje pro udělení povolení kvalifikovaná většina členských států, má Komise podle platných předpisů možnost rozhodnout, že povolení neudělí, takže není nutné provádět žádné legislativní změny</w:t>
      </w:r>
      <w:r w:rsidRPr="00A15567">
        <w:rPr>
          <w:rStyle w:val="FootnoteReference"/>
        </w:rPr>
        <w:footnoteReference w:id="16"/>
      </w:r>
      <w:r w:rsidRPr="00A15567">
        <w:t>;</w:t>
      </w:r>
    </w:p>
    <w:p w:rsidR="00721E33" w:rsidRPr="00A15567" w:rsidRDefault="00721E33" w:rsidP="00721E33">
      <w:pPr>
        <w:pStyle w:val="NormalHanging12a"/>
      </w:pPr>
      <w:r w:rsidRPr="00A15567">
        <w:t>X.</w:t>
      </w:r>
      <w:r w:rsidRPr="00A15567">
        <w:tab/>
      </w:r>
      <w:r w:rsidRPr="00A15567">
        <w:rPr>
          <w:shd w:val="clear" w:color="auto" w:fill="FFFFFF"/>
        </w:rPr>
        <w:t>vzhledem k tomu, že hlasování Stálého výboru pro rostliny, zvířata, potraviny a krmiva dne 8. července 2024 podle článku 35 nařízení (ES) č. 1829/2003 nevedlo k vydání žádného stanoviska, což znamená, že povolení nepodpořila kvalifikovaná většina členských států; vzhledem k tomu, že odvolací výbor znovu hlasoval dne 3. září 2024, ale ani tehdy nebylo stanovisko vydáno;</w:t>
      </w:r>
    </w:p>
    <w:p w:rsidR="00721E33" w:rsidRPr="00A15567" w:rsidRDefault="00721E33" w:rsidP="00721E33">
      <w:pPr>
        <w:pStyle w:val="NormalHanging12a"/>
      </w:pPr>
      <w:r w:rsidRPr="00A15567">
        <w:t>1.</w:t>
      </w:r>
      <w:r w:rsidRPr="00A15567">
        <w:tab/>
        <w:t>domnívá se, že</w:t>
      </w:r>
      <w:r w:rsidR="00362099" w:rsidRPr="00A15567">
        <w:t xml:space="preserve"> </w:t>
      </w:r>
      <w:r w:rsidRPr="00A15567">
        <w:t xml:space="preserve">prováděcího rozhodnutí </w:t>
      </w:r>
      <w:r w:rsidR="00362099" w:rsidRPr="00A15567">
        <w:t xml:space="preserve">(EU) 2024/2627 </w:t>
      </w:r>
      <w:r w:rsidRPr="00A15567">
        <w:t>překračuje prováděcí pravomoci stanovené v nařízení (ES) č. 1829/2003;</w:t>
      </w:r>
    </w:p>
    <w:p w:rsidR="00721E33" w:rsidRPr="00A15567" w:rsidRDefault="00721E33" w:rsidP="00721E33">
      <w:pPr>
        <w:pStyle w:val="NormalHanging12a"/>
      </w:pPr>
      <w:r w:rsidRPr="00A15567">
        <w:t>2.</w:t>
      </w:r>
      <w:r w:rsidRPr="00A15567">
        <w:tab/>
        <w:t xml:space="preserve">domnívá se, že prováděcího rozhodnutí </w:t>
      </w:r>
      <w:r w:rsidR="00362099" w:rsidRPr="00A15567">
        <w:t xml:space="preserve">(EU) 2024/2627 </w:t>
      </w:r>
      <w:r w:rsidRPr="00A15567">
        <w:t>není v souladu s právními předpisy Unie, neboť není slučitelný s cílem nařízení (ES) č. 1829/2003, který podle obecných zásad stanovených v nařízení Evropského parlamentu a Rady (ES) č. 178/2002</w:t>
      </w:r>
      <w:r w:rsidRPr="00A15567">
        <w:rPr>
          <w:rStyle w:val="FootnoteReference"/>
        </w:rPr>
        <w:footnoteReference w:id="17"/>
      </w:r>
      <w:r w:rsidRPr="00A15567">
        <w:t xml:space="preserve"> spočívá ve vytvoření základních předpokladů, které by umožnily zajistit vysokou úroveň ochrany lidského života a zdraví, jakož i zdraví a dobrých životních podmínek zvířat, a ochrany zájmů v oblasti životního prostředí a zájmů spotřebitelů v souvislosti s geneticky modifikovanými potravinami a krmivy a současně zajistit účinné fungování vnitřního trhu;</w:t>
      </w:r>
    </w:p>
    <w:p w:rsidR="00721E33" w:rsidRPr="00A15567" w:rsidRDefault="00721E33" w:rsidP="00721E33">
      <w:pPr>
        <w:pStyle w:val="NormalHanging12a"/>
      </w:pPr>
      <w:r w:rsidRPr="00A15567">
        <w:t>3.</w:t>
      </w:r>
      <w:r w:rsidRPr="00A15567">
        <w:tab/>
        <w:t xml:space="preserve">vyzývá Komisi, aby </w:t>
      </w:r>
      <w:r w:rsidR="00362099" w:rsidRPr="00A15567">
        <w:t xml:space="preserve">zrušila </w:t>
      </w:r>
      <w:r w:rsidRPr="00A15567">
        <w:t xml:space="preserve">rozhodnutí </w:t>
      </w:r>
      <w:r w:rsidR="00362099" w:rsidRPr="00A15567">
        <w:t>(EU) 2024/2627</w:t>
      </w:r>
      <w:r w:rsidRPr="00A15567">
        <w:t xml:space="preserve"> a předložila výboru nový návrh;</w:t>
      </w:r>
    </w:p>
    <w:p w:rsidR="00721E33" w:rsidRPr="00A15567" w:rsidRDefault="00721E33" w:rsidP="00721E33">
      <w:pPr>
        <w:pStyle w:val="NormalHanging12a"/>
      </w:pPr>
      <w:r w:rsidRPr="00A15567">
        <w:t>4.</w:t>
      </w:r>
      <w:r w:rsidRPr="00A15567">
        <w:tab/>
        <w:t xml:space="preserve">připomíná svou výzvu Komisi, aby neschvalovala umístění geneticky modifikovaných rostlin, které obsahují geny podmiňující antimikrobiální rezistenci, na trh; konstatuje, že jejich schválení by bylo v rozporu s čl. 4 odst. 2 směrnice 2001/18/ES, který požaduje vyloučení využívání znaků antibiotické rezistence, které mohou mít nepříznivý účinek na lidské zdraví a životní prostředí; </w:t>
      </w:r>
    </w:p>
    <w:p w:rsidR="00721E33" w:rsidRPr="00A15567" w:rsidRDefault="00721E33" w:rsidP="00721E33">
      <w:pPr>
        <w:pStyle w:val="NormalHanging12a"/>
      </w:pPr>
      <w:r w:rsidRPr="00A15567">
        <w:t>5.</w:t>
      </w:r>
      <w:r w:rsidRPr="00A15567">
        <w:tab/>
        <w:t>považuje za pozitivní, že Komise v dopise poslancům ze dne 11. září 2020 konečně uznala, že při rozhodování o povolení geneticky modifikovaných organismů je třeba zohledňovat otázku udržitelnosti</w:t>
      </w:r>
      <w:r w:rsidRPr="00A15567">
        <w:rPr>
          <w:rStyle w:val="FootnoteReference"/>
        </w:rPr>
        <w:footnoteReference w:id="18"/>
      </w:r>
      <w:r w:rsidRPr="00A15567">
        <w:t>; vyjadřuje však hluboké zklamání nad tím, že Komise nadále povoluje dovoz geneticky modifikovaných organismů do Unie, a to navzdory námitkám Parlamentu a navzdory tomu, že většina členských států hlasuje proti;</w:t>
      </w:r>
    </w:p>
    <w:p w:rsidR="00721E33" w:rsidRPr="00A15567" w:rsidRDefault="00721E33" w:rsidP="00721E33">
      <w:pPr>
        <w:pStyle w:val="NormalHanging12a"/>
      </w:pPr>
      <w:r w:rsidRPr="00A15567">
        <w:t>6.</w:t>
      </w:r>
      <w:r w:rsidRPr="00A15567">
        <w:tab/>
        <w:t xml:space="preserve">naléhavě znovu vyzývá Komisi, aby zohlednila závazky Unie podle mezinárodních </w:t>
      </w:r>
      <w:r w:rsidRPr="00A15567">
        <w:lastRenderedPageBreak/>
        <w:t>dohod, jako je Pařížská klimatická dohoda, Úmluva OSN o biologické rozmanitosti a cíle OSN v oblasti udržitelného rozvoje; opětovně žádá, aby k návrhům prováděcích aktů byla připojena důvodová zpráva, v níž se vysvětlí, jakým způsobem se v nich zajistí dodržení zásady „neškodit“</w:t>
      </w:r>
      <w:r w:rsidRPr="00A15567">
        <w:rPr>
          <w:rStyle w:val="FootnoteReference"/>
        </w:rPr>
        <w:footnoteReference w:id="19"/>
      </w:r>
      <w:r w:rsidRPr="00A15567">
        <w:t>;</w:t>
      </w:r>
    </w:p>
    <w:p w:rsidR="00EA4935" w:rsidRPr="00A15567" w:rsidRDefault="00721E33" w:rsidP="00EA4935">
      <w:pPr>
        <w:widowControl/>
        <w:ind w:left="567" w:hanging="567"/>
      </w:pPr>
      <w:r w:rsidRPr="00A15567">
        <w:t>7.</w:t>
      </w:r>
      <w:r w:rsidRPr="00A15567">
        <w:tab/>
        <w:t xml:space="preserve">pověřuje svou předsedkyni, aby předala toto usnesení Radě a Komisi, jakož i vládám a parlamentům členských států. </w:t>
      </w:r>
    </w:p>
    <w:p w:rsidR="00E365E1" w:rsidRPr="00A15567" w:rsidRDefault="00E365E1" w:rsidP="0013289A"/>
    <w:sectPr w:rsidR="00E365E1" w:rsidRPr="00A15567" w:rsidSect="00EA49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89A" w:rsidRPr="00EA4935" w:rsidRDefault="0013289A">
      <w:r w:rsidRPr="00EA4935">
        <w:separator/>
      </w:r>
    </w:p>
  </w:endnote>
  <w:endnote w:type="continuationSeparator" w:id="0">
    <w:p w:rsidR="0013289A" w:rsidRPr="00EA4935" w:rsidRDefault="0013289A">
      <w:r w:rsidRPr="00EA49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93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93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93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89A" w:rsidRPr="00EA4935" w:rsidRDefault="0013289A">
      <w:r w:rsidRPr="00EA4935">
        <w:separator/>
      </w:r>
    </w:p>
  </w:footnote>
  <w:footnote w:type="continuationSeparator" w:id="0">
    <w:p w:rsidR="0013289A" w:rsidRPr="00EA4935" w:rsidRDefault="0013289A">
      <w:r w:rsidRPr="00EA4935">
        <w:continuationSeparator/>
      </w:r>
    </w:p>
  </w:footnote>
  <w:footnote w:id="1">
    <w:p w:rsidR="00362099" w:rsidRPr="00A15567" w:rsidRDefault="00362099" w:rsidP="00A15567">
      <w:pPr>
        <w:pStyle w:val="FootnoteText"/>
        <w:ind w:left="567" w:hanging="567"/>
        <w:rPr>
          <w:sz w:val="24"/>
          <w:szCs w:val="24"/>
          <w:lang w:val="cs-CZ"/>
        </w:rPr>
      </w:pPr>
      <w:r>
        <w:rPr>
          <w:rStyle w:val="FootnoteReference"/>
        </w:rPr>
        <w:footnoteRef/>
      </w:r>
      <w:r w:rsidRPr="00A15567">
        <w:rPr>
          <w:lang w:val="fi-FI"/>
        </w:rPr>
        <w:t xml:space="preserve"> </w:t>
      </w:r>
      <w:r>
        <w:rPr>
          <w:lang w:val="cs-CZ"/>
        </w:rPr>
        <w:tab/>
      </w:r>
      <w:proofErr w:type="spellStart"/>
      <w:r>
        <w:rPr>
          <w:sz w:val="24"/>
          <w:szCs w:val="24"/>
          <w:lang w:val="cs-CZ"/>
        </w:rPr>
        <w:t>Úř</w:t>
      </w:r>
      <w:proofErr w:type="spellEnd"/>
      <w:r>
        <w:rPr>
          <w:sz w:val="24"/>
          <w:szCs w:val="24"/>
          <w:lang w:val="cs-CZ"/>
        </w:rPr>
        <w:t xml:space="preserve">. </w:t>
      </w:r>
      <w:proofErr w:type="spellStart"/>
      <w:proofErr w:type="gramStart"/>
      <w:r>
        <w:rPr>
          <w:sz w:val="24"/>
          <w:szCs w:val="24"/>
          <w:lang w:val="cs-CZ"/>
        </w:rPr>
        <w:t>věst</w:t>
      </w:r>
      <w:proofErr w:type="spellEnd"/>
      <w:proofErr w:type="gramEnd"/>
      <w:r>
        <w:rPr>
          <w:sz w:val="24"/>
          <w:szCs w:val="24"/>
          <w:lang w:val="cs-CZ"/>
        </w:rPr>
        <w:t>.</w:t>
      </w:r>
      <w:r w:rsidRPr="00A15567">
        <w:rPr>
          <w:sz w:val="24"/>
          <w:szCs w:val="24"/>
          <w:lang w:val="cs-CZ"/>
        </w:rPr>
        <w:t xml:space="preserve"> L, 2024/2627, </w:t>
      </w:r>
      <w:proofErr w:type="gramStart"/>
      <w:r w:rsidRPr="00A15567">
        <w:rPr>
          <w:sz w:val="24"/>
          <w:szCs w:val="24"/>
          <w:lang w:val="cs-CZ"/>
        </w:rPr>
        <w:t>10.10.2024</w:t>
      </w:r>
      <w:proofErr w:type="gramEnd"/>
      <w:r w:rsidRPr="00A15567">
        <w:rPr>
          <w:sz w:val="24"/>
          <w:szCs w:val="24"/>
          <w:lang w:val="cs-CZ"/>
        </w:rPr>
        <w:t xml:space="preserve">, ELI: </w:t>
      </w:r>
      <w:hyperlink r:id="rId1" w:history="1">
        <w:r w:rsidRPr="00A15567">
          <w:rPr>
            <w:rStyle w:val="Hyperlink"/>
            <w:sz w:val="24"/>
            <w:szCs w:val="24"/>
            <w:lang w:val="fi-FI"/>
          </w:rPr>
          <w:t>http://data.europa.eu/eli/dec_impl/2024/2627/oj.</w:t>
        </w:r>
      </w:hyperlink>
    </w:p>
  </w:footnote>
  <w:footnote w:id="2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 xml:space="preserve">. 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 L 268, </w:t>
      </w:r>
      <w:proofErr w:type="gramStart"/>
      <w:r w:rsidRPr="00EA4935">
        <w:rPr>
          <w:sz w:val="24"/>
          <w:lang w:val="cs-CZ"/>
        </w:rPr>
        <w:t>18.10.2003</w:t>
      </w:r>
      <w:proofErr w:type="gramEnd"/>
      <w:r w:rsidRPr="00EA4935">
        <w:rPr>
          <w:sz w:val="24"/>
          <w:lang w:val="cs-CZ"/>
        </w:rPr>
        <w:t>, s. 1, ELI: </w:t>
      </w:r>
      <w:hyperlink r:id="rId2" w:tooltip="Přístup k tomuto dokumentu prostřednictvím webového identifikátoru ELI." w:history="1">
        <w:r w:rsidRPr="00EA4935">
          <w:rPr>
            <w:rStyle w:val="Hyperlink"/>
            <w:sz w:val="24"/>
            <w:lang w:val="cs-CZ"/>
          </w:rPr>
          <w:t>http://data.europa.eu/eli/reg/2003/1829/oj</w:t>
        </w:r>
      </w:hyperlink>
      <w:r w:rsidRPr="00EA4935">
        <w:rPr>
          <w:sz w:val="24"/>
          <w:lang w:val="cs-CZ"/>
        </w:rPr>
        <w:t>.</w:t>
      </w:r>
    </w:p>
  </w:footnote>
  <w:footnote w:id="3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 xml:space="preserve">. 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 L 55, </w:t>
      </w:r>
      <w:proofErr w:type="gramStart"/>
      <w:r w:rsidRPr="00EA4935">
        <w:rPr>
          <w:sz w:val="24"/>
          <w:lang w:val="cs-CZ"/>
        </w:rPr>
        <w:t>28.2.2011</w:t>
      </w:r>
      <w:proofErr w:type="gramEnd"/>
      <w:r w:rsidRPr="00EA4935">
        <w:rPr>
          <w:sz w:val="24"/>
          <w:lang w:val="cs-CZ"/>
        </w:rPr>
        <w:t xml:space="preserve">, s. 13, ELI: </w:t>
      </w:r>
      <w:hyperlink r:id="rId3" w:tooltip="Přístup k tomuto dokumentu prostřednictvím webového identifikátoru ELI." w:history="1">
        <w:r w:rsidRPr="00EA4935">
          <w:rPr>
            <w:rStyle w:val="Hyperlink"/>
            <w:sz w:val="24"/>
            <w:lang w:val="cs-CZ"/>
          </w:rPr>
          <w:t>http://data.europa.eu/eli/reg/2011/182/oj</w:t>
        </w:r>
      </w:hyperlink>
      <w:r w:rsidRPr="00EA4935">
        <w:rPr>
          <w:sz w:val="24"/>
          <w:lang w:val="cs-CZ"/>
        </w:rPr>
        <w:t>.</w:t>
      </w:r>
    </w:p>
  </w:footnote>
  <w:footnote w:id="4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 xml:space="preserve">Odborné stanovisko vědecké komise úřadu EFSA pro geneticky modifikované organismy vydané k posouzení geneticky modifikované kukuřice COT102 pro použití v potravinách a krmivech podle nařízení (ES) č. 1829/2003 (žádost EFSA-GMO-DE-2017-141), EFSA </w:t>
      </w:r>
      <w:proofErr w:type="spellStart"/>
      <w:r w:rsidRPr="00EA4935">
        <w:rPr>
          <w:sz w:val="24"/>
          <w:lang w:val="cs-CZ"/>
        </w:rPr>
        <w:t>Journal</w:t>
      </w:r>
      <w:proofErr w:type="spellEnd"/>
      <w:r w:rsidRPr="00EA4935">
        <w:rPr>
          <w:sz w:val="24"/>
          <w:lang w:val="cs-CZ"/>
        </w:rPr>
        <w:t xml:space="preserve"> 2023;21(6):8031, </w:t>
      </w:r>
      <w:hyperlink r:id="rId4" w:history="1">
        <w:r w:rsidRPr="00EA4935">
          <w:rPr>
            <w:rStyle w:val="Hyperlink"/>
            <w:sz w:val="24"/>
            <w:lang w:val="cs-CZ"/>
          </w:rPr>
          <w:t>https://doi.org/10.2903/j.efsa.2023.8031</w:t>
        </w:r>
      </w:hyperlink>
      <w:r w:rsidRPr="00EA4935">
        <w:rPr>
          <w:sz w:val="24"/>
          <w:lang w:val="cs-CZ"/>
        </w:rPr>
        <w:t>.</w:t>
      </w:r>
    </w:p>
  </w:footnote>
  <w:footnote w:id="5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Ve svém osmém volebním období přijal Parlament 36 usnesení a ve svém devátém volebním období přijal 38 usnesení o námitkách proti povolení GMO.</w:t>
      </w:r>
    </w:p>
  </w:footnote>
  <w:footnote w:id="6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proofErr w:type="spellStart"/>
      <w:r w:rsidRPr="00EA4935">
        <w:rPr>
          <w:sz w:val="24"/>
          <w:lang w:val="cs-CZ"/>
        </w:rPr>
        <w:t>MacIntosh</w:t>
      </w:r>
      <w:proofErr w:type="spellEnd"/>
      <w:r w:rsidRPr="00EA4935">
        <w:rPr>
          <w:sz w:val="24"/>
          <w:lang w:val="cs-CZ"/>
        </w:rPr>
        <w:t xml:space="preserve">, </w:t>
      </w:r>
      <w:proofErr w:type="gramStart"/>
      <w:r w:rsidRPr="00EA4935">
        <w:rPr>
          <w:sz w:val="24"/>
          <w:lang w:val="cs-CZ"/>
        </w:rPr>
        <w:t>S.C.</w:t>
      </w:r>
      <w:proofErr w:type="gramEnd"/>
      <w:r w:rsidRPr="00EA4935">
        <w:rPr>
          <w:sz w:val="24"/>
          <w:lang w:val="cs-CZ"/>
        </w:rPr>
        <w:t xml:space="preserve">, </w:t>
      </w:r>
      <w:proofErr w:type="spellStart"/>
      <w:r w:rsidRPr="00EA4935">
        <w:rPr>
          <w:sz w:val="24"/>
          <w:lang w:val="cs-CZ"/>
        </w:rPr>
        <w:t>Kishore</w:t>
      </w:r>
      <w:proofErr w:type="spellEnd"/>
      <w:r w:rsidRPr="00EA4935">
        <w:rPr>
          <w:sz w:val="24"/>
          <w:lang w:val="cs-CZ"/>
        </w:rPr>
        <w:t xml:space="preserve">, G.M., </w:t>
      </w:r>
      <w:proofErr w:type="spellStart"/>
      <w:r w:rsidRPr="00EA4935">
        <w:rPr>
          <w:sz w:val="24"/>
          <w:lang w:val="cs-CZ"/>
        </w:rPr>
        <w:t>Perlak</w:t>
      </w:r>
      <w:proofErr w:type="spellEnd"/>
      <w:r w:rsidRPr="00EA4935">
        <w:rPr>
          <w:sz w:val="24"/>
          <w:lang w:val="cs-CZ"/>
        </w:rPr>
        <w:t xml:space="preserve">, F.J., </w:t>
      </w:r>
      <w:proofErr w:type="spellStart"/>
      <w:r w:rsidRPr="00EA4935">
        <w:rPr>
          <w:sz w:val="24"/>
          <w:lang w:val="cs-CZ"/>
        </w:rPr>
        <w:t>Marrone</w:t>
      </w:r>
      <w:proofErr w:type="spellEnd"/>
      <w:r w:rsidRPr="00EA4935">
        <w:rPr>
          <w:sz w:val="24"/>
          <w:lang w:val="cs-CZ"/>
        </w:rPr>
        <w:t xml:space="preserve">, P.G., Stone, T.B., </w:t>
      </w:r>
      <w:proofErr w:type="spellStart"/>
      <w:r w:rsidRPr="00EA4935">
        <w:rPr>
          <w:sz w:val="24"/>
          <w:lang w:val="cs-CZ"/>
        </w:rPr>
        <w:t>Sims</w:t>
      </w:r>
      <w:proofErr w:type="spellEnd"/>
      <w:r w:rsidRPr="00EA4935">
        <w:rPr>
          <w:sz w:val="24"/>
          <w:lang w:val="cs-CZ"/>
        </w:rPr>
        <w:t>, S.R., Fuchs, R.L., „</w:t>
      </w:r>
      <w:proofErr w:type="spellStart"/>
      <w:r w:rsidRPr="00EA4935">
        <w:rPr>
          <w:sz w:val="24"/>
          <w:lang w:val="cs-CZ"/>
        </w:rPr>
        <w:t>Potentiation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> </w:t>
      </w:r>
      <w:proofErr w:type="spellStart"/>
      <w:r w:rsidRPr="00EA4935">
        <w:rPr>
          <w:i/>
          <w:iCs/>
          <w:sz w:val="24"/>
          <w:lang w:val="cs-CZ"/>
        </w:rPr>
        <w:t>Bacillus</w:t>
      </w:r>
      <w:proofErr w:type="spellEnd"/>
      <w:r w:rsidRPr="00EA4935">
        <w:rPr>
          <w:i/>
          <w:iCs/>
          <w:sz w:val="24"/>
          <w:lang w:val="cs-CZ"/>
        </w:rPr>
        <w:t xml:space="preserve"> </w:t>
      </w:r>
      <w:proofErr w:type="spellStart"/>
      <w:r w:rsidRPr="00EA4935">
        <w:rPr>
          <w:i/>
          <w:iCs/>
          <w:sz w:val="24"/>
          <w:lang w:val="cs-CZ"/>
        </w:rPr>
        <w:t>thuringiensis</w:t>
      </w:r>
      <w:proofErr w:type="spellEnd"/>
      <w:r w:rsidRPr="00EA4935">
        <w:rPr>
          <w:sz w:val="24"/>
          <w:lang w:val="cs-CZ"/>
        </w:rPr>
        <w:t> </w:t>
      </w:r>
      <w:proofErr w:type="spellStart"/>
      <w:r w:rsidRPr="00EA4935">
        <w:rPr>
          <w:sz w:val="24"/>
          <w:lang w:val="cs-CZ"/>
        </w:rPr>
        <w:t>insecticidal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activity</w:t>
      </w:r>
      <w:proofErr w:type="spellEnd"/>
      <w:r w:rsidRPr="00EA4935">
        <w:rPr>
          <w:sz w:val="24"/>
          <w:lang w:val="cs-CZ"/>
        </w:rPr>
        <w:t xml:space="preserve"> by serine </w:t>
      </w:r>
      <w:proofErr w:type="spellStart"/>
      <w:r w:rsidRPr="00EA4935">
        <w:rPr>
          <w:sz w:val="24"/>
          <w:lang w:val="cs-CZ"/>
        </w:rPr>
        <w:t>protease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inhibitors</w:t>
      </w:r>
      <w:proofErr w:type="spellEnd"/>
      <w:r w:rsidRPr="00EA4935">
        <w:rPr>
          <w:sz w:val="24"/>
          <w:lang w:val="cs-CZ"/>
        </w:rPr>
        <w:t xml:space="preserve">“ (Zvýšení insekticidní aktivity </w:t>
      </w:r>
      <w:proofErr w:type="spellStart"/>
      <w:r w:rsidRPr="00EA4935">
        <w:rPr>
          <w:i/>
          <w:iCs/>
          <w:sz w:val="24"/>
          <w:lang w:val="cs-CZ"/>
        </w:rPr>
        <w:t>Bacillus</w:t>
      </w:r>
      <w:proofErr w:type="spellEnd"/>
      <w:r w:rsidRPr="00EA4935">
        <w:rPr>
          <w:i/>
          <w:iCs/>
          <w:sz w:val="24"/>
          <w:lang w:val="cs-CZ"/>
        </w:rPr>
        <w:t xml:space="preserve"> </w:t>
      </w:r>
      <w:proofErr w:type="spellStart"/>
      <w:r w:rsidRPr="00EA4935">
        <w:rPr>
          <w:i/>
          <w:iCs/>
          <w:sz w:val="24"/>
          <w:lang w:val="cs-CZ"/>
        </w:rPr>
        <w:t>thuringiensis</w:t>
      </w:r>
      <w:proofErr w:type="spellEnd"/>
      <w:r w:rsidRPr="00EA4935">
        <w:rPr>
          <w:sz w:val="24"/>
          <w:lang w:val="cs-CZ"/>
        </w:rPr>
        <w:t xml:space="preserve"> inhibitory serinových proteináz), </w:t>
      </w:r>
      <w:proofErr w:type="spellStart"/>
      <w:r w:rsidRPr="00EA4935">
        <w:rPr>
          <w:sz w:val="24"/>
          <w:lang w:val="cs-CZ"/>
        </w:rPr>
        <w:t>Journal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Agricultural</w:t>
      </w:r>
      <w:proofErr w:type="spellEnd"/>
      <w:r w:rsidRPr="00EA4935">
        <w:rPr>
          <w:sz w:val="24"/>
          <w:lang w:val="cs-CZ"/>
        </w:rPr>
        <w:t xml:space="preserve"> and Food </w:t>
      </w:r>
      <w:proofErr w:type="spellStart"/>
      <w:r w:rsidRPr="00EA4935">
        <w:rPr>
          <w:sz w:val="24"/>
          <w:lang w:val="cs-CZ"/>
        </w:rPr>
        <w:t>Chemistry</w:t>
      </w:r>
      <w:proofErr w:type="spellEnd"/>
      <w:r w:rsidRPr="00EA4935">
        <w:rPr>
          <w:sz w:val="24"/>
          <w:lang w:val="cs-CZ"/>
        </w:rPr>
        <w:t xml:space="preserve">, 1990,38, 4, s. 1145–1152, </w:t>
      </w:r>
      <w:hyperlink r:id="rId5" w:history="1">
        <w:r w:rsidRPr="00EA4935">
          <w:rPr>
            <w:rStyle w:val="Hyperlink"/>
            <w:sz w:val="24"/>
            <w:lang w:val="cs-CZ"/>
          </w:rPr>
          <w:t>https://pubs.acs.org/doi/abs/10.1021/jf00094a051</w:t>
        </w:r>
      </w:hyperlink>
      <w:r w:rsidRPr="00EA4935">
        <w:rPr>
          <w:sz w:val="24"/>
          <w:lang w:val="cs-CZ"/>
        </w:rPr>
        <w:t>.</w:t>
      </w:r>
    </w:p>
  </w:footnote>
  <w:footnote w:id="7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 xml:space="preserve">Hodnocení </w:t>
      </w:r>
      <w:proofErr w:type="gramStart"/>
      <w:r w:rsidRPr="00EA4935">
        <w:rPr>
          <w:sz w:val="24"/>
          <w:lang w:val="cs-CZ"/>
        </w:rPr>
        <w:t xml:space="preserve">viz </w:t>
      </w:r>
      <w:proofErr w:type="spellStart"/>
      <w:r w:rsidRPr="00EA4935">
        <w:rPr>
          <w:sz w:val="24"/>
          <w:lang w:val="cs-CZ"/>
        </w:rPr>
        <w:t>Rubio</w:t>
      </w:r>
      <w:proofErr w:type="spellEnd"/>
      <w:r w:rsidRPr="00EA4935">
        <w:rPr>
          <w:sz w:val="24"/>
          <w:lang w:val="cs-CZ"/>
        </w:rPr>
        <w:t>-Infante</w:t>
      </w:r>
      <w:proofErr w:type="gramEnd"/>
      <w:r w:rsidRPr="00EA4935">
        <w:rPr>
          <w:sz w:val="24"/>
          <w:lang w:val="cs-CZ"/>
        </w:rPr>
        <w:t xml:space="preserve">, N., </w:t>
      </w:r>
      <w:proofErr w:type="spellStart"/>
      <w:r w:rsidRPr="00EA4935">
        <w:rPr>
          <w:sz w:val="24"/>
          <w:lang w:val="cs-CZ"/>
        </w:rPr>
        <w:t>Moreno-Fierros</w:t>
      </w:r>
      <w:proofErr w:type="spellEnd"/>
      <w:r w:rsidRPr="00EA4935">
        <w:rPr>
          <w:sz w:val="24"/>
          <w:lang w:val="cs-CZ"/>
        </w:rPr>
        <w:t>, L., „</w:t>
      </w:r>
      <w:proofErr w:type="spellStart"/>
      <w:r w:rsidRPr="00EA4935">
        <w:rPr>
          <w:sz w:val="24"/>
          <w:lang w:val="cs-CZ"/>
        </w:rPr>
        <w:t>An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overview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the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safety</w:t>
      </w:r>
      <w:proofErr w:type="spellEnd"/>
      <w:r w:rsidRPr="00EA4935">
        <w:rPr>
          <w:sz w:val="24"/>
          <w:lang w:val="cs-CZ"/>
        </w:rPr>
        <w:t xml:space="preserve"> and </w:t>
      </w:r>
      <w:proofErr w:type="spellStart"/>
      <w:r w:rsidRPr="00EA4935">
        <w:rPr>
          <w:sz w:val="24"/>
          <w:lang w:val="cs-CZ"/>
        </w:rPr>
        <w:t>biological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effects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> </w:t>
      </w:r>
      <w:proofErr w:type="spellStart"/>
      <w:r w:rsidRPr="00EA4935">
        <w:rPr>
          <w:i/>
          <w:iCs/>
          <w:sz w:val="24"/>
          <w:lang w:val="cs-CZ"/>
        </w:rPr>
        <w:t>Bacillus</w:t>
      </w:r>
      <w:proofErr w:type="spellEnd"/>
      <w:r w:rsidRPr="00EA4935">
        <w:rPr>
          <w:i/>
          <w:iCs/>
          <w:sz w:val="24"/>
          <w:lang w:val="cs-CZ"/>
        </w:rPr>
        <w:t xml:space="preserve"> </w:t>
      </w:r>
      <w:proofErr w:type="spellStart"/>
      <w:r w:rsidRPr="00EA4935">
        <w:rPr>
          <w:i/>
          <w:iCs/>
          <w:sz w:val="24"/>
          <w:lang w:val="cs-CZ"/>
        </w:rPr>
        <w:t>thuringiensis</w:t>
      </w:r>
      <w:proofErr w:type="spellEnd"/>
      <w:r w:rsidRPr="00EA4935">
        <w:rPr>
          <w:sz w:val="24"/>
          <w:lang w:val="cs-CZ"/>
        </w:rPr>
        <w:t> </w:t>
      </w:r>
      <w:proofErr w:type="spellStart"/>
      <w:r w:rsidRPr="00EA4935">
        <w:rPr>
          <w:sz w:val="24"/>
          <w:lang w:val="cs-CZ"/>
        </w:rPr>
        <w:t>Cry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toxins</w:t>
      </w:r>
      <w:proofErr w:type="spellEnd"/>
      <w:r w:rsidRPr="00EA4935">
        <w:rPr>
          <w:sz w:val="24"/>
          <w:lang w:val="cs-CZ"/>
        </w:rPr>
        <w:t xml:space="preserve"> in </w:t>
      </w:r>
      <w:proofErr w:type="spellStart"/>
      <w:r w:rsidRPr="00EA4935">
        <w:rPr>
          <w:sz w:val="24"/>
          <w:lang w:val="cs-CZ"/>
        </w:rPr>
        <w:t>mammals</w:t>
      </w:r>
      <w:proofErr w:type="spellEnd"/>
      <w:r w:rsidRPr="00EA4935">
        <w:rPr>
          <w:sz w:val="24"/>
          <w:lang w:val="cs-CZ"/>
        </w:rPr>
        <w:t xml:space="preserve">“ (Přehled bezpečnostních a biologických účinků </w:t>
      </w:r>
      <w:proofErr w:type="spellStart"/>
      <w:r w:rsidRPr="00EA4935">
        <w:rPr>
          <w:sz w:val="24"/>
          <w:lang w:val="cs-CZ"/>
        </w:rPr>
        <w:t>Cry</w:t>
      </w:r>
      <w:proofErr w:type="spellEnd"/>
      <w:r w:rsidRPr="00EA4935">
        <w:rPr>
          <w:sz w:val="24"/>
          <w:lang w:val="cs-CZ"/>
        </w:rPr>
        <w:t xml:space="preserve"> toxinů z </w:t>
      </w:r>
      <w:proofErr w:type="spellStart"/>
      <w:r w:rsidRPr="00EA4935">
        <w:rPr>
          <w:i/>
          <w:iCs/>
          <w:sz w:val="24"/>
          <w:lang w:val="cs-CZ"/>
        </w:rPr>
        <w:t>Bacillus</w:t>
      </w:r>
      <w:proofErr w:type="spellEnd"/>
      <w:r w:rsidRPr="00EA4935">
        <w:rPr>
          <w:i/>
          <w:iCs/>
          <w:sz w:val="24"/>
          <w:lang w:val="cs-CZ"/>
        </w:rPr>
        <w:t xml:space="preserve"> </w:t>
      </w:r>
      <w:proofErr w:type="spellStart"/>
      <w:r w:rsidRPr="00EA4935">
        <w:rPr>
          <w:i/>
          <w:iCs/>
          <w:sz w:val="24"/>
          <w:lang w:val="cs-CZ"/>
        </w:rPr>
        <w:t>thuringiensis</w:t>
      </w:r>
      <w:proofErr w:type="spellEnd"/>
      <w:r w:rsidRPr="00EA4935">
        <w:rPr>
          <w:sz w:val="24"/>
          <w:lang w:val="cs-CZ"/>
        </w:rPr>
        <w:t xml:space="preserve"> u savců), </w:t>
      </w:r>
      <w:proofErr w:type="spellStart"/>
      <w:r w:rsidRPr="00EA4935">
        <w:rPr>
          <w:sz w:val="24"/>
          <w:lang w:val="cs-CZ"/>
        </w:rPr>
        <w:t>Journal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Applied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Toxicology</w:t>
      </w:r>
      <w:proofErr w:type="spellEnd"/>
      <w:r w:rsidRPr="00EA4935">
        <w:rPr>
          <w:sz w:val="24"/>
          <w:lang w:val="cs-CZ"/>
        </w:rPr>
        <w:t xml:space="preserve">, květen 2016, 36,5, s. 630–648, </w:t>
      </w:r>
      <w:hyperlink r:id="rId6" w:history="1">
        <w:r w:rsidRPr="00EA4935">
          <w:rPr>
            <w:rStyle w:val="Hyperlink"/>
            <w:sz w:val="24"/>
            <w:lang w:val="cs-CZ"/>
          </w:rPr>
          <w:t>https://onlinelibrary.wiley.com/doi/full/10.1002/jat.3252</w:t>
        </w:r>
      </w:hyperlink>
      <w:r w:rsidRPr="00EA4935">
        <w:rPr>
          <w:sz w:val="24"/>
          <w:lang w:val="cs-CZ"/>
        </w:rPr>
        <w:t>.</w:t>
      </w:r>
    </w:p>
  </w:footnote>
  <w:footnote w:id="8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 xml:space="preserve">Viz například </w:t>
      </w:r>
      <w:proofErr w:type="spellStart"/>
      <w:r w:rsidRPr="00EA4935">
        <w:rPr>
          <w:sz w:val="24"/>
          <w:lang w:val="cs-CZ"/>
        </w:rPr>
        <w:t>Hilbeck</w:t>
      </w:r>
      <w:proofErr w:type="spellEnd"/>
      <w:r w:rsidRPr="00EA4935">
        <w:rPr>
          <w:sz w:val="24"/>
          <w:lang w:val="cs-CZ"/>
        </w:rPr>
        <w:t xml:space="preserve">, A., Otto, M., „Specificity and </w:t>
      </w:r>
      <w:proofErr w:type="spellStart"/>
      <w:r w:rsidRPr="00EA4935">
        <w:rPr>
          <w:sz w:val="24"/>
          <w:lang w:val="cs-CZ"/>
        </w:rPr>
        <w:t>combinatorial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effects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> </w:t>
      </w:r>
      <w:proofErr w:type="spellStart"/>
      <w:r w:rsidRPr="00EA4935">
        <w:rPr>
          <w:i/>
          <w:iCs/>
          <w:sz w:val="24"/>
          <w:lang w:val="cs-CZ"/>
        </w:rPr>
        <w:t>Bacillus</w:t>
      </w:r>
      <w:proofErr w:type="spellEnd"/>
      <w:r w:rsidRPr="00EA4935">
        <w:rPr>
          <w:i/>
          <w:iCs/>
          <w:sz w:val="24"/>
          <w:lang w:val="cs-CZ"/>
        </w:rPr>
        <w:t xml:space="preserve"> </w:t>
      </w:r>
      <w:proofErr w:type="spellStart"/>
      <w:r w:rsidRPr="00EA4935">
        <w:rPr>
          <w:i/>
          <w:iCs/>
          <w:sz w:val="24"/>
          <w:lang w:val="cs-CZ"/>
        </w:rPr>
        <w:t>thuringiensis</w:t>
      </w:r>
      <w:proofErr w:type="spellEnd"/>
      <w:r w:rsidRPr="00EA4935">
        <w:rPr>
          <w:sz w:val="24"/>
          <w:lang w:val="cs-CZ"/>
        </w:rPr>
        <w:t> </w:t>
      </w:r>
      <w:proofErr w:type="spellStart"/>
      <w:r w:rsidRPr="00EA4935">
        <w:rPr>
          <w:sz w:val="24"/>
          <w:lang w:val="cs-CZ"/>
        </w:rPr>
        <w:t>Cry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toxins</w:t>
      </w:r>
      <w:proofErr w:type="spellEnd"/>
      <w:r w:rsidRPr="00EA4935">
        <w:rPr>
          <w:sz w:val="24"/>
          <w:lang w:val="cs-CZ"/>
        </w:rPr>
        <w:t xml:space="preserve"> in </w:t>
      </w:r>
      <w:proofErr w:type="spellStart"/>
      <w:r w:rsidRPr="00EA4935">
        <w:rPr>
          <w:sz w:val="24"/>
          <w:lang w:val="cs-CZ"/>
        </w:rPr>
        <w:t>the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context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of</w:t>
      </w:r>
      <w:proofErr w:type="spellEnd"/>
      <w:r w:rsidRPr="00EA4935">
        <w:rPr>
          <w:sz w:val="24"/>
          <w:lang w:val="cs-CZ"/>
        </w:rPr>
        <w:t xml:space="preserve"> GMO </w:t>
      </w:r>
      <w:proofErr w:type="spellStart"/>
      <w:r w:rsidRPr="00EA4935">
        <w:rPr>
          <w:sz w:val="24"/>
          <w:lang w:val="cs-CZ"/>
        </w:rPr>
        <w:t>environmental</w:t>
      </w:r>
      <w:proofErr w:type="spellEnd"/>
      <w:r w:rsidRPr="00EA4935">
        <w:rPr>
          <w:sz w:val="24"/>
          <w:lang w:val="cs-CZ"/>
        </w:rPr>
        <w:t xml:space="preserve"> risk </w:t>
      </w:r>
      <w:proofErr w:type="spellStart"/>
      <w:r w:rsidRPr="00EA4935">
        <w:rPr>
          <w:sz w:val="24"/>
          <w:lang w:val="cs-CZ"/>
        </w:rPr>
        <w:t>assessment</w:t>
      </w:r>
      <w:proofErr w:type="spellEnd"/>
      <w:r w:rsidRPr="00EA4935">
        <w:rPr>
          <w:sz w:val="24"/>
          <w:lang w:val="cs-CZ"/>
        </w:rPr>
        <w:t xml:space="preserve">“ (Specifičnost a kombinované účinky </w:t>
      </w:r>
      <w:proofErr w:type="spellStart"/>
      <w:r w:rsidRPr="00EA4935">
        <w:rPr>
          <w:sz w:val="24"/>
          <w:lang w:val="cs-CZ"/>
        </w:rPr>
        <w:t>Cry</w:t>
      </w:r>
      <w:proofErr w:type="spellEnd"/>
      <w:r w:rsidRPr="00EA4935">
        <w:rPr>
          <w:sz w:val="24"/>
          <w:lang w:val="cs-CZ"/>
        </w:rPr>
        <w:t xml:space="preserve"> toxinů z </w:t>
      </w:r>
      <w:proofErr w:type="spellStart"/>
      <w:r w:rsidRPr="00EA4935">
        <w:rPr>
          <w:i/>
          <w:iCs/>
          <w:sz w:val="24"/>
          <w:lang w:val="cs-CZ"/>
        </w:rPr>
        <w:t>Bacillus</w:t>
      </w:r>
      <w:proofErr w:type="spellEnd"/>
      <w:r w:rsidRPr="00EA4935">
        <w:rPr>
          <w:i/>
          <w:iCs/>
          <w:sz w:val="24"/>
          <w:lang w:val="cs-CZ"/>
        </w:rPr>
        <w:t xml:space="preserve"> </w:t>
      </w:r>
      <w:proofErr w:type="spellStart"/>
      <w:r w:rsidRPr="00EA4935">
        <w:rPr>
          <w:i/>
          <w:iCs/>
          <w:sz w:val="24"/>
          <w:lang w:val="cs-CZ"/>
        </w:rPr>
        <w:t>thuringiensis</w:t>
      </w:r>
      <w:proofErr w:type="spellEnd"/>
      <w:r w:rsidRPr="00EA4935">
        <w:rPr>
          <w:sz w:val="24"/>
          <w:lang w:val="cs-CZ"/>
        </w:rPr>
        <w:t xml:space="preserve"> v kontextu posuzování rizik pro životní prostředí spojených s geneticky modifikovanými organismy), </w:t>
      </w:r>
      <w:proofErr w:type="spellStart"/>
      <w:r w:rsidRPr="00EA4935">
        <w:rPr>
          <w:sz w:val="24"/>
          <w:lang w:val="cs-CZ"/>
        </w:rPr>
        <w:t>Frontiers</w:t>
      </w:r>
      <w:proofErr w:type="spellEnd"/>
      <w:r w:rsidRPr="00EA4935">
        <w:rPr>
          <w:sz w:val="24"/>
          <w:lang w:val="cs-CZ"/>
        </w:rPr>
        <w:t xml:space="preserve"> in </w:t>
      </w:r>
      <w:proofErr w:type="spellStart"/>
      <w:r w:rsidRPr="00EA4935">
        <w:rPr>
          <w:sz w:val="24"/>
          <w:lang w:val="cs-CZ"/>
        </w:rPr>
        <w:t>Environmental</w:t>
      </w:r>
      <w:proofErr w:type="spellEnd"/>
      <w:r w:rsidRPr="00EA4935">
        <w:rPr>
          <w:sz w:val="24"/>
          <w:lang w:val="cs-CZ"/>
        </w:rPr>
        <w:t xml:space="preserve"> Science 2015, 3:71, </w:t>
      </w:r>
      <w:hyperlink r:id="rId7" w:history="1">
        <w:r w:rsidRPr="00EA4935">
          <w:rPr>
            <w:rStyle w:val="Hyperlink"/>
            <w:sz w:val="24"/>
            <w:lang w:val="cs-CZ"/>
          </w:rPr>
          <w:t>https://doi.org/10.3389/fenvs.2015.00071</w:t>
        </w:r>
      </w:hyperlink>
      <w:r w:rsidRPr="00EA4935">
        <w:rPr>
          <w:rStyle w:val="Hyperlink"/>
          <w:sz w:val="24"/>
          <w:lang w:val="cs-CZ"/>
        </w:rPr>
        <w:t>.</w:t>
      </w:r>
    </w:p>
  </w:footnote>
  <w:footnote w:id="9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proofErr w:type="spellStart"/>
      <w:r w:rsidRPr="00EA4935">
        <w:rPr>
          <w:sz w:val="24"/>
          <w:lang w:val="cs-CZ"/>
        </w:rPr>
        <w:t>Hilbeck</w:t>
      </w:r>
      <w:proofErr w:type="spellEnd"/>
      <w:r w:rsidRPr="00EA4935">
        <w:rPr>
          <w:sz w:val="24"/>
          <w:lang w:val="cs-CZ"/>
        </w:rPr>
        <w:t xml:space="preserve">, A., </w:t>
      </w:r>
      <w:proofErr w:type="spellStart"/>
      <w:r w:rsidRPr="00EA4935">
        <w:rPr>
          <w:sz w:val="24"/>
          <w:lang w:val="cs-CZ"/>
        </w:rPr>
        <w:t>Defarge</w:t>
      </w:r>
      <w:proofErr w:type="spellEnd"/>
      <w:r w:rsidRPr="00EA4935">
        <w:rPr>
          <w:sz w:val="24"/>
          <w:lang w:val="cs-CZ"/>
        </w:rPr>
        <w:t xml:space="preserve">, N., </w:t>
      </w:r>
      <w:proofErr w:type="spellStart"/>
      <w:r w:rsidRPr="00EA4935">
        <w:rPr>
          <w:sz w:val="24"/>
          <w:lang w:val="cs-CZ"/>
        </w:rPr>
        <w:t>Lebrecht</w:t>
      </w:r>
      <w:proofErr w:type="spellEnd"/>
      <w:r w:rsidRPr="00EA4935">
        <w:rPr>
          <w:sz w:val="24"/>
          <w:lang w:val="cs-CZ"/>
        </w:rPr>
        <w:t xml:space="preserve">, T., </w:t>
      </w:r>
      <w:proofErr w:type="spellStart"/>
      <w:r w:rsidRPr="00EA4935">
        <w:rPr>
          <w:sz w:val="24"/>
          <w:lang w:val="cs-CZ"/>
        </w:rPr>
        <w:t>Bøhn</w:t>
      </w:r>
      <w:proofErr w:type="spellEnd"/>
      <w:r w:rsidRPr="00EA4935">
        <w:rPr>
          <w:sz w:val="24"/>
          <w:lang w:val="cs-CZ"/>
        </w:rPr>
        <w:t>, T., ‘</w:t>
      </w:r>
      <w:proofErr w:type="spellStart"/>
      <w:r w:rsidRPr="00EA4935">
        <w:rPr>
          <w:sz w:val="24"/>
          <w:lang w:val="cs-CZ"/>
        </w:rPr>
        <w:t>Insecticidal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Bt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crops</w:t>
      </w:r>
      <w:proofErr w:type="spellEnd"/>
      <w:r w:rsidRPr="00EA4935">
        <w:rPr>
          <w:sz w:val="24"/>
          <w:lang w:val="cs-CZ"/>
        </w:rPr>
        <w:t xml:space="preserve">. </w:t>
      </w:r>
      <w:proofErr w:type="spellStart"/>
      <w:r w:rsidRPr="00EA4935">
        <w:rPr>
          <w:sz w:val="24"/>
          <w:lang w:val="cs-CZ"/>
        </w:rPr>
        <w:t>EFSA’s</w:t>
      </w:r>
      <w:proofErr w:type="spellEnd"/>
      <w:r w:rsidRPr="00EA4935">
        <w:rPr>
          <w:sz w:val="24"/>
          <w:lang w:val="cs-CZ"/>
        </w:rPr>
        <w:t xml:space="preserve"> risk </w:t>
      </w:r>
      <w:proofErr w:type="spellStart"/>
      <w:r w:rsidRPr="00EA4935">
        <w:rPr>
          <w:sz w:val="24"/>
          <w:lang w:val="cs-CZ"/>
        </w:rPr>
        <w:t>assessment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approach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for</w:t>
      </w:r>
      <w:proofErr w:type="spellEnd"/>
      <w:r w:rsidRPr="00EA4935">
        <w:rPr>
          <w:sz w:val="24"/>
          <w:lang w:val="cs-CZ"/>
        </w:rPr>
        <w:t xml:space="preserve"> GM </w:t>
      </w:r>
      <w:proofErr w:type="spellStart"/>
      <w:r w:rsidRPr="00EA4935">
        <w:rPr>
          <w:sz w:val="24"/>
          <w:lang w:val="cs-CZ"/>
        </w:rPr>
        <w:t>Bt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plants</w:t>
      </w:r>
      <w:proofErr w:type="spellEnd"/>
      <w:r w:rsidRPr="00EA4935">
        <w:rPr>
          <w:sz w:val="24"/>
          <w:lang w:val="cs-CZ"/>
        </w:rPr>
        <w:t xml:space="preserve"> </w:t>
      </w:r>
      <w:proofErr w:type="spellStart"/>
      <w:r w:rsidRPr="00EA4935">
        <w:rPr>
          <w:sz w:val="24"/>
          <w:lang w:val="cs-CZ"/>
        </w:rPr>
        <w:t>fails</w:t>
      </w:r>
      <w:proofErr w:type="spellEnd"/>
      <w:r w:rsidRPr="00EA4935">
        <w:rPr>
          <w:sz w:val="24"/>
          <w:lang w:val="cs-CZ"/>
        </w:rPr>
        <w:t xml:space="preserve"> by design“, RAGES 2020, s. 4, </w:t>
      </w:r>
      <w:hyperlink r:id="rId8" w:history="1">
        <w:r w:rsidRPr="00EA4935">
          <w:rPr>
            <w:rStyle w:val="Hyperlink"/>
            <w:sz w:val="24"/>
            <w:lang w:val="cs-CZ"/>
          </w:rPr>
          <w:t>https://www.testbiotech.org/wp-content/uploads/2023/12/RAGES_report-Insecticidal-Bt-plants.pdf</w:t>
        </w:r>
      </w:hyperlink>
      <w:r w:rsidRPr="00EA4935">
        <w:rPr>
          <w:rStyle w:val="Hyperlink"/>
          <w:sz w:val="24"/>
          <w:lang w:val="cs-CZ"/>
        </w:rPr>
        <w:t xml:space="preserve">. </w:t>
      </w:r>
    </w:p>
  </w:footnote>
  <w:footnote w:id="10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hyperlink r:id="rId9" w:history="1">
        <w:r w:rsidRPr="00EA4935">
          <w:rPr>
            <w:rStyle w:val="Hyperlink"/>
            <w:sz w:val="24"/>
            <w:lang w:val="cs-CZ"/>
          </w:rPr>
          <w:t>https://commission.europa.eu/document/2c64e540-c07a-4376-a1da-368d289f4afe_en</w:t>
        </w:r>
      </w:hyperlink>
    </w:p>
  </w:footnote>
  <w:footnote w:id="11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Směrnice Evropského parlamentu a Rady 2001/18/ES ze dne 12. března 2001 o záměrném uvolňování geneticky modifikovaných organismů do životního prostředí a o zrušení směrnice Rady 90/220/EHS (</w:t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>. 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 L 106, </w:t>
      </w:r>
      <w:proofErr w:type="gramStart"/>
      <w:r w:rsidRPr="00EA4935">
        <w:rPr>
          <w:sz w:val="24"/>
          <w:lang w:val="cs-CZ"/>
        </w:rPr>
        <w:t>17.4.2001</w:t>
      </w:r>
      <w:proofErr w:type="gramEnd"/>
      <w:r w:rsidRPr="00EA4935">
        <w:rPr>
          <w:sz w:val="24"/>
          <w:lang w:val="cs-CZ"/>
        </w:rPr>
        <w:t>, s. 1, ELI:  </w:t>
      </w:r>
      <w:hyperlink r:id="rId10" w:tooltip="Přístup k tomuto dokumentu prostřednictvím webového identifikátoru ELI." w:history="1">
        <w:r w:rsidRPr="00EA4935">
          <w:rPr>
            <w:rStyle w:val="Hyperlink"/>
            <w:sz w:val="24"/>
            <w:lang w:val="cs-CZ"/>
          </w:rPr>
          <w:t>http://data.europa.eu/eli/dir/2001/18/oj</w:t>
        </w:r>
      </w:hyperlink>
      <w:r w:rsidRPr="00EA4935">
        <w:rPr>
          <w:sz w:val="24"/>
          <w:lang w:val="cs-CZ"/>
        </w:rPr>
        <w:t>).</w:t>
      </w:r>
    </w:p>
  </w:footnote>
  <w:footnote w:id="12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Prováděcí nařízení Komise (EU) č. 503/2013 ze dne 3. dubna 2013 o žádostech o povolení geneticky modifikovaných potravin a krmiv v souladu s nařízením Evropského parlamentu a Rady (ES) č. 1829/2003 a o změně nařízení Komise (ES) č. 641/2004 a (ES) č. 1981/2006 (</w:t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 xml:space="preserve">. 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 L 157, </w:t>
      </w:r>
      <w:proofErr w:type="gramStart"/>
      <w:r w:rsidRPr="00EA4935">
        <w:rPr>
          <w:sz w:val="24"/>
          <w:lang w:val="cs-CZ"/>
        </w:rPr>
        <w:t>8.6.2013</w:t>
      </w:r>
      <w:proofErr w:type="gramEnd"/>
      <w:r w:rsidRPr="00EA4935">
        <w:rPr>
          <w:sz w:val="24"/>
          <w:lang w:val="cs-CZ"/>
        </w:rPr>
        <w:t>, s. 1, ELI: </w:t>
      </w:r>
      <w:hyperlink r:id="rId11" w:tooltip="Přístup k tomuto dokumentu prostřednictvím webového identifikátoru ELI." w:history="1">
        <w:r w:rsidRPr="00EA4935">
          <w:rPr>
            <w:rStyle w:val="Hyperlink"/>
            <w:sz w:val="24"/>
            <w:lang w:val="cs-CZ"/>
          </w:rPr>
          <w:t>http://data.europa.eu/eli/reg_impl/2013/503/oj</w:t>
        </w:r>
      </w:hyperlink>
      <w:r w:rsidRPr="00EA4935">
        <w:rPr>
          <w:sz w:val="24"/>
          <w:lang w:val="cs-CZ"/>
        </w:rPr>
        <w:t>).</w:t>
      </w:r>
    </w:p>
  </w:footnote>
  <w:footnote w:id="13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Usnesení Evropského parlamentu ze dne 11. listopadu 2020 o návrhu prováděcího rozhodnutí Komise o povolení uvedení produktů, které obsahují geneticky modifikovanou kukuřici MON 87427 × MON 87460 × MON 89034 × MIR162 × NK603 a geneticky modifikovanou kukuřici spojující dvě, tři nebo čtyři z genetických modifikací MON 87427, MON 87460, MON 89034, MIR162 a NK603, sestávají z ní nebo jsou z ní vyrobeny, na trh, v souladu s nařízením Evropského parlamentu a Rady (ES) č. 1829/2003 (</w:t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 xml:space="preserve">. 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 C 415, </w:t>
      </w:r>
      <w:proofErr w:type="gramStart"/>
      <w:r w:rsidRPr="00EA4935">
        <w:rPr>
          <w:sz w:val="24"/>
          <w:lang w:val="cs-CZ"/>
        </w:rPr>
        <w:t>13.10.2021</w:t>
      </w:r>
      <w:proofErr w:type="gramEnd"/>
      <w:r w:rsidRPr="00EA4935">
        <w:rPr>
          <w:sz w:val="24"/>
          <w:lang w:val="cs-CZ"/>
        </w:rPr>
        <w:t xml:space="preserve">, s. 15). </w:t>
      </w:r>
    </w:p>
  </w:footnote>
  <w:footnote w:id="14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="00362099">
        <w:fldChar w:fldCharType="begin"/>
      </w:r>
      <w:r w:rsidR="00A15567" w:rsidRPr="00A15567">
        <w:rPr>
          <w:lang w:val="cs-CZ"/>
        </w:rPr>
        <w:instrText>HYPERLINK "https://www.who.int/campaigns/world-amr-awareness-week/2024/amr-is-invisible-i-am-not"</w:instrText>
      </w:r>
      <w:r w:rsidR="00362099">
        <w:fldChar w:fldCharType="separate"/>
      </w:r>
      <w:r w:rsidRPr="00EA4935">
        <w:rPr>
          <w:sz w:val="24"/>
          <w:lang w:val="cs-CZ"/>
        </w:rPr>
        <w:t>https://www.who.int/campaigns/world-amr-awareness-week/2024/amr-is-invisible-i-am-not</w:t>
      </w:r>
      <w:r w:rsidR="00362099">
        <w:rPr>
          <w:sz w:val="24"/>
          <w:lang w:val="cs-CZ"/>
        </w:rPr>
        <w:fldChar w:fldCharType="end"/>
      </w:r>
    </w:p>
  </w:footnote>
  <w:footnote w:id="15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hyperlink r:id="rId12" w:history="1">
        <w:r w:rsidRPr="00EA4935">
          <w:rPr>
            <w:rStyle w:val="Hyperlink"/>
            <w:sz w:val="24"/>
            <w:lang w:val="cs-CZ"/>
          </w:rPr>
          <w:t>https://efsa.onlinelibrary.wiley.com/action/downloadSupplement?doi=10.2903%2Fj.efsa.2023.8031&amp;file=efs28031-sup-0008-Annex8.pdf</w:t>
        </w:r>
      </w:hyperlink>
    </w:p>
  </w:footnote>
  <w:footnote w:id="16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Podle čl. 6 odst. 3 nařízení (EU) č. 182/2011 Komise „může“, nikoli „musí“ přistoupit k vydání povolení, pokud se v odvolacím výboru kladně nevysloví kvalifikovaná většina členských států.</w:t>
      </w:r>
    </w:p>
  </w:footnote>
  <w:footnote w:id="17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Nařízení Evropského parlamentu a Rady (ES) č. 178/2002 ze dne 28. ledna 2002, kterým se stanoví obecné zásady a požadavky potravinového práva, zřizuje se Evropský úřad pro bezpečnost potravin a stanoví postupy týkající se bezpečnosti potravin (</w:t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>. 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 L 31, </w:t>
      </w:r>
      <w:proofErr w:type="gramStart"/>
      <w:r w:rsidRPr="00EA4935">
        <w:rPr>
          <w:sz w:val="24"/>
          <w:lang w:val="cs-CZ"/>
        </w:rPr>
        <w:t>1.2.2002</w:t>
      </w:r>
      <w:proofErr w:type="gramEnd"/>
      <w:r w:rsidRPr="00EA4935">
        <w:rPr>
          <w:sz w:val="24"/>
          <w:lang w:val="cs-CZ"/>
        </w:rPr>
        <w:t>, s. 1, ELI:  </w:t>
      </w:r>
      <w:hyperlink r:id="rId13" w:tooltip="Přístup k tomuto dokumentu prostřednictvím webového identifikátoru ELI." w:history="1">
        <w:r w:rsidRPr="00EA4935">
          <w:rPr>
            <w:rStyle w:val="Hyperlink"/>
            <w:sz w:val="24"/>
            <w:lang w:val="cs-CZ"/>
          </w:rPr>
          <w:t>http://data.europa.eu/eli/reg/2002/178/oj</w:t>
        </w:r>
      </w:hyperlink>
      <w:r w:rsidRPr="00EA4935">
        <w:rPr>
          <w:sz w:val="24"/>
          <w:lang w:val="cs-CZ"/>
        </w:rPr>
        <w:t>).</w:t>
      </w:r>
    </w:p>
  </w:footnote>
  <w:footnote w:id="18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hyperlink r:id="rId14" w:history="1">
        <w:r w:rsidRPr="00EA4935">
          <w:rPr>
            <w:rStyle w:val="Hyperlink"/>
            <w:sz w:val="24"/>
            <w:lang w:val="cs-CZ"/>
          </w:rPr>
          <w:t>https://tillymetz.lu/wp-content/uploads/2020/09/Co-signed-letter-MEP-Metz.pdf</w:t>
        </w:r>
      </w:hyperlink>
      <w:r w:rsidRPr="00EA4935">
        <w:rPr>
          <w:rStyle w:val="Hyperlink"/>
          <w:sz w:val="24"/>
          <w:lang w:val="cs-CZ"/>
        </w:rPr>
        <w:t>.</w:t>
      </w:r>
    </w:p>
  </w:footnote>
  <w:footnote w:id="19">
    <w:p w:rsidR="00721E33" w:rsidRPr="00EA4935" w:rsidRDefault="00721E33" w:rsidP="00EA4935">
      <w:pPr>
        <w:pStyle w:val="FootnoteText"/>
        <w:ind w:left="567" w:hanging="567"/>
        <w:rPr>
          <w:sz w:val="24"/>
          <w:lang w:val="cs-CZ"/>
        </w:rPr>
      </w:pPr>
      <w:r w:rsidRPr="00EA4935">
        <w:rPr>
          <w:rStyle w:val="FootnoteReference"/>
          <w:sz w:val="24"/>
          <w:lang w:val="cs-CZ"/>
        </w:rPr>
        <w:footnoteRef/>
      </w:r>
      <w:r w:rsidR="00EA4935" w:rsidRPr="00EA4935">
        <w:rPr>
          <w:sz w:val="24"/>
          <w:lang w:val="cs-CZ"/>
        </w:rPr>
        <w:t xml:space="preserve"> </w:t>
      </w:r>
      <w:r w:rsidR="00EA4935" w:rsidRPr="00EA4935">
        <w:rPr>
          <w:sz w:val="24"/>
          <w:lang w:val="cs-CZ"/>
        </w:rPr>
        <w:tab/>
      </w:r>
      <w:r w:rsidRPr="00EA4935">
        <w:rPr>
          <w:sz w:val="24"/>
          <w:lang w:val="cs-CZ"/>
        </w:rPr>
        <w:t>Usnesení Evropského parlamentu ze dne 15. ledna 2020 o Zelené dohodě pro Evropu (</w:t>
      </w:r>
      <w:proofErr w:type="spellStart"/>
      <w:r w:rsidRPr="00EA4935">
        <w:rPr>
          <w:sz w:val="24"/>
          <w:lang w:val="cs-CZ"/>
        </w:rPr>
        <w:t>Úř</w:t>
      </w:r>
      <w:proofErr w:type="spellEnd"/>
      <w:r w:rsidRPr="00EA4935">
        <w:rPr>
          <w:sz w:val="24"/>
          <w:lang w:val="cs-CZ"/>
        </w:rPr>
        <w:t xml:space="preserve">. </w:t>
      </w:r>
      <w:proofErr w:type="spellStart"/>
      <w:proofErr w:type="gramStart"/>
      <w:r w:rsidRPr="00EA4935">
        <w:rPr>
          <w:sz w:val="24"/>
          <w:lang w:val="cs-CZ"/>
        </w:rPr>
        <w:t>věst</w:t>
      </w:r>
      <w:proofErr w:type="spellEnd"/>
      <w:proofErr w:type="gramEnd"/>
      <w:r w:rsidRPr="00EA4935">
        <w:rPr>
          <w:sz w:val="24"/>
          <w:lang w:val="cs-CZ"/>
        </w:rPr>
        <w:t xml:space="preserve">. C 270, </w:t>
      </w:r>
      <w:proofErr w:type="gramStart"/>
      <w:r w:rsidRPr="00EA4935">
        <w:rPr>
          <w:sz w:val="24"/>
          <w:lang w:val="cs-CZ"/>
        </w:rPr>
        <w:t>7.7.2021</w:t>
      </w:r>
      <w:proofErr w:type="gramEnd"/>
      <w:r w:rsidRPr="00EA4935">
        <w:rPr>
          <w:sz w:val="24"/>
          <w:lang w:val="cs-CZ"/>
        </w:rPr>
        <w:t>, s. 2), bod 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93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93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A493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5/2024"/>
    <w:docVar w:name="dvlangue" w:val="CS"/>
    <w:docVar w:name="dvnumam" w:val="0"/>
    <w:docVar w:name="dvpe" w:val="764.959"/>
    <w:docVar w:name="dvtitre" w:val="Usnesení Evropského parlamentu ze dne.... 2024 o návrhu prováděcího rozhodnutí Komise o povolení uvedení produktů, které obsahují geneticky modifikovanou bavlnu COT102, sestávají z ní nebo jsou _x000b_z ní vyrobeny, na trh podle nařízení Evropského parlamentu a Rady (ES) č. 1829/2003(D098499/04 – 2024/2835(RSP))"/>
  </w:docVars>
  <w:rsids>
    <w:rsidRoot w:val="0013289A"/>
    <w:rsid w:val="00002272"/>
    <w:rsid w:val="00064002"/>
    <w:rsid w:val="000677B9"/>
    <w:rsid w:val="000831BA"/>
    <w:rsid w:val="000A42CC"/>
    <w:rsid w:val="000E7DD9"/>
    <w:rsid w:val="0010095E"/>
    <w:rsid w:val="00125B37"/>
    <w:rsid w:val="0013289A"/>
    <w:rsid w:val="00144F20"/>
    <w:rsid w:val="00187494"/>
    <w:rsid w:val="001F32AE"/>
    <w:rsid w:val="002767FF"/>
    <w:rsid w:val="002B18FE"/>
    <w:rsid w:val="002B5493"/>
    <w:rsid w:val="00343214"/>
    <w:rsid w:val="00361C00"/>
    <w:rsid w:val="00362099"/>
    <w:rsid w:val="00391D0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1E3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56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93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D738B"/>
  <w15:chartTrackingRefBased/>
  <w15:docId w15:val="{70E2EE7D-22DC-4968-AFF7-5641A4700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21E33"/>
    <w:pPr>
      <w:spacing w:before="480" w:after="240"/>
    </w:pPr>
  </w:style>
  <w:style w:type="paragraph" w:customStyle="1" w:styleId="NormalBold12a">
    <w:name w:val="NormalBold12a"/>
    <w:basedOn w:val="Normal"/>
    <w:rsid w:val="00721E33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721E3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721E3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62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62099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biotech.org/wp-content/uploads/2023/12/RAGES_report-Insecticidal-Bt-plants.pdf" TargetMode="External"/><Relationship Id="rId13" Type="http://schemas.openxmlformats.org/officeDocument/2006/relationships/hyperlink" Target="http://data.europa.eu/eli/reg/2002/178/oj" TargetMode="External"/><Relationship Id="rId3" Type="http://schemas.openxmlformats.org/officeDocument/2006/relationships/hyperlink" Target="http://data.europa.eu/eli/reg/2011/182/oj" TargetMode="External"/><Relationship Id="rId7" Type="http://schemas.openxmlformats.org/officeDocument/2006/relationships/hyperlink" Target="https://doi.org/10.3389/fenvs.2015.00071" TargetMode="External"/><Relationship Id="rId12" Type="http://schemas.openxmlformats.org/officeDocument/2006/relationships/hyperlink" Target="https://efsa.onlinelibrary.wiley.com/action/downloadSupplement?doi=10.2903%2Fj.efsa.2023.8031&amp;file=efs28031-sup-0008-Annex8.pdf" TargetMode="External"/><Relationship Id="rId2" Type="http://schemas.openxmlformats.org/officeDocument/2006/relationships/hyperlink" Target="http://data.europa.eu/eli/reg/2003/1829/oj" TargetMode="External"/><Relationship Id="rId1" Type="http://schemas.openxmlformats.org/officeDocument/2006/relationships/hyperlink" Target="http://data.europa.eu/eli/dec_impl/2024/2627/oj." TargetMode="External"/><Relationship Id="rId6" Type="http://schemas.openxmlformats.org/officeDocument/2006/relationships/hyperlink" Target="https://onlinelibrary.wiley.com/doi/full/10.1002/jat.3252" TargetMode="External"/><Relationship Id="rId11" Type="http://schemas.openxmlformats.org/officeDocument/2006/relationships/hyperlink" Target="http://data.europa.eu/eli/reg_impl/2013/503/oj" TargetMode="External"/><Relationship Id="rId5" Type="http://schemas.openxmlformats.org/officeDocument/2006/relationships/hyperlink" Target="https://pubs.acs.org/doi/abs/10.1021/jf00094a051" TargetMode="External"/><Relationship Id="rId10" Type="http://schemas.openxmlformats.org/officeDocument/2006/relationships/hyperlink" Target="http://data.europa.eu/eli/dir/2001/18/oj" TargetMode="External"/><Relationship Id="rId4" Type="http://schemas.openxmlformats.org/officeDocument/2006/relationships/hyperlink" Target="https://doi.org/10.2903/j.efsa.2023.8031" TargetMode="External"/><Relationship Id="rId9" Type="http://schemas.openxmlformats.org/officeDocument/2006/relationships/hyperlink" Target="https://commission.europa.eu/document/2c64e540-c07a-4376-a1da-368d289f4afe_en" TargetMode="External"/><Relationship Id="rId14" Type="http://schemas.openxmlformats.org/officeDocument/2006/relationships/hyperlink" Target="https://tillymetz.lu/wp-content/uploads/2020/09/Co-signed-letter-MEP-Metz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288AE-7F53-4251-AEF6-A8D9D368B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2016</Words>
  <Characters>11712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2024-11-26T11:23:00Z</dcterms:created>
  <dcterms:modified xsi:type="dcterms:W3CDTF">2024-11-26T11:23:00Z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B10-0145/2024</vt:lpwstr>
  </property>
  <property fmtid="{D5CDD505-2E9C-101B-9397-08002B2CF9AE}" pid="4" name="&lt;Type&gt;">
    <vt:lpwstr>RR</vt:lpwstr>
  </property>
</Properties>
</file>