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20BC" w:rsidTr="0010095E">
        <w:trPr>
          <w:trHeight w:hRule="exact" w:val="1418"/>
        </w:trPr>
        <w:tc>
          <w:tcPr>
            <w:tcW w:w="6804" w:type="dxa"/>
            <w:shd w:val="clear" w:color="auto" w:fill="auto"/>
            <w:vAlign w:val="center"/>
          </w:tcPr>
          <w:p w:rsidR="00751A4A" w:rsidRPr="005A20BC" w:rsidRDefault="00721016" w:rsidP="0010095E">
            <w:pPr>
              <w:pStyle w:val="EPName"/>
            </w:pPr>
            <w:r w:rsidRPr="005A20BC">
              <w:t>Eiropas Parlaments</w:t>
            </w:r>
          </w:p>
          <w:p w:rsidR="00751A4A" w:rsidRPr="005A20BC" w:rsidRDefault="005F1B17" w:rsidP="005F1B17">
            <w:pPr>
              <w:pStyle w:val="EPTerm"/>
              <w:rPr>
                <w:rStyle w:val="HideTWBExt"/>
                <w:noProof w:val="0"/>
                <w:vanish w:val="0"/>
                <w:color w:val="auto"/>
              </w:rPr>
            </w:pPr>
            <w:r w:rsidRPr="005A20BC">
              <w:t>2024</w:t>
            </w:r>
            <w:r w:rsidR="00817416" w:rsidRPr="005A20BC">
              <w:t>-202</w:t>
            </w:r>
            <w:r w:rsidRPr="005A20BC">
              <w:t>9</w:t>
            </w:r>
          </w:p>
        </w:tc>
        <w:tc>
          <w:tcPr>
            <w:tcW w:w="2268" w:type="dxa"/>
            <w:shd w:val="clear" w:color="auto" w:fill="auto"/>
          </w:tcPr>
          <w:p w:rsidR="00751A4A" w:rsidRPr="005A20BC" w:rsidRDefault="00187494" w:rsidP="0010095E">
            <w:pPr>
              <w:pStyle w:val="EPLogo"/>
            </w:pPr>
            <w:r w:rsidRPr="005A20BC">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A20BC" w:rsidRDefault="00D058B8" w:rsidP="004C5D52">
      <w:pPr>
        <w:pStyle w:val="LineTop"/>
      </w:pPr>
    </w:p>
    <w:p w:rsidR="00680577" w:rsidRPr="005A20BC" w:rsidRDefault="00721016" w:rsidP="00680577">
      <w:pPr>
        <w:pStyle w:val="EPBodyTA1"/>
      </w:pPr>
      <w:r w:rsidRPr="005A20BC">
        <w:t>PIEŅEMTIE TEKSTI</w:t>
      </w:r>
    </w:p>
    <w:p w:rsidR="00D058B8" w:rsidRPr="005A20BC" w:rsidRDefault="00D058B8" w:rsidP="00D058B8">
      <w:pPr>
        <w:pStyle w:val="LineBottom"/>
      </w:pPr>
    </w:p>
    <w:p w:rsidR="00721016" w:rsidRPr="005A20BC" w:rsidRDefault="00721016" w:rsidP="00721016">
      <w:pPr>
        <w:pStyle w:val="ATHeading1"/>
      </w:pPr>
      <w:bookmarkStart w:id="0" w:name="TANumber"/>
      <w:r w:rsidRPr="005A20BC">
        <w:t>P10_TA(2024)00</w:t>
      </w:r>
      <w:r w:rsidR="005A20BC" w:rsidRPr="005A20BC">
        <w:t>4</w:t>
      </w:r>
      <w:r w:rsidRPr="005A20BC">
        <w:t>0</w:t>
      </w:r>
      <w:bookmarkEnd w:id="0"/>
    </w:p>
    <w:p w:rsidR="00721016" w:rsidRPr="005A20BC" w:rsidRDefault="0003174D" w:rsidP="00721016">
      <w:pPr>
        <w:pStyle w:val="ATHeading2"/>
      </w:pPr>
      <w:bookmarkStart w:id="1" w:name="title"/>
      <w:r w:rsidRPr="005A20BC">
        <w:t>Ģ</w:t>
      </w:r>
      <w:r w:rsidR="00721016" w:rsidRPr="005A20BC">
        <w:t>enētiski modificēta</w:t>
      </w:r>
      <w:r w:rsidRPr="005A20BC">
        <w:t xml:space="preserve"> </w:t>
      </w:r>
      <w:r w:rsidR="00721016" w:rsidRPr="005A20BC">
        <w:t xml:space="preserve">kukurūza MON 89034 × 1507 × MON 88017 x 59122 un astoņas tās </w:t>
      </w:r>
      <w:proofErr w:type="spellStart"/>
      <w:r w:rsidR="00721016" w:rsidRPr="005A20BC">
        <w:t>apakškombinācijas</w:t>
      </w:r>
      <w:bookmarkEnd w:id="1"/>
      <w:proofErr w:type="spellEnd"/>
    </w:p>
    <w:p w:rsidR="00721016" w:rsidRPr="005A20BC" w:rsidRDefault="00721016" w:rsidP="00721016">
      <w:pPr>
        <w:rPr>
          <w:i/>
          <w:vanish/>
        </w:rPr>
      </w:pPr>
      <w:r w:rsidRPr="005A20BC">
        <w:rPr>
          <w:i/>
        </w:rPr>
        <w:fldChar w:fldCharType="begin"/>
      </w:r>
      <w:r w:rsidRPr="005A20BC">
        <w:rPr>
          <w:i/>
        </w:rPr>
        <w:instrText xml:space="preserve"> TC"(</w:instrText>
      </w:r>
      <w:bookmarkStart w:id="2" w:name="DocNumber"/>
      <w:r w:rsidRPr="005A20BC">
        <w:rPr>
          <w:i/>
        </w:rPr>
        <w:instrText>B10-0147/2024</w:instrText>
      </w:r>
      <w:bookmarkEnd w:id="2"/>
      <w:r w:rsidRPr="005A20BC">
        <w:rPr>
          <w:i/>
        </w:rPr>
        <w:instrText xml:space="preserve">)"\l3 \n&gt; \* MERGEFORMAT </w:instrText>
      </w:r>
      <w:r w:rsidRPr="005A20BC">
        <w:rPr>
          <w:i/>
        </w:rPr>
        <w:fldChar w:fldCharType="end"/>
      </w:r>
    </w:p>
    <w:p w:rsidR="00721016" w:rsidRPr="005A20BC" w:rsidRDefault="00721016" w:rsidP="00721016">
      <w:pPr>
        <w:rPr>
          <w:vanish/>
        </w:rPr>
      </w:pPr>
      <w:bookmarkStart w:id="3" w:name="PE"/>
      <w:r w:rsidRPr="005A20BC">
        <w:rPr>
          <w:vanish/>
        </w:rPr>
        <w:t>PE763.291</w:t>
      </w:r>
      <w:bookmarkEnd w:id="3"/>
    </w:p>
    <w:p w:rsidR="00A011A5" w:rsidRPr="005A20BC" w:rsidRDefault="00721016" w:rsidP="005A20BC">
      <w:pPr>
        <w:pStyle w:val="ATHeading3"/>
      </w:pPr>
      <w:bookmarkStart w:id="4" w:name="Sujet"/>
      <w:r w:rsidRPr="005A20BC">
        <w:t xml:space="preserve">Eiropas Parlamenta 2024. gada </w:t>
      </w:r>
      <w:r w:rsidR="0003174D" w:rsidRPr="005A20BC">
        <w:t>26</w:t>
      </w:r>
      <w:r w:rsidRPr="005A20BC">
        <w:t xml:space="preserve">. </w:t>
      </w:r>
      <w:r w:rsidR="0003174D" w:rsidRPr="005A20BC">
        <w:t>novembra</w:t>
      </w:r>
      <w:r w:rsidRPr="005A20BC">
        <w:t xml:space="preserve"> rezolūcija par Komisijas </w:t>
      </w:r>
      <w:r w:rsidR="0003174D" w:rsidRPr="005A20BC">
        <w:t>Īstenošanas lēmumu (ES) 2024/2629</w:t>
      </w:r>
      <w:r w:rsidRPr="005A20BC">
        <w:t xml:space="preserve">, ar kuru atbilstoši Eiropas Parlamenta un Padomes Regulai (EK) Nr. 1829/2003 atjauno atļauju laist tirgū produktus, kas satur ģenētiski modificētu kukurūzu MON 89034 × 1507 × MON 88017 x 59122 un astoņas tās </w:t>
      </w:r>
      <w:proofErr w:type="spellStart"/>
      <w:r w:rsidRPr="005A20BC">
        <w:t>apakškombinācijas</w:t>
      </w:r>
      <w:proofErr w:type="spellEnd"/>
      <w:r w:rsidRPr="005A20BC">
        <w:t>, sastāv vai ir ražoti no tām</w:t>
      </w:r>
      <w:bookmarkEnd w:id="4"/>
      <w:r w:rsidRPr="005A20BC">
        <w:t xml:space="preserve"> </w:t>
      </w:r>
      <w:bookmarkStart w:id="5" w:name="References"/>
      <w:r w:rsidRPr="005A20BC">
        <w:t>(D098493/04 – 2024/2834(RSP))</w:t>
      </w:r>
      <w:bookmarkStart w:id="6" w:name="TextBodyBegin"/>
      <w:bookmarkEnd w:id="5"/>
      <w:bookmarkEnd w:id="6"/>
    </w:p>
    <w:p w:rsidR="00A011A5" w:rsidRPr="005A20BC" w:rsidRDefault="00A011A5" w:rsidP="00A011A5">
      <w:pPr>
        <w:pStyle w:val="EPComma"/>
      </w:pPr>
      <w:r w:rsidRPr="005A20BC">
        <w:rPr>
          <w:i/>
          <w:iCs/>
        </w:rPr>
        <w:t>Eiropas Parlaments</w:t>
      </w:r>
      <w:r w:rsidRPr="005A20BC">
        <w:t>,</w:t>
      </w:r>
    </w:p>
    <w:p w:rsidR="00A011A5" w:rsidRPr="005A20BC" w:rsidRDefault="00A011A5" w:rsidP="00A011A5">
      <w:pPr>
        <w:pStyle w:val="NormalHanging12a"/>
      </w:pPr>
      <w:r w:rsidRPr="005A20BC">
        <w:t>–</w:t>
      </w:r>
      <w:r w:rsidRPr="005A20BC">
        <w:tab/>
        <w:t xml:space="preserve">ņemot vērā Komisijas </w:t>
      </w:r>
      <w:r w:rsidR="0003174D" w:rsidRPr="005A20BC">
        <w:t>Īstenošanas lēmumu (ES) 2024/2629</w:t>
      </w:r>
      <w:r w:rsidRPr="005A20BC">
        <w:t xml:space="preserve">, ar kuru atbilstoši Eiropas Parlamenta un Padomes Regulai (EK) Nr. 1829/2003 atjauno atļauju laist tirgū produktus, kas satur ģenētiski modificētu kukurūzu MON 89034 × 1507 × MON 88017 × 59122 un astoņas tās </w:t>
      </w:r>
      <w:proofErr w:type="spellStart"/>
      <w:r w:rsidRPr="005A20BC">
        <w:t>apakškombinācijas</w:t>
      </w:r>
      <w:proofErr w:type="spellEnd"/>
      <w:r w:rsidRPr="005A20BC">
        <w:t>, sastāv vai ir ražoti no tām</w:t>
      </w:r>
      <w:r w:rsidR="0003174D" w:rsidRPr="005A20BC">
        <w:rPr>
          <w:rStyle w:val="FootnoteReference"/>
        </w:rPr>
        <w:footnoteReference w:id="1"/>
      </w:r>
      <w:r w:rsidRPr="005A20BC">
        <w:t>,</w:t>
      </w:r>
    </w:p>
    <w:p w:rsidR="00A011A5" w:rsidRPr="005A20BC" w:rsidRDefault="00A011A5" w:rsidP="00A011A5">
      <w:pPr>
        <w:pStyle w:val="NormalHanging12a"/>
        <w:rPr>
          <w:rFonts w:eastAsia="Calibri"/>
        </w:rPr>
      </w:pPr>
      <w:r w:rsidRPr="005A20BC">
        <w:t>–</w:t>
      </w:r>
      <w:r w:rsidRPr="005A20BC">
        <w:tab/>
        <w:t>ņemot vērā Eiropas Parlamenta un Padomes 2003. gada 22. septembra Regulu (EK) Nr. 1829/2003 par ģenētiski modificētu pārtiku un barību</w:t>
      </w:r>
      <w:r w:rsidRPr="005A20BC">
        <w:rPr>
          <w:rStyle w:val="FootnoteReference"/>
        </w:rPr>
        <w:footnoteReference w:id="2"/>
      </w:r>
      <w:r w:rsidRPr="005A20BC">
        <w:t xml:space="preserve"> un jo īpaši tās 11. panta 3. punktu un 23. panta 3. punktu,</w:t>
      </w:r>
    </w:p>
    <w:p w:rsidR="00A011A5" w:rsidRPr="005A20BC" w:rsidRDefault="00A011A5" w:rsidP="00A011A5">
      <w:pPr>
        <w:pStyle w:val="NormalHanging12a"/>
      </w:pPr>
      <w:r w:rsidRPr="005A20BC">
        <w:t>–</w:t>
      </w:r>
      <w:r w:rsidRPr="005A20BC">
        <w:tab/>
        <w:t xml:space="preserve">ņemot vērā </w:t>
      </w:r>
      <w:r w:rsidRPr="005A20BC">
        <w:rPr>
          <w:shd w:val="clear" w:color="auto" w:fill="FFFFFF"/>
        </w:rPr>
        <w:t>Regulas (EK) Nr. 1829/2003 35. pantā minētās Augu, dzīvnieku, pārtikas aprites un dzīvnieku barības pastāvīgās komitejas 2024. gada 8. jūlija balsojumu, nesniedzot atzinumu, un Pārsūdzības komitejas 2024. gada 3. septembra balsojumu, arī nesniedzot atzinumu,</w:t>
      </w:r>
    </w:p>
    <w:p w:rsidR="00A011A5" w:rsidRPr="005A20BC" w:rsidRDefault="00A011A5" w:rsidP="00A011A5">
      <w:pPr>
        <w:pStyle w:val="NormalHanging12a"/>
      </w:pPr>
      <w:r w:rsidRPr="005A20BC">
        <w:t>–</w:t>
      </w:r>
      <w:r w:rsidRPr="005A20BC">
        <w:tab/>
        <w:t>ņemot vērā 11. pantu Eiropas Parlamenta un Padomes 2011. gada 16. februāra Regulā (ES) Nr. 182/2011, ar ko nosaka normas un vispārīgus principus par dalībvalstu kontroles mehānismiem, kuri attiecas uz Komisijas īstenošanas pilnvaru izmantošanu</w:t>
      </w:r>
      <w:r w:rsidRPr="005A20BC">
        <w:rPr>
          <w:rStyle w:val="FootnoteReference"/>
        </w:rPr>
        <w:footnoteReference w:id="3"/>
      </w:r>
      <w:r w:rsidRPr="005A20BC">
        <w:t>,</w:t>
      </w:r>
    </w:p>
    <w:p w:rsidR="00A011A5" w:rsidRPr="005A20BC" w:rsidRDefault="00A011A5" w:rsidP="00A011A5">
      <w:pPr>
        <w:pStyle w:val="NormalHanging12a"/>
      </w:pPr>
      <w:r w:rsidRPr="005A20BC">
        <w:t>–</w:t>
      </w:r>
      <w:r w:rsidRPr="005A20BC">
        <w:tab/>
        <w:t>ņemot vērā Eiropas Pārtikas nekaitīguma iestādes (</w:t>
      </w:r>
      <w:r w:rsidRPr="005A20BC">
        <w:rPr>
          <w:i/>
          <w:iCs/>
        </w:rPr>
        <w:t>EFSA</w:t>
      </w:r>
      <w:r w:rsidRPr="005A20BC">
        <w:t xml:space="preserve">) 2024. gada 13. marta </w:t>
      </w:r>
      <w:r w:rsidRPr="005A20BC">
        <w:lastRenderedPageBreak/>
        <w:t>atzinumu, kas publicēts 2024. gada 29. aprīlī</w:t>
      </w:r>
      <w:r w:rsidRPr="005A20BC">
        <w:rPr>
          <w:rStyle w:val="FootnoteReference"/>
        </w:rPr>
        <w:footnoteReference w:id="4"/>
      </w:r>
      <w:r w:rsidRPr="005A20BC">
        <w:t>,</w:t>
      </w:r>
    </w:p>
    <w:p w:rsidR="00A011A5" w:rsidRPr="005A20BC" w:rsidRDefault="00A011A5" w:rsidP="00A011A5">
      <w:pPr>
        <w:pStyle w:val="NormalHanging12a"/>
        <w:rPr>
          <w:szCs w:val="24"/>
          <w:shd w:val="clear" w:color="auto" w:fill="FFFFFF"/>
        </w:rPr>
      </w:pPr>
      <w:r w:rsidRPr="005A20BC">
        <w:t>–</w:t>
      </w:r>
      <w:r w:rsidRPr="005A20BC">
        <w:rPr>
          <w:shd w:val="clear" w:color="auto" w:fill="FFFFFF"/>
        </w:rPr>
        <w:tab/>
        <w:t>ņemot vērā Parlamenta iepriekšējās rezolūcijas, kurās tas iebilst pret atļauju izmantot ģenētiski modificētus organismus (ĢMO)</w:t>
      </w:r>
      <w:r w:rsidRPr="005A20BC">
        <w:rPr>
          <w:szCs w:val="24"/>
          <w:shd w:val="clear" w:color="auto" w:fill="FFFFFF"/>
          <w:vertAlign w:val="superscript"/>
        </w:rPr>
        <w:footnoteReference w:id="5"/>
      </w:r>
      <w:r w:rsidRPr="005A20BC">
        <w:rPr>
          <w:shd w:val="clear" w:color="auto" w:fill="FFFFFF"/>
        </w:rPr>
        <w:t>,</w:t>
      </w:r>
    </w:p>
    <w:p w:rsidR="00A011A5" w:rsidRPr="005A20BC" w:rsidRDefault="00A011A5" w:rsidP="00A011A5">
      <w:pPr>
        <w:pStyle w:val="NormalHanging12a"/>
      </w:pPr>
      <w:r w:rsidRPr="005A20BC">
        <w:t>–</w:t>
      </w:r>
      <w:r w:rsidRPr="005A20BC">
        <w:tab/>
        <w:t>ņemot vērā Reglamenta 115. panta 2. un 3. punktu,</w:t>
      </w:r>
    </w:p>
    <w:p w:rsidR="00A011A5" w:rsidRPr="005A20BC" w:rsidRDefault="00A011A5" w:rsidP="00A011A5">
      <w:pPr>
        <w:pStyle w:val="NormalHanging12a"/>
      </w:pPr>
      <w:r w:rsidRPr="005A20BC">
        <w:t>–</w:t>
      </w:r>
      <w:r w:rsidRPr="005A20BC">
        <w:tab/>
        <w:t>ņemot vērā Vides, sabiedrības veselības un pārtikas nekaitīguma komitejas rezolūcijas priekšlikumu,</w:t>
      </w:r>
    </w:p>
    <w:p w:rsidR="00A011A5" w:rsidRPr="005A20BC" w:rsidRDefault="00A011A5" w:rsidP="00A011A5">
      <w:pPr>
        <w:pStyle w:val="NormalHanging12a"/>
        <w:ind w:left="709" w:hanging="709"/>
      </w:pPr>
      <w:r w:rsidRPr="005A20BC">
        <w:t>A.</w:t>
      </w:r>
      <w:r w:rsidRPr="005A20BC">
        <w:tab/>
        <w:t>tā kā 2022. gada 7. oktobrī Beļģijā bāzētais uzņēmums “</w:t>
      </w:r>
      <w:proofErr w:type="spellStart"/>
      <w:r w:rsidRPr="005A20BC">
        <w:t>Corteva</w:t>
      </w:r>
      <w:proofErr w:type="spellEnd"/>
      <w:r w:rsidRPr="005A20BC">
        <w:t xml:space="preserve"> </w:t>
      </w:r>
      <w:proofErr w:type="spellStart"/>
      <w:r w:rsidRPr="005A20BC">
        <w:t>Agriscience</w:t>
      </w:r>
      <w:proofErr w:type="spellEnd"/>
      <w:r w:rsidRPr="005A20BC">
        <w:t xml:space="preserve"> </w:t>
      </w:r>
      <w:proofErr w:type="spellStart"/>
      <w:r w:rsidRPr="005A20BC">
        <w:t>Belgium</w:t>
      </w:r>
      <w:proofErr w:type="spellEnd"/>
      <w:r w:rsidRPr="005A20BC">
        <w:t xml:space="preserve"> BV” Amerikas Savienotajās Valstīs bāzētā uzņēmuma “</w:t>
      </w:r>
      <w:proofErr w:type="spellStart"/>
      <w:r w:rsidRPr="005A20BC">
        <w:t>Corteva</w:t>
      </w:r>
      <w:proofErr w:type="spellEnd"/>
      <w:r w:rsidRPr="005A20BC">
        <w:t xml:space="preserve"> </w:t>
      </w:r>
      <w:proofErr w:type="spellStart"/>
      <w:r w:rsidRPr="005A20BC">
        <w:t>Agriscience</w:t>
      </w:r>
      <w:proofErr w:type="spellEnd"/>
      <w:r w:rsidRPr="005A20BC">
        <w:t xml:space="preserve"> LLC” vārdā un Beļģijā bāzētais uzņēmums “</w:t>
      </w:r>
      <w:proofErr w:type="spellStart"/>
      <w:r w:rsidRPr="005A20BC">
        <w:t>Bayer</w:t>
      </w:r>
      <w:proofErr w:type="spellEnd"/>
      <w:r w:rsidRPr="005A20BC">
        <w:t xml:space="preserve"> </w:t>
      </w:r>
      <w:proofErr w:type="spellStart"/>
      <w:r w:rsidRPr="005A20BC">
        <w:t>Agriculture</w:t>
      </w:r>
      <w:proofErr w:type="spellEnd"/>
      <w:r w:rsidRPr="005A20BC">
        <w:t xml:space="preserve"> BV” Amerikas Savienotajās Valstīs bāzētā uzņēmuma “</w:t>
      </w:r>
      <w:proofErr w:type="spellStart"/>
      <w:r w:rsidRPr="005A20BC">
        <w:t>Bayer</w:t>
      </w:r>
      <w:proofErr w:type="spellEnd"/>
      <w:r w:rsidRPr="005A20BC">
        <w:t xml:space="preserve"> </w:t>
      </w:r>
      <w:proofErr w:type="spellStart"/>
      <w:r w:rsidRPr="005A20BC">
        <w:t>CropScience</w:t>
      </w:r>
      <w:proofErr w:type="spellEnd"/>
      <w:r w:rsidRPr="005A20BC">
        <w:t xml:space="preserve"> LP” vārdā kopīgi iesniedza Komisijai pieteikumu attiecībā uz ģenētiski modificētās kukurūzas MON 89034 × 1507 × MON 88017 × 59122 un astoņu tās </w:t>
      </w:r>
      <w:proofErr w:type="spellStart"/>
      <w:r w:rsidRPr="005A20BC">
        <w:t>apakškombināciju</w:t>
      </w:r>
      <w:proofErr w:type="spellEnd"/>
      <w:r w:rsidRPr="005A20BC">
        <w:t xml:space="preserve"> (“ĢM kukurūza”) atļaujas atjaunošanu;</w:t>
      </w:r>
    </w:p>
    <w:p w:rsidR="00A011A5" w:rsidRPr="005A20BC" w:rsidRDefault="00A011A5" w:rsidP="00A011A5">
      <w:pPr>
        <w:pStyle w:val="NormalHanging12a"/>
        <w:ind w:left="709" w:hanging="709"/>
      </w:pPr>
      <w:r w:rsidRPr="005A20BC">
        <w:t>B.</w:t>
      </w:r>
      <w:r w:rsidRPr="005A20BC">
        <w:tab/>
        <w:t xml:space="preserve">tā kā 2024. gada 13. martā </w:t>
      </w:r>
      <w:r w:rsidRPr="005A20BC">
        <w:rPr>
          <w:i/>
          <w:iCs/>
        </w:rPr>
        <w:t>EFSA</w:t>
      </w:r>
      <w:r w:rsidRPr="005A20BC">
        <w:t xml:space="preserve"> pieņēma labvēlīgu atzinumu, kas tika publicēts 2024. gada 29. aprīlī;</w:t>
      </w:r>
    </w:p>
    <w:p w:rsidR="00A011A5" w:rsidRPr="005A20BC" w:rsidRDefault="00A011A5" w:rsidP="00A011A5">
      <w:pPr>
        <w:pStyle w:val="NormalHanging12a"/>
        <w:ind w:left="709" w:hanging="709"/>
      </w:pPr>
      <w:r w:rsidRPr="005A20BC">
        <w:t>C.</w:t>
      </w:r>
      <w:r w:rsidRPr="005A20BC">
        <w:tab/>
        <w:t xml:space="preserve">tā kā ĢM kukurūza ir pārveidota tā, lai būtu izturīga pret </w:t>
      </w:r>
      <w:proofErr w:type="spellStart"/>
      <w:r w:rsidRPr="005A20BC">
        <w:t>glufozinātu</w:t>
      </w:r>
      <w:proofErr w:type="spellEnd"/>
      <w:r w:rsidRPr="005A20BC">
        <w:t xml:space="preserve">, </w:t>
      </w:r>
      <w:proofErr w:type="spellStart"/>
      <w:r w:rsidRPr="005A20BC">
        <w:t>glifozātu</w:t>
      </w:r>
      <w:proofErr w:type="spellEnd"/>
      <w:r w:rsidRPr="005A20BC">
        <w:t xml:space="preserve"> un ražotu insekticīdus (“</w:t>
      </w:r>
      <w:proofErr w:type="spellStart"/>
      <w:r w:rsidRPr="005A20BC">
        <w:t>Bt</w:t>
      </w:r>
      <w:proofErr w:type="spellEnd"/>
      <w:r w:rsidRPr="005A20BC">
        <w:t xml:space="preserve"> toksīnus”); </w:t>
      </w:r>
    </w:p>
    <w:p w:rsidR="00A011A5" w:rsidRPr="005A20BC" w:rsidRDefault="00A011A5" w:rsidP="00A011A5">
      <w:pPr>
        <w:pStyle w:val="NormalHanging12a"/>
        <w:ind w:left="0" w:firstLine="0"/>
        <w:rPr>
          <w:b/>
          <w:i/>
        </w:rPr>
      </w:pPr>
      <w:r w:rsidRPr="005A20BC">
        <w:rPr>
          <w:b/>
          <w:i/>
        </w:rPr>
        <w:t>Trūkst komplementāro herbicīdu novērtējuma</w:t>
      </w:r>
    </w:p>
    <w:p w:rsidR="00A011A5" w:rsidRPr="005A20BC" w:rsidRDefault="00A011A5" w:rsidP="00A011A5">
      <w:pPr>
        <w:pStyle w:val="NormalHanging12a"/>
        <w:ind w:left="709" w:hanging="709"/>
      </w:pPr>
      <w:r w:rsidRPr="005A20BC">
        <w:t>D.</w:t>
      </w:r>
      <w:r w:rsidRPr="005A20BC">
        <w:tab/>
        <w:t>tā kā Komisijas Īstenošanas regulā (ES) Nr. 503/2013</w:t>
      </w:r>
      <w:r w:rsidRPr="005A20BC">
        <w:rPr>
          <w:rStyle w:val="FootnoteReference"/>
        </w:rPr>
        <w:footnoteReference w:id="6"/>
      </w:r>
      <w:r w:rsidRPr="005A20BC">
        <w:t xml:space="preserve"> ir prasīts novērtēt, vai paredzamā lauksaimniecības prakse ietekmē pētīto galējo punktu rezultātus; tā kā saskaņā ar minēto īstenošanas regulu tas jo īpaši attiecas uz augiem, kas ir izturīgi pret herbicīdiem;</w:t>
      </w:r>
    </w:p>
    <w:p w:rsidR="00A011A5" w:rsidRPr="005A20BC" w:rsidRDefault="00A011A5" w:rsidP="00A011A5">
      <w:pPr>
        <w:pStyle w:val="NormalHanging12a"/>
        <w:ind w:left="709" w:hanging="709"/>
      </w:pPr>
      <w:r w:rsidRPr="005A20BC">
        <w:t>E.</w:t>
      </w:r>
      <w:r w:rsidRPr="005A20BC">
        <w:tab/>
        <w:t xml:space="preserve">tā kā lielākā daļa ĢM kultūraugu ir ģenētiski modificēti tā, lai būtu izturīgi pret vienu vai vairākiem komplementāriem herbicīdiem, kurus var izmantot visā ĢM kultūraugu audzēšanas laikā, attiecīgajam kultūraugam neiznīkstot, kā tas būtu pret herbicīdiem neizturīgu kultūru gadījumā; tā kā vairākos pētījumos konstatēts, ka </w:t>
      </w:r>
      <w:proofErr w:type="spellStart"/>
      <w:r w:rsidRPr="005A20BC">
        <w:t>herbicīdizturīgu</w:t>
      </w:r>
      <w:proofErr w:type="spellEnd"/>
      <w:r w:rsidRPr="005A20BC">
        <w:t xml:space="preserve"> ĢM kultūraugu audzēšanā </w:t>
      </w:r>
      <w:bookmarkStart w:id="7" w:name="_GoBack"/>
      <w:bookmarkEnd w:id="7"/>
      <w:r w:rsidRPr="005A20BC">
        <w:t xml:space="preserve">vairāk izmanto komplementārus herbicīdus un tas lielā </w:t>
      </w:r>
      <w:r w:rsidRPr="005A20BC">
        <w:lastRenderedPageBreak/>
        <w:t xml:space="preserve">mērā notiek tādēļ, ka ir parādījušās </w:t>
      </w:r>
      <w:proofErr w:type="spellStart"/>
      <w:r w:rsidRPr="005A20BC">
        <w:t>herbicīdizturīgas</w:t>
      </w:r>
      <w:proofErr w:type="spellEnd"/>
      <w:r w:rsidRPr="005A20BC">
        <w:t xml:space="preserve"> nezāles</w:t>
      </w:r>
      <w:r w:rsidRPr="005A20BC">
        <w:rPr>
          <w:rStyle w:val="FootnoteReference"/>
        </w:rPr>
        <w:footnoteReference w:id="7"/>
      </w:r>
      <w:r w:rsidRPr="005A20BC">
        <w:t>;</w:t>
      </w:r>
    </w:p>
    <w:p w:rsidR="00A011A5" w:rsidRPr="005A20BC" w:rsidRDefault="00A011A5" w:rsidP="00A011A5">
      <w:pPr>
        <w:pStyle w:val="NormalHanging12a"/>
        <w:ind w:left="709" w:hanging="709"/>
      </w:pPr>
      <w:r w:rsidRPr="005A20BC">
        <w:t>F.</w:t>
      </w:r>
      <w:r w:rsidRPr="005A20BC">
        <w:tab/>
        <w:t xml:space="preserve">tā kā </w:t>
      </w:r>
      <w:proofErr w:type="spellStart"/>
      <w:r w:rsidRPr="005A20BC">
        <w:t>herbicīdizturīgu</w:t>
      </w:r>
      <w:proofErr w:type="spellEnd"/>
      <w:r w:rsidRPr="005A20BC">
        <w:t xml:space="preserve"> ĢM kultūraugu izmantošanas dēļ lauksaimnieki ir piesaistīti nezāļu pārvaldības sistēmai, kas lielā mērā vai pilnībā ir atkarīga no herbicīdiem, un to panāk, uzliekot piemaksu par ĢM sēklām, kas attaisnojama tikai tad, ja lauksaimnieki, kas iegādājas šādas sēklas, izsmidzina arī komplementārus herbicīdus; tā kā lielāka atkarība uz komplementāriem herbicīdiem saimniecībās, kurās audzē ĢM kultūraugus, paātrina pret minētajiem herbicīdiem </w:t>
      </w:r>
      <w:proofErr w:type="spellStart"/>
      <w:r w:rsidRPr="005A20BC">
        <w:t>rezistentu</w:t>
      </w:r>
      <w:proofErr w:type="spellEnd"/>
      <w:r w:rsidRPr="005A20BC">
        <w:t xml:space="preserve"> nezāļu rašanos un izplatību un tādējādi rada vajadzību vēl vairāk izmantot herbicīdus, proti, apburto loku, ko dēvē par “herbicīdu skrejceliņu” (</w:t>
      </w:r>
      <w:proofErr w:type="spellStart"/>
      <w:r w:rsidRPr="005A20BC">
        <w:rPr>
          <w:i/>
          <w:iCs/>
        </w:rPr>
        <w:t>herbicide</w:t>
      </w:r>
      <w:proofErr w:type="spellEnd"/>
      <w:r w:rsidRPr="005A20BC">
        <w:rPr>
          <w:i/>
          <w:iCs/>
        </w:rPr>
        <w:t xml:space="preserve"> </w:t>
      </w:r>
      <w:proofErr w:type="spellStart"/>
      <w:r w:rsidRPr="005A20BC">
        <w:rPr>
          <w:i/>
          <w:iCs/>
        </w:rPr>
        <w:t>treadmill</w:t>
      </w:r>
      <w:proofErr w:type="spellEnd"/>
      <w:r w:rsidRPr="005A20BC">
        <w:t>);</w:t>
      </w:r>
    </w:p>
    <w:p w:rsidR="00A011A5" w:rsidRPr="005A20BC" w:rsidRDefault="00A011A5" w:rsidP="00A011A5">
      <w:pPr>
        <w:pStyle w:val="NormalHanging12a"/>
        <w:ind w:left="709" w:hanging="709"/>
      </w:pPr>
      <w:r w:rsidRPr="005A20BC">
        <w:t>G.</w:t>
      </w:r>
      <w:r w:rsidRPr="005A20BC">
        <w:tab/>
        <w:t xml:space="preserve">tā kā negatīvā ietekme, ko rada pārmērīga paļaušanās uz herbicīdiem, pasliktina augsnes veselību, ūdens kvalitāti un </w:t>
      </w:r>
      <w:proofErr w:type="spellStart"/>
      <w:r w:rsidRPr="005A20BC">
        <w:t>biodaudzveidību</w:t>
      </w:r>
      <w:proofErr w:type="spellEnd"/>
      <w:r w:rsidRPr="005A20BC">
        <w:t xml:space="preserve"> augsnē un zem tās, kā arī palielinās iedarbība uz cilvēkiem un dzīvniekiem, iespējams, arī tāpēc, ka lielāks daudzums herbicīdu atlieku nonāk pārtikā un dzīvnieku barībā;</w:t>
      </w:r>
    </w:p>
    <w:p w:rsidR="00A011A5" w:rsidRPr="005A20BC" w:rsidRDefault="00A011A5" w:rsidP="00A011A5">
      <w:pPr>
        <w:pStyle w:val="NormalHanging12a"/>
        <w:ind w:left="709" w:hanging="709"/>
      </w:pPr>
      <w:r w:rsidRPr="005A20BC">
        <w:t>H.</w:t>
      </w:r>
      <w:r w:rsidRPr="005A20BC">
        <w:tab/>
        <w:t xml:space="preserve">tā kā </w:t>
      </w:r>
      <w:proofErr w:type="spellStart"/>
      <w:r w:rsidRPr="005A20BC">
        <w:t>glufozināts</w:t>
      </w:r>
      <w:proofErr w:type="spellEnd"/>
      <w:r w:rsidRPr="005A20BC">
        <w:t xml:space="preserve"> ir klasificēts kā reproduktīvajai sistēmai toksiska viela (1B) un tāpēc tam piemērojami Eiropas Parlamenta un Padomes Regulā (EK) Nr. 1107/2009</w:t>
      </w:r>
      <w:r w:rsidRPr="005A20BC">
        <w:rPr>
          <w:rStyle w:val="FootnoteReference"/>
        </w:rPr>
        <w:footnoteReference w:id="8"/>
      </w:r>
      <w:r w:rsidRPr="005A20BC">
        <w:t xml:space="preserve"> noteiktie izslēgšanas kritēriji; tā kā Savienībā termiņš atļaujai lietot </w:t>
      </w:r>
      <w:proofErr w:type="spellStart"/>
      <w:r w:rsidRPr="005A20BC">
        <w:t>glufozinātu</w:t>
      </w:r>
      <w:proofErr w:type="spellEnd"/>
      <w:r w:rsidRPr="005A20BC">
        <w:t xml:space="preserve"> beidzās 2018. gada 31. jūlijā; </w:t>
      </w:r>
    </w:p>
    <w:p w:rsidR="00A011A5" w:rsidRPr="005A20BC" w:rsidRDefault="00A011A5" w:rsidP="00A011A5">
      <w:pPr>
        <w:pStyle w:val="NormalHanging12a"/>
        <w:ind w:left="709" w:hanging="709"/>
      </w:pPr>
      <w:r w:rsidRPr="005A20BC">
        <w:t>I.</w:t>
      </w:r>
      <w:r w:rsidRPr="005A20BC">
        <w:tab/>
        <w:t xml:space="preserve">tā kā </w:t>
      </w:r>
      <w:r w:rsidRPr="005A20BC">
        <w:rPr>
          <w:i/>
          <w:iCs/>
        </w:rPr>
        <w:t>EFSA</w:t>
      </w:r>
      <w:r w:rsidRPr="005A20BC">
        <w:t xml:space="preserve"> 2015. gada novembrī secināja, ka </w:t>
      </w:r>
      <w:proofErr w:type="spellStart"/>
      <w:r w:rsidRPr="005A20BC">
        <w:t>glifozāts</w:t>
      </w:r>
      <w:proofErr w:type="spellEnd"/>
      <w:r w:rsidRPr="005A20BC">
        <w:t xml:space="preserve">, visticamāk, nav kancerogēns, un Eiropas Ķimikāliju aģentūra 2017. gada martā secināja, ka nav pamata to šādi klasificēt; tā kā pretēji tam 2015. gadā Starptautiskā Vēža izpētes aģentūra (specializētā Pasaules Veselības organizācijas vēža pētniecības aģentūra) </w:t>
      </w:r>
      <w:proofErr w:type="spellStart"/>
      <w:r w:rsidRPr="005A20BC">
        <w:t>glifozātu</w:t>
      </w:r>
      <w:proofErr w:type="spellEnd"/>
      <w:r w:rsidRPr="005A20BC">
        <w:t xml:space="preserve"> klasificēja kā iespējami kancerogēnu cilvēkam; tā kā vairāki neseni zinātniski salīdzinošie pētījumi apstiprina to, ka </w:t>
      </w:r>
      <w:proofErr w:type="spellStart"/>
      <w:r w:rsidRPr="005A20BC">
        <w:t>glifozāts</w:t>
      </w:r>
      <w:proofErr w:type="spellEnd"/>
      <w:r w:rsidRPr="005A20BC">
        <w:t xml:space="preserve"> varētu būt kancerogēns</w:t>
      </w:r>
      <w:r w:rsidRPr="005A20BC">
        <w:rPr>
          <w:rStyle w:val="FootnoteReference"/>
        </w:rPr>
        <w:footnoteReference w:id="9"/>
      </w:r>
      <w:r w:rsidRPr="005A20BC">
        <w:t xml:space="preserve">; </w:t>
      </w:r>
    </w:p>
    <w:p w:rsidR="00A011A5" w:rsidRPr="005A20BC" w:rsidRDefault="00A011A5" w:rsidP="00A011A5">
      <w:pPr>
        <w:pStyle w:val="NormalHanging12a"/>
        <w:ind w:left="709" w:hanging="709"/>
      </w:pPr>
      <w:r w:rsidRPr="005A20BC">
        <w:t>J.</w:t>
      </w:r>
      <w:r w:rsidRPr="005A20BC">
        <w:tab/>
        <w:t xml:space="preserve">tā kā ĢM augos atrasto herbicīdu atlieku un metabolītu izvērtēšana neietilpst </w:t>
      </w:r>
      <w:r w:rsidRPr="005A20BC">
        <w:rPr>
          <w:i/>
          <w:iCs/>
        </w:rPr>
        <w:t>EFSA</w:t>
      </w:r>
      <w:r w:rsidRPr="005A20BC">
        <w:t xml:space="preserve"> Ģenētiski modificēto organismu komisijas kompetencē un līdz ar to ĢMO apstiprināšanas procesā šādu novērtējumu neveic;</w:t>
      </w:r>
    </w:p>
    <w:p w:rsidR="00A011A5" w:rsidRPr="005A20BC" w:rsidRDefault="00A011A5" w:rsidP="00A011A5">
      <w:pPr>
        <w:pStyle w:val="NormalHanging12a"/>
        <w:rPr>
          <w:b/>
          <w:i/>
        </w:rPr>
      </w:pPr>
      <w:r w:rsidRPr="005A20BC">
        <w:rPr>
          <w:b/>
          <w:i/>
        </w:rPr>
        <w:t xml:space="preserve">Neatbildēti jautājumi par </w:t>
      </w:r>
      <w:proofErr w:type="spellStart"/>
      <w:r w:rsidRPr="005A20BC">
        <w:rPr>
          <w:b/>
          <w:i/>
        </w:rPr>
        <w:t>Bt</w:t>
      </w:r>
      <w:proofErr w:type="spellEnd"/>
      <w:r w:rsidRPr="005A20BC">
        <w:rPr>
          <w:b/>
          <w:i/>
        </w:rPr>
        <w:t> toksīniem</w:t>
      </w:r>
    </w:p>
    <w:p w:rsidR="00A011A5" w:rsidRPr="005A20BC" w:rsidRDefault="00A011A5" w:rsidP="00A011A5">
      <w:pPr>
        <w:pStyle w:val="NormalHanging12a"/>
        <w:ind w:left="709" w:hanging="709"/>
      </w:pPr>
      <w:r w:rsidRPr="005A20BC">
        <w:lastRenderedPageBreak/>
        <w:t>K.</w:t>
      </w:r>
      <w:r w:rsidRPr="005A20BC">
        <w:tab/>
        <w:t xml:space="preserve">tā kā vairākos pētījumos ir konstatēts, ka pastāv blaknes, kas pēc pakļaušanas </w:t>
      </w:r>
      <w:proofErr w:type="spellStart"/>
      <w:r w:rsidRPr="005A20BC">
        <w:t>Bt</w:t>
      </w:r>
      <w:proofErr w:type="spellEnd"/>
      <w:r w:rsidRPr="005A20BC">
        <w:t xml:space="preserve"> toksīnu iedarbībai var ietekmēt imūnsistēmu, un ka daži </w:t>
      </w:r>
      <w:proofErr w:type="spellStart"/>
      <w:r w:rsidRPr="005A20BC">
        <w:t>Bt</w:t>
      </w:r>
      <w:proofErr w:type="spellEnd"/>
      <w:r w:rsidRPr="005A20BC">
        <w:t xml:space="preserve"> toksīni var iedarboties kā </w:t>
      </w:r>
      <w:proofErr w:type="spellStart"/>
      <w:r w:rsidRPr="005A20BC">
        <w:t>palīgvielas</w:t>
      </w:r>
      <w:proofErr w:type="spellEnd"/>
      <w:r w:rsidRPr="005A20BC">
        <w:rPr>
          <w:rStyle w:val="FootnoteReference"/>
        </w:rPr>
        <w:footnoteReference w:id="10"/>
      </w:r>
      <w:r w:rsidRPr="005A20BC">
        <w:t xml:space="preserve">, proti, nonākot saskarē ar citiem proteīniem, var palielināties šo citu proteīnu </w:t>
      </w:r>
      <w:proofErr w:type="spellStart"/>
      <w:r w:rsidRPr="005A20BC">
        <w:t>alergēniskums</w:t>
      </w:r>
      <w:proofErr w:type="spellEnd"/>
      <w:r w:rsidRPr="005A20BC">
        <w:t>;</w:t>
      </w:r>
    </w:p>
    <w:p w:rsidR="00A011A5" w:rsidRPr="005A20BC" w:rsidRDefault="00A011A5" w:rsidP="00A011A5">
      <w:pPr>
        <w:pStyle w:val="NormalHanging12a"/>
        <w:ind w:left="709" w:hanging="709"/>
      </w:pPr>
      <w:r w:rsidRPr="005A20BC">
        <w:t>L.</w:t>
      </w:r>
      <w:r w:rsidRPr="005A20BC">
        <w:tab/>
        <w:t xml:space="preserve">tā kā zinātniskā pētījumā tika atklāts, ka </w:t>
      </w:r>
      <w:proofErr w:type="spellStart"/>
      <w:r w:rsidRPr="005A20BC">
        <w:t>Bt</w:t>
      </w:r>
      <w:proofErr w:type="spellEnd"/>
      <w:r w:rsidRPr="005A20BC">
        <w:t xml:space="preserve"> toksīnu toksiskumu var pastiprināt arī mijiedarbība ar atliekām, kas radušās no izsmidzināšanas ar herbicīdiem, un ka ir vajadzīgi turpmāki pētījumi par transformācijas notikumu kombinēto iedarbību (ĢM kultūras, kas pārveidotas tā, lai būtu izturīgas pret herbicīdiem un ražotu insekticīdus </w:t>
      </w:r>
      <w:proofErr w:type="spellStart"/>
      <w:r w:rsidRPr="005A20BC">
        <w:t>Bt</w:t>
      </w:r>
      <w:proofErr w:type="spellEnd"/>
      <w:r w:rsidRPr="005A20BC">
        <w:t> toksīnu veidā)</w:t>
      </w:r>
      <w:r w:rsidRPr="005A20BC">
        <w:rPr>
          <w:rStyle w:val="FootnoteReference"/>
        </w:rPr>
        <w:footnoteReference w:id="11"/>
      </w:r>
      <w:r w:rsidRPr="005A20BC">
        <w:t xml:space="preserve">; tā kā tomēr tiek uzskatīts, ka herbicīdu atlieku un to metabolītu potenciālās mijiedarbības ar </w:t>
      </w:r>
      <w:proofErr w:type="spellStart"/>
      <w:r w:rsidRPr="005A20BC">
        <w:t>Bt</w:t>
      </w:r>
      <w:proofErr w:type="spellEnd"/>
      <w:r w:rsidRPr="005A20BC">
        <w:t xml:space="preserve"> toksīniem novērtēšana neietilpst </w:t>
      </w:r>
      <w:r w:rsidRPr="005A20BC">
        <w:rPr>
          <w:i/>
          <w:iCs/>
        </w:rPr>
        <w:t>EFSA</w:t>
      </w:r>
      <w:r w:rsidRPr="005A20BC">
        <w:t xml:space="preserve"> ĢMO ekspertu grupas kompetencē, un tāpēc tā netiek veikta kā daļa no riska novērtējuma;</w:t>
      </w:r>
    </w:p>
    <w:p w:rsidR="00A011A5" w:rsidRPr="005A20BC" w:rsidRDefault="00A011A5" w:rsidP="00A011A5">
      <w:pPr>
        <w:pStyle w:val="NormalHanging12a"/>
        <w:rPr>
          <w:b/>
          <w:i/>
        </w:rPr>
      </w:pPr>
      <w:proofErr w:type="spellStart"/>
      <w:r w:rsidRPr="005A20BC">
        <w:rPr>
          <w:b/>
          <w:i/>
        </w:rPr>
        <w:t>Bt</w:t>
      </w:r>
      <w:proofErr w:type="spellEnd"/>
      <w:r w:rsidRPr="005A20BC">
        <w:rPr>
          <w:b/>
          <w:i/>
        </w:rPr>
        <w:t xml:space="preserve"> kultūras: ietekme uz </w:t>
      </w:r>
      <w:proofErr w:type="spellStart"/>
      <w:r w:rsidRPr="005A20BC">
        <w:rPr>
          <w:b/>
          <w:i/>
        </w:rPr>
        <w:t>blakussugu</w:t>
      </w:r>
      <w:proofErr w:type="spellEnd"/>
      <w:r w:rsidRPr="005A20BC">
        <w:rPr>
          <w:b/>
          <w:i/>
        </w:rPr>
        <w:t xml:space="preserve"> organismiem</w:t>
      </w:r>
    </w:p>
    <w:p w:rsidR="00A011A5" w:rsidRPr="005A20BC" w:rsidRDefault="00A011A5" w:rsidP="00A011A5">
      <w:pPr>
        <w:pStyle w:val="NormalHanging12a"/>
        <w:ind w:left="709" w:hanging="709"/>
      </w:pPr>
      <w:r w:rsidRPr="005A20BC">
        <w:t>M.</w:t>
      </w:r>
      <w:r w:rsidRPr="005A20BC">
        <w:tab/>
        <w:t xml:space="preserve">tā kā atšķirībā no insekticīdu lietošanas, ja iedarbība notiek izsmidzināšanas laikā un ierobežotu laiku pēc tās, </w:t>
      </w:r>
      <w:proofErr w:type="spellStart"/>
      <w:r w:rsidRPr="005A20BC">
        <w:t>Bt</w:t>
      </w:r>
      <w:proofErr w:type="spellEnd"/>
      <w:r w:rsidRPr="005A20BC">
        <w:t xml:space="preserve"> ĢM kultūraugu izmantošana izraisa pastāvīgu </w:t>
      </w:r>
      <w:proofErr w:type="spellStart"/>
      <w:r w:rsidRPr="005A20BC">
        <w:t>Bt</w:t>
      </w:r>
      <w:proofErr w:type="spellEnd"/>
      <w:r w:rsidRPr="005A20BC">
        <w:t xml:space="preserve"> toksīnu iedarbību uz mērķa organismiem un </w:t>
      </w:r>
      <w:proofErr w:type="spellStart"/>
      <w:r w:rsidRPr="005A20BC">
        <w:t>blakussugu</w:t>
      </w:r>
      <w:proofErr w:type="spellEnd"/>
      <w:r w:rsidRPr="005A20BC">
        <w:t xml:space="preserve"> organismiem;</w:t>
      </w:r>
    </w:p>
    <w:p w:rsidR="00A011A5" w:rsidRPr="005A20BC" w:rsidRDefault="00A011A5" w:rsidP="00A011A5">
      <w:pPr>
        <w:pStyle w:val="NormalHanging12a"/>
        <w:ind w:left="709" w:hanging="709"/>
      </w:pPr>
      <w:r w:rsidRPr="005A20BC">
        <w:t>N.</w:t>
      </w:r>
      <w:r w:rsidRPr="005A20BC">
        <w:tab/>
        <w:t xml:space="preserve">tā kā pieņēmumu, ka </w:t>
      </w:r>
      <w:proofErr w:type="spellStart"/>
      <w:r w:rsidRPr="005A20BC">
        <w:t>Bt</w:t>
      </w:r>
      <w:proofErr w:type="spellEnd"/>
      <w:r w:rsidRPr="005A20BC">
        <w:t xml:space="preserve"> toksīniem ir vienots, mērķim atbilstīgs iedarbības veids, vairs nevar uzskatīt par pareizu un nevar izslēgt ietekmi uz </w:t>
      </w:r>
      <w:proofErr w:type="spellStart"/>
      <w:r w:rsidRPr="005A20BC">
        <w:t>blakussugu</w:t>
      </w:r>
      <w:proofErr w:type="spellEnd"/>
      <w:r w:rsidRPr="005A20BC">
        <w:t xml:space="preserve"> organismiem; tā kā tiek ziņots par dažādu ietekmi uz aizvien lielāku skaitu </w:t>
      </w:r>
      <w:proofErr w:type="spellStart"/>
      <w:r w:rsidRPr="005A20BC">
        <w:t>blakussugu</w:t>
      </w:r>
      <w:proofErr w:type="spellEnd"/>
      <w:r w:rsidRPr="005A20BC">
        <w:t xml:space="preserve"> organismu; tā kā jaunākajā pārskatā ir minētas39 zinātniski recenzētas publikācijas, kurās ziņots par </w:t>
      </w:r>
      <w:proofErr w:type="spellStart"/>
      <w:r w:rsidRPr="005A20BC">
        <w:t>Bt</w:t>
      </w:r>
      <w:proofErr w:type="spellEnd"/>
      <w:r w:rsidRPr="005A20BC">
        <w:t> toksīnu būtiski negatīvu ietekmi uz daudzām “nepiederīgām” sugām</w:t>
      </w:r>
      <w:r w:rsidRPr="005A20BC">
        <w:rPr>
          <w:rStyle w:val="FootnoteReference"/>
        </w:rPr>
        <w:footnoteReference w:id="12"/>
      </w:r>
      <w:r w:rsidRPr="005A20BC">
        <w:t>;</w:t>
      </w:r>
    </w:p>
    <w:p w:rsidR="00A011A5" w:rsidRPr="005A20BC" w:rsidRDefault="00A011A5" w:rsidP="00A011A5">
      <w:pPr>
        <w:pStyle w:val="NormalHanging12a"/>
        <w:rPr>
          <w:b/>
          <w:i/>
        </w:rPr>
      </w:pPr>
      <w:r w:rsidRPr="005A20BC">
        <w:rPr>
          <w:b/>
          <w:i/>
        </w:rPr>
        <w:t>Vienlīdzīgu konkurences apstākļu nodrošināšana visā pasaulē un Savienības starptautisko saistību ievērošana</w:t>
      </w:r>
    </w:p>
    <w:p w:rsidR="00A011A5" w:rsidRPr="005A20BC" w:rsidRDefault="00A011A5" w:rsidP="00A011A5">
      <w:pPr>
        <w:pStyle w:val="NormalHanging12a"/>
        <w:ind w:left="709" w:hanging="709"/>
      </w:pPr>
      <w:r w:rsidRPr="005A20BC">
        <w:t>O.</w:t>
      </w:r>
      <w:r w:rsidRPr="005A20BC">
        <w:tab/>
        <w:t>tā kā secinājumos, kas pieņemti stratēģiskajā dialogā par lauksaimniecības nākotni Eiropas Savienībā</w:t>
      </w:r>
      <w:r w:rsidRPr="005A20BC">
        <w:rPr>
          <w:rStyle w:val="FootnoteReference"/>
        </w:rPr>
        <w:footnoteReference w:id="13"/>
      </w:r>
      <w:r w:rsidRPr="005A20BC">
        <w:t>, Komisija ir aicināta pārskatīt savu pieeju attiecībā uz tirgus pieejamību lauksaimniecības pārtikas produktu importam un eksportam, ņemot vērā izaicinājumu, ko rada Savienības un tās tirdzniecības partneru atšķirīgie standarti; tā kā taisnīgākas tirdzniecības attiecības globālā līmenī, kas saskan ar veselīgas vides mērķiem, bija viena no galvenajām lauksaimnieku prasībām 2023. un 2024. gada demonstrāciju laikā;</w:t>
      </w:r>
    </w:p>
    <w:p w:rsidR="00A011A5" w:rsidRPr="005A20BC" w:rsidRDefault="00A011A5" w:rsidP="00A011A5">
      <w:pPr>
        <w:pStyle w:val="NormalHanging12a"/>
        <w:ind w:left="709" w:hanging="709"/>
      </w:pPr>
      <w:r w:rsidRPr="005A20BC">
        <w:t>P.</w:t>
      </w:r>
      <w:r w:rsidRPr="005A20BC">
        <w:tab/>
        <w:t xml:space="preserve">tā kā ANO īpašā referenta jautājumos par tiesībām uz pārtiku 2017. gada ziņojumā </w:t>
      </w:r>
      <w:r w:rsidRPr="005A20BC">
        <w:lastRenderedPageBreak/>
        <w:t>konstatēts, ka jo īpaši jaunattīstības valstīs bīstamiem pesticīdiem ir katastrofāla iedarbība uz veselību</w:t>
      </w:r>
      <w:r w:rsidRPr="005A20BC">
        <w:rPr>
          <w:rStyle w:val="FootnoteReference"/>
        </w:rPr>
        <w:footnoteReference w:id="14"/>
      </w:r>
      <w:r w:rsidRPr="005A20BC">
        <w:t>; tā kā ANO ilgtspējīgas attīstības mērķu (ANO IAM) 3. mērķa 9. </w:t>
      </w:r>
      <w:proofErr w:type="spellStart"/>
      <w:r w:rsidRPr="005A20BC">
        <w:t>apakšmērķis</w:t>
      </w:r>
      <w:proofErr w:type="spellEnd"/>
      <w:r w:rsidRPr="005A20BC">
        <w:t xml:space="preserve"> paredz līdz 2030. gadam būtiski samazināt nāves gadījumu un slimību skaitu, ko izraisa bīstamas ķīmiskas vielas un gaisa, ūdens un augsnes piesārņojums un kontaminācija</w:t>
      </w:r>
      <w:r w:rsidRPr="005A20BC">
        <w:rPr>
          <w:rStyle w:val="FootnoteReference"/>
        </w:rPr>
        <w:footnoteReference w:id="15"/>
      </w:r>
      <w:r w:rsidRPr="005A20BC">
        <w:t>;</w:t>
      </w:r>
    </w:p>
    <w:p w:rsidR="00A011A5" w:rsidRPr="005A20BC" w:rsidRDefault="00A011A5" w:rsidP="00A011A5">
      <w:pPr>
        <w:pStyle w:val="NormalHanging12a"/>
        <w:ind w:left="709" w:hanging="709"/>
      </w:pPr>
      <w:r w:rsidRPr="005A20BC">
        <w:t>Q.</w:t>
      </w:r>
      <w:r w:rsidRPr="005A20BC">
        <w:tab/>
        <w:t xml:space="preserve">tā kā </w:t>
      </w:r>
      <w:proofErr w:type="spellStart"/>
      <w:r w:rsidRPr="005A20BC">
        <w:t>Kuņminas</w:t>
      </w:r>
      <w:proofErr w:type="spellEnd"/>
      <w:r w:rsidRPr="005A20BC">
        <w:t xml:space="preserve">–Monreālas globālais </w:t>
      </w:r>
      <w:proofErr w:type="spellStart"/>
      <w:r w:rsidRPr="005A20BC">
        <w:t>biodaudzveidības</w:t>
      </w:r>
      <w:proofErr w:type="spellEnd"/>
      <w:r w:rsidRPr="005A20BC">
        <w:t xml:space="preserve"> satvars (“</w:t>
      </w:r>
      <w:proofErr w:type="spellStart"/>
      <w:r w:rsidRPr="005A20BC">
        <w:t>Kuņminas</w:t>
      </w:r>
      <w:proofErr w:type="spellEnd"/>
      <w:r w:rsidRPr="005A20BC">
        <w:t>–Monreālas satvars”), par ko 2022. gada decembrī vienojās ANO Konvencijas par bioloģisko daudzveidību (ANO KBD) Pušu konferences 15. sesijā, ietver globālu mērķi līdz 2030. gadam vismaz par 50 % samazināt pesticīdu radīto apdraudējumu</w:t>
      </w:r>
      <w:r w:rsidRPr="005A20BC">
        <w:rPr>
          <w:rStyle w:val="FootnoteReference"/>
        </w:rPr>
        <w:footnoteReference w:id="16"/>
      </w:r>
      <w:r w:rsidRPr="005A20BC">
        <w:t>;</w:t>
      </w:r>
    </w:p>
    <w:p w:rsidR="00A011A5" w:rsidRPr="005A20BC" w:rsidRDefault="00A011A5" w:rsidP="00A011A5">
      <w:pPr>
        <w:pStyle w:val="NormalHanging12a"/>
        <w:ind w:left="709" w:hanging="709"/>
      </w:pPr>
      <w:r w:rsidRPr="005A20BC">
        <w:t>R.</w:t>
      </w:r>
      <w:r w:rsidRPr="005A20BC">
        <w:tab/>
        <w:t>tā kā Regulā (EK) Nr. 1829/2003 ir noteikts, ka ĢM pārtika vai dzīvnieku barība nedrīkst nelabvēlīgi ietekmēt cilvēka veselību, dzīvnieku veselību vai vidi un ka Komisijai savu lēmumu izstrādē ir jāņem vērā visi attiecīgie Savienības tiesību aktu noteikumi un citi leģitīmie faktori, kas attiecas uz izskatāmo jautājumu; tā kā šādiem leģitīmiem faktoriem būtu jāietver Savienības saistības, kas izriet no ANO IAM un ANO Konvencijas par bioloģisko daudzveidību;</w:t>
      </w:r>
    </w:p>
    <w:p w:rsidR="00A011A5" w:rsidRPr="005A20BC" w:rsidRDefault="00A011A5" w:rsidP="00A011A5">
      <w:pPr>
        <w:pStyle w:val="NormalHanging12a"/>
        <w:rPr>
          <w:b/>
          <w:i/>
        </w:rPr>
      </w:pPr>
      <w:r w:rsidRPr="005A20BC">
        <w:rPr>
          <w:b/>
          <w:i/>
        </w:rPr>
        <w:t>Atkarības no importētas barības samazināšana</w:t>
      </w:r>
    </w:p>
    <w:p w:rsidR="00A011A5" w:rsidRPr="005A20BC" w:rsidRDefault="00A011A5" w:rsidP="00A011A5">
      <w:pPr>
        <w:pStyle w:val="NormalHanging12a"/>
        <w:ind w:left="709" w:hanging="709"/>
      </w:pPr>
      <w:r w:rsidRPr="005A20BC">
        <w:t>S.</w:t>
      </w:r>
      <w:r w:rsidRPr="005A20BC">
        <w:tab/>
        <w:t xml:space="preserve">tā kā viena no atziņām, kas gūta no Covid-19 krīzes un joprojām notiekošā kara Ukrainā, ir vajadzība Savienībai izbeigt atkarību no atsevišķām kritiski svarīgām izejvielām; tā kā komisāra amata kandidātam Kristofam </w:t>
      </w:r>
      <w:proofErr w:type="spellStart"/>
      <w:r w:rsidRPr="005A20BC">
        <w:t>Hansenam</w:t>
      </w:r>
      <w:proofErr w:type="spellEnd"/>
      <w:r w:rsidRPr="005A20BC">
        <w:t xml:space="preserve"> adresētajā pilnvarojuma vēstulē Komisijas priekšsēdētāja Urzula fon der </w:t>
      </w:r>
      <w:proofErr w:type="spellStart"/>
      <w:r w:rsidRPr="005A20BC">
        <w:t>Leiena</w:t>
      </w:r>
      <w:proofErr w:type="spellEnd"/>
      <w:r w:rsidRPr="005A20BC">
        <w:t xml:space="preserve"> aicina viņu meklēt veidus, kā samazināt kritiski svarīgu preču importu</w:t>
      </w:r>
      <w:r w:rsidRPr="005A20BC">
        <w:rPr>
          <w:rStyle w:val="FootnoteReference"/>
        </w:rPr>
        <w:footnoteReference w:id="17"/>
      </w:r>
      <w:r w:rsidRPr="005A20BC">
        <w:t xml:space="preserve">; </w:t>
      </w:r>
    </w:p>
    <w:p w:rsidR="00A011A5" w:rsidRPr="005A20BC" w:rsidRDefault="00A011A5" w:rsidP="00A011A5">
      <w:pPr>
        <w:pStyle w:val="NormalHanging12a"/>
        <w:rPr>
          <w:b/>
          <w:i/>
        </w:rPr>
      </w:pPr>
      <w:r w:rsidRPr="005A20BC">
        <w:rPr>
          <w:b/>
          <w:i/>
        </w:rPr>
        <w:t>Nedemokrātiska lēmumu pieņemšana</w:t>
      </w:r>
    </w:p>
    <w:p w:rsidR="00A011A5" w:rsidRPr="005A20BC" w:rsidRDefault="00A011A5" w:rsidP="00A011A5">
      <w:pPr>
        <w:pStyle w:val="NormalHanging12a"/>
        <w:ind w:left="709" w:hanging="709"/>
      </w:pPr>
      <w:r w:rsidRPr="005A20BC">
        <w:t>T.</w:t>
      </w:r>
      <w:r w:rsidRPr="005A20BC">
        <w:tab/>
        <w:t xml:space="preserve">tā kā Parlaments astotajā </w:t>
      </w:r>
      <w:proofErr w:type="spellStart"/>
      <w:r w:rsidRPr="005A20BC">
        <w:t>sasaukumā</w:t>
      </w:r>
      <w:proofErr w:type="spellEnd"/>
      <w:r w:rsidRPr="005A20BC">
        <w:t xml:space="preserve"> kopumā pieņēma 36 rezolūcijas, kurās tas iebilda pret tādu ĢMO laišanu tirgū, kas paredzēti izmantošanai pārtikā un dzīvnieku barībā (33 rezolūcijas), un pret ĢMO audzēšanu Savienībā (trīs rezolūcijas); tā kā Parlaments devītajā </w:t>
      </w:r>
      <w:proofErr w:type="spellStart"/>
      <w:r w:rsidRPr="005A20BC">
        <w:t>sasaukumā</w:t>
      </w:r>
      <w:proofErr w:type="spellEnd"/>
      <w:r w:rsidRPr="005A20BC">
        <w:t xml:space="preserve"> pieņēma 38 iebildumus pret atļauju laist tirgū ĢMO;</w:t>
      </w:r>
    </w:p>
    <w:p w:rsidR="00A011A5" w:rsidRPr="005A20BC" w:rsidRDefault="00A011A5" w:rsidP="00A011A5">
      <w:pPr>
        <w:pStyle w:val="NormalHanging12a"/>
        <w:ind w:left="709" w:hanging="709"/>
      </w:pPr>
      <w:r w:rsidRPr="005A20BC">
        <w:t>U.</w:t>
      </w:r>
      <w:r w:rsidRPr="005A20BC">
        <w:tab/>
        <w:t>tā kā Komisija, neraugoties uz pašas atzītajām nepilnībām demokrātiskā lēmumu pieņemšanas procesā, dalībvalstu atbalsta trūkumu un Parlamenta iebildumiem, turpina piešķirt atļaujas ĢMO;</w:t>
      </w:r>
    </w:p>
    <w:p w:rsidR="00A011A5" w:rsidRPr="005A20BC" w:rsidRDefault="00A011A5" w:rsidP="00A011A5">
      <w:pPr>
        <w:pStyle w:val="NormalHanging12a"/>
        <w:ind w:left="709" w:hanging="709"/>
      </w:pPr>
      <w:r w:rsidRPr="005A20BC">
        <w:t>V.</w:t>
      </w:r>
      <w:r w:rsidRPr="005A20BC">
        <w:tab/>
        <w:t>tā kā nav vajadzīgas izmaiņas tiesību aktos, lai Komisija varētu nepiešķirt atļaujas ĢMO, ja nav ar dalībvalstu kvalificētu balsu vairākumu sniegts labvēlīgs atzinums pārsūdzības komitejā</w:t>
      </w:r>
      <w:r w:rsidRPr="005A20BC">
        <w:rPr>
          <w:rStyle w:val="FootnoteReference"/>
        </w:rPr>
        <w:footnoteReference w:id="18"/>
      </w:r>
      <w:r w:rsidRPr="005A20BC">
        <w:t>;</w:t>
      </w:r>
    </w:p>
    <w:p w:rsidR="00A011A5" w:rsidRPr="005A20BC" w:rsidRDefault="00A011A5" w:rsidP="00A011A5">
      <w:pPr>
        <w:pStyle w:val="NormalHanging12a"/>
        <w:ind w:left="709" w:hanging="709"/>
      </w:pPr>
      <w:r w:rsidRPr="005A20BC">
        <w:t>W.</w:t>
      </w:r>
      <w:r w:rsidRPr="005A20BC">
        <w:tab/>
      </w:r>
      <w:r w:rsidRPr="005A20BC">
        <w:rPr>
          <w:shd w:val="clear" w:color="auto" w:fill="FFFFFF"/>
        </w:rPr>
        <w:t xml:space="preserve">tā kā Augu, dzīvnieku, pārtikas aprites un dzīvnieku barības pastāvīgā komiteja, kas minēta Regulas (EK) Nr. 1829/2003 35. pantā, 2024. gada 8. jūlija balsojumā nolēma </w:t>
      </w:r>
      <w:r w:rsidRPr="005A20BC">
        <w:rPr>
          <w:shd w:val="clear" w:color="auto" w:fill="FFFFFF"/>
        </w:rPr>
        <w:lastRenderedPageBreak/>
        <w:t>atzinumu nesniegt un tas nozīmē, ka atļaujas piešķiršanai nav dalībvalstu kvalificēta balsu vairākuma atbalsta; tā kā arī pārsūdzības komitejas 202</w:t>
      </w:r>
      <w:r w:rsidR="00BC5DE1">
        <w:rPr>
          <w:shd w:val="clear" w:color="auto" w:fill="FFFFFF"/>
        </w:rPr>
        <w:t>4</w:t>
      </w:r>
      <w:r w:rsidRPr="005A20BC">
        <w:rPr>
          <w:shd w:val="clear" w:color="auto" w:fill="FFFFFF"/>
        </w:rPr>
        <w:t>. gada 3. septembra balsojumā atzinums netika sniegts,</w:t>
      </w:r>
    </w:p>
    <w:p w:rsidR="00A011A5" w:rsidRPr="005A20BC" w:rsidRDefault="00A011A5" w:rsidP="00A011A5">
      <w:pPr>
        <w:pStyle w:val="NormalHanging12a"/>
        <w:ind w:left="709" w:hanging="709"/>
      </w:pPr>
      <w:r w:rsidRPr="005A20BC">
        <w:t>1.</w:t>
      </w:r>
      <w:r w:rsidRPr="005A20BC">
        <w:tab/>
        <w:t xml:space="preserve">uzskata, ka </w:t>
      </w:r>
      <w:r w:rsidR="0003174D" w:rsidRPr="005A20BC">
        <w:t>Īstenošanas lēmums (ES) 2024/2629</w:t>
      </w:r>
      <w:r w:rsidRPr="005A20BC">
        <w:t xml:space="preserve"> pārsniedz Regulā (EK) Nr. 1829/2003 paredzētās īstenošanas pilnvaras;</w:t>
      </w:r>
    </w:p>
    <w:p w:rsidR="00A011A5" w:rsidRDefault="00A011A5" w:rsidP="00A011A5">
      <w:pPr>
        <w:pStyle w:val="NormalHanging12a"/>
        <w:ind w:left="709" w:hanging="709"/>
      </w:pPr>
      <w:r w:rsidRPr="005A20BC">
        <w:t>2.</w:t>
      </w:r>
      <w:r w:rsidRPr="005A20BC">
        <w:tab/>
        <w:t xml:space="preserve">uzskata, ka </w:t>
      </w:r>
      <w:r w:rsidR="0003174D" w:rsidRPr="005A20BC">
        <w:t>Īstenošanas lēmums (ES) 2024/2629</w:t>
      </w:r>
      <w:r w:rsidRPr="005A20BC">
        <w:t xml:space="preserve"> neatbilst Savienības tiesību aktiem, jo nav savienojams ar Regulas (EK) Nr. 1829/2003 mērķi, proti, saskaņā ar Eiropas Parlamenta un Padomes Regulā (EK) Nr. 178/2002</w:t>
      </w:r>
      <w:r w:rsidRPr="005A20BC">
        <w:rPr>
          <w:rStyle w:val="FootnoteReference"/>
        </w:rPr>
        <w:footnoteReference w:id="19"/>
      </w:r>
      <w:r w:rsidRPr="005A20BC">
        <w:t xml:space="preserve"> izklāstītiem vispārējiem principiem nodrošināt pamatu tam, ka saistībā ar ĢM pārtiku un barību augstā līmenī ir garantēta cilvēka dzīvības un veselības, dzīvnieku veselības un labturības, vides un patērētāju interešu aizsardzība, vienlaikus nodrošinot efektīvu iekšējā tirgus darbību;</w:t>
      </w:r>
    </w:p>
    <w:p w:rsidR="005A20BC" w:rsidRPr="005A20BC" w:rsidRDefault="005A20BC" w:rsidP="00A011A5">
      <w:pPr>
        <w:pStyle w:val="NormalHanging12a"/>
        <w:ind w:left="709" w:hanging="709"/>
      </w:pPr>
      <w:r>
        <w:t>3.</w:t>
      </w:r>
      <w:r w:rsidRPr="005A20BC">
        <w:tab/>
        <w:t>aicina Komisiju nodrošināt standartu konverģenci starp Savienību un tās partneriem sarunās par brīvās tirdzniecības nolīgumiem, lai nodrošinātu atbilstību Savienības drošības standartiem;</w:t>
      </w:r>
    </w:p>
    <w:p w:rsidR="00A011A5" w:rsidRPr="005A20BC" w:rsidRDefault="005A20BC" w:rsidP="00A011A5">
      <w:pPr>
        <w:pStyle w:val="NormalHanging12a"/>
        <w:ind w:left="709" w:hanging="709"/>
      </w:pPr>
      <w:r>
        <w:t>4</w:t>
      </w:r>
      <w:r w:rsidR="00A011A5" w:rsidRPr="005A20BC">
        <w:t>.</w:t>
      </w:r>
      <w:r w:rsidR="00A011A5" w:rsidRPr="005A20BC">
        <w:tab/>
        <w:t xml:space="preserve">prasa Komisijai atsaukt </w:t>
      </w:r>
      <w:r w:rsidR="0003174D" w:rsidRPr="005A20BC">
        <w:t>Īstenošanas lēmumu (ES) 2024/2629</w:t>
      </w:r>
      <w:r w:rsidR="00A011A5" w:rsidRPr="005A20BC">
        <w:t xml:space="preserve"> un iesniegt komitejai jaunu projektu;</w:t>
      </w:r>
    </w:p>
    <w:p w:rsidR="00A011A5" w:rsidRPr="005A20BC" w:rsidRDefault="005A20BC" w:rsidP="00A011A5">
      <w:pPr>
        <w:pStyle w:val="NormalHanging12a"/>
        <w:ind w:left="709" w:hanging="709"/>
      </w:pPr>
      <w:r>
        <w:t>5</w:t>
      </w:r>
      <w:r w:rsidR="00A011A5" w:rsidRPr="005A20BC">
        <w:t>.</w:t>
      </w:r>
      <w:r w:rsidR="00A011A5" w:rsidRPr="005A20BC">
        <w:tab/>
        <w:t xml:space="preserve">aicina Komisiju nepiešķirt atļaujas </w:t>
      </w:r>
      <w:proofErr w:type="spellStart"/>
      <w:r w:rsidR="00A011A5" w:rsidRPr="005A20BC">
        <w:t>herbicīdizturīgiem</w:t>
      </w:r>
      <w:proofErr w:type="spellEnd"/>
      <w:r w:rsidR="00A011A5" w:rsidRPr="005A20BC">
        <w:t xml:space="preserve"> ĢM kultūraugiem, ņemot vērā ar tiem saistīto komplementāro herbicīdu plašāku izmantošanu un līdz ar to lielāku apdraudējumu </w:t>
      </w:r>
      <w:proofErr w:type="spellStart"/>
      <w:r w:rsidR="00A011A5" w:rsidRPr="005A20BC">
        <w:t>biodaudzveidībai</w:t>
      </w:r>
      <w:proofErr w:type="spellEnd"/>
      <w:r w:rsidR="00A011A5" w:rsidRPr="005A20BC">
        <w:t>, pārtikas drošībai un darba ņēmēju veselībai;</w:t>
      </w:r>
    </w:p>
    <w:p w:rsidR="00A011A5" w:rsidRPr="005A20BC" w:rsidRDefault="005A20BC" w:rsidP="00A011A5">
      <w:pPr>
        <w:pStyle w:val="NormalHanging12a"/>
        <w:ind w:left="709" w:hanging="709"/>
      </w:pPr>
      <w:r>
        <w:t>6</w:t>
      </w:r>
      <w:r w:rsidR="00A011A5" w:rsidRPr="005A20BC">
        <w:t>.</w:t>
      </w:r>
      <w:r w:rsidR="00A011A5" w:rsidRPr="005A20BC">
        <w:tab/>
        <w:t xml:space="preserve">šajā saistībā uzsver, ka atļauja izmantošanai pārtikā vai dzīvnieku barībā importēt ĢM augus, kas ir </w:t>
      </w:r>
      <w:proofErr w:type="spellStart"/>
      <w:r w:rsidR="00A011A5" w:rsidRPr="005A20BC">
        <w:t>herbicīdizturīgi</w:t>
      </w:r>
      <w:proofErr w:type="spellEnd"/>
      <w:r w:rsidR="00A011A5" w:rsidRPr="005A20BC">
        <w:t xml:space="preserve"> pret Savienībā aizliegtiem herbicīdiem, piemēram, </w:t>
      </w:r>
      <w:proofErr w:type="spellStart"/>
      <w:r w:rsidR="00A011A5" w:rsidRPr="005A20BC">
        <w:t>glufozinātu</w:t>
      </w:r>
      <w:proofErr w:type="spellEnd"/>
      <w:r w:rsidR="00A011A5" w:rsidRPr="005A20BC">
        <w:t xml:space="preserve">, neatbilst Savienības starptautiskajām saistībām, cita starpā, ANO IAM un ANO KBD, tostarp nesen pieņemtajam </w:t>
      </w:r>
      <w:proofErr w:type="spellStart"/>
      <w:r w:rsidR="00A011A5" w:rsidRPr="005A20BC">
        <w:t>Kuņminas</w:t>
      </w:r>
      <w:proofErr w:type="spellEnd"/>
      <w:r w:rsidR="00A011A5" w:rsidRPr="005A20BC">
        <w:t>-Monreālas satvaram</w:t>
      </w:r>
      <w:r w:rsidR="00A011A5" w:rsidRPr="005A20BC">
        <w:rPr>
          <w:rStyle w:val="FootnoteReference"/>
        </w:rPr>
        <w:footnoteReference w:id="20"/>
      </w:r>
      <w:r w:rsidR="00A011A5" w:rsidRPr="005A20BC">
        <w:t>;</w:t>
      </w:r>
    </w:p>
    <w:p w:rsidR="00A011A5" w:rsidRPr="005A20BC" w:rsidRDefault="005A20BC" w:rsidP="00A011A5">
      <w:pPr>
        <w:pStyle w:val="NormalHanging12a"/>
        <w:ind w:left="709" w:hanging="709"/>
      </w:pPr>
      <w:r>
        <w:t>7</w:t>
      </w:r>
      <w:r w:rsidR="00A011A5" w:rsidRPr="005A20BC">
        <w:t>.</w:t>
      </w:r>
      <w:r w:rsidR="00A011A5" w:rsidRPr="005A20BC">
        <w:tab/>
        <w:t>sagaida, ka Komisija steidzamības kārtā izpildīs savu apņemšanos nākt klajā ar priekšlikumu, lai nodrošinātu, ka bīstamās ķīmiskās vielas, kas ir aizliegtas Savienībā, netiek ražotas eksportam;</w:t>
      </w:r>
    </w:p>
    <w:p w:rsidR="00A011A5" w:rsidRPr="005A20BC" w:rsidRDefault="005A20BC" w:rsidP="00A011A5">
      <w:pPr>
        <w:pStyle w:val="NormalHanging12a"/>
        <w:ind w:left="709" w:hanging="709"/>
      </w:pPr>
      <w:r>
        <w:t>8</w:t>
      </w:r>
      <w:r w:rsidR="00A011A5" w:rsidRPr="005A20BC">
        <w:t>.</w:t>
      </w:r>
      <w:r w:rsidR="00A011A5" w:rsidRPr="005A20BC">
        <w:tab/>
        <w:t>atzinīgi vērtē to, ka Komisija 2020. gada 11. septembra vēstulē deputātiem beidzot atzina, ka ĢMO atļauju piešķiršanas lēmumos ir jāņem vērā ilgtspēja</w:t>
      </w:r>
      <w:r w:rsidR="00A011A5" w:rsidRPr="005A20BC">
        <w:rPr>
          <w:rStyle w:val="FootnoteReference"/>
        </w:rPr>
        <w:footnoteReference w:id="21"/>
      </w:r>
      <w:r w:rsidR="00A011A5" w:rsidRPr="005A20BC">
        <w:t>; tomēr pauž dziļu vilšanos, jo kopš tā laika Komisija ir turpinājusi piešķirt atļaujas ĢMO importam Savienībā, lai gan Parlaments turpina pret to iebilst un šādai atļauju piešķiršanai nav dalībvalstu atbalsta ar kvalificētu balsu vairākumu;</w:t>
      </w:r>
    </w:p>
    <w:p w:rsidR="00A011A5" w:rsidRPr="005A20BC" w:rsidRDefault="005A20BC" w:rsidP="00A011A5">
      <w:pPr>
        <w:pStyle w:val="NormalHanging12a"/>
        <w:ind w:left="709" w:hanging="709"/>
      </w:pPr>
      <w:r>
        <w:t>9</w:t>
      </w:r>
      <w:r w:rsidR="00A011A5" w:rsidRPr="005A20BC">
        <w:t>.</w:t>
      </w:r>
      <w:r w:rsidR="00A011A5" w:rsidRPr="005A20BC">
        <w:tab/>
        <w:t xml:space="preserve">atkārtoti mudina Komisiju ņemt vērā Savienības saistības saskaņā ar starptautiskiem </w:t>
      </w:r>
      <w:r w:rsidR="00A011A5" w:rsidRPr="005A20BC">
        <w:lastRenderedPageBreak/>
        <w:t>nolīgumiem, piemēram, Parīzes klimata nolīgumu, ANO KBD un ANO ilgtspējīgas attīstības mērķiem; atkārtoti aicina īstenošanas aktu projektiem pievienot paskaidrojumu, kurā skaidrots, kā tajos tiek ievērots princips “nenodarīt kaitējumu”</w:t>
      </w:r>
      <w:r w:rsidR="00A011A5" w:rsidRPr="005A20BC">
        <w:rPr>
          <w:rStyle w:val="FootnoteReference"/>
        </w:rPr>
        <w:footnoteReference w:id="22"/>
      </w:r>
      <w:r w:rsidR="00A011A5" w:rsidRPr="005A20BC">
        <w:t xml:space="preserve">; </w:t>
      </w:r>
    </w:p>
    <w:p w:rsidR="00F119E5" w:rsidRPr="005A20BC" w:rsidRDefault="005A20BC" w:rsidP="00F119E5">
      <w:pPr>
        <w:pStyle w:val="NormalHanging12a"/>
        <w:ind w:left="709" w:hanging="709"/>
      </w:pPr>
      <w:r>
        <w:t>10</w:t>
      </w:r>
      <w:r w:rsidR="00A011A5" w:rsidRPr="005A20BC">
        <w:t>.</w:t>
      </w:r>
      <w:r w:rsidR="00A011A5" w:rsidRPr="005A20BC">
        <w:tab/>
        <w:t>uzdod priekšsēdētājai šo rezolūciju nosūtīt Padomei un Komisijai, kā arī dalībvalstu valdībām un parlamentiem.</w:t>
      </w:r>
    </w:p>
    <w:p w:rsidR="00E365E1" w:rsidRPr="005A20BC" w:rsidRDefault="00E365E1" w:rsidP="00721016"/>
    <w:sectPr w:rsidR="00E365E1" w:rsidRPr="005A20BC" w:rsidSect="00F119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016" w:rsidRPr="00F119E5" w:rsidRDefault="00721016">
      <w:r w:rsidRPr="00F119E5">
        <w:separator/>
      </w:r>
    </w:p>
  </w:endnote>
  <w:endnote w:type="continuationSeparator" w:id="0">
    <w:p w:rsidR="00721016" w:rsidRPr="00F119E5" w:rsidRDefault="00721016">
      <w:r w:rsidRPr="00F119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9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9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9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016" w:rsidRPr="00F119E5" w:rsidRDefault="00721016">
      <w:r w:rsidRPr="00F119E5">
        <w:separator/>
      </w:r>
    </w:p>
  </w:footnote>
  <w:footnote w:type="continuationSeparator" w:id="0">
    <w:p w:rsidR="00721016" w:rsidRPr="00F119E5" w:rsidRDefault="00721016">
      <w:r w:rsidRPr="00F119E5">
        <w:continuationSeparator/>
      </w:r>
    </w:p>
  </w:footnote>
  <w:footnote w:id="1">
    <w:p w:rsidR="0003174D" w:rsidRPr="005A20BC" w:rsidRDefault="0003174D" w:rsidP="005A20BC">
      <w:pPr>
        <w:pStyle w:val="FootnoteText"/>
        <w:ind w:left="567" w:hanging="567"/>
        <w:rPr>
          <w:sz w:val="24"/>
          <w:szCs w:val="24"/>
          <w:lang w:val="lv-LV"/>
        </w:rPr>
      </w:pPr>
      <w:r w:rsidRPr="005A20BC">
        <w:rPr>
          <w:rStyle w:val="FootnoteReference"/>
          <w:sz w:val="24"/>
          <w:szCs w:val="24"/>
        </w:rPr>
        <w:footnoteRef/>
      </w:r>
      <w:r w:rsidRPr="005A20BC">
        <w:rPr>
          <w:sz w:val="24"/>
          <w:szCs w:val="24"/>
          <w:lang w:val="fi-FI"/>
        </w:rPr>
        <w:t xml:space="preserve"> </w:t>
      </w:r>
      <w:r w:rsidRPr="005A20BC">
        <w:rPr>
          <w:sz w:val="24"/>
          <w:szCs w:val="24"/>
          <w:lang w:val="lv-LV"/>
        </w:rPr>
        <w:tab/>
      </w:r>
      <w:r w:rsidRPr="0003174D">
        <w:rPr>
          <w:sz w:val="24"/>
          <w:szCs w:val="24"/>
          <w:lang w:val="lv-LV"/>
        </w:rPr>
        <w:t>OV</w:t>
      </w:r>
      <w:r w:rsidRPr="005A20BC">
        <w:rPr>
          <w:sz w:val="24"/>
          <w:szCs w:val="24"/>
          <w:lang w:val="lv-LV"/>
        </w:rPr>
        <w:t xml:space="preserve"> L, 2024/2629, 10.10.2024</w:t>
      </w:r>
      <w:r>
        <w:rPr>
          <w:sz w:val="24"/>
          <w:szCs w:val="24"/>
          <w:lang w:val="lv-LV"/>
        </w:rPr>
        <w:t>.</w:t>
      </w:r>
      <w:r w:rsidRPr="005A20BC">
        <w:rPr>
          <w:sz w:val="24"/>
          <w:szCs w:val="24"/>
          <w:lang w:val="lv-LV"/>
        </w:rPr>
        <w:t>, ELI: http://data.europa.eu/eli/dec_impl/2024/2629/oj.</w:t>
      </w:r>
    </w:p>
  </w:footnote>
  <w:footnote w:id="2">
    <w:p w:rsidR="00A011A5" w:rsidRPr="00F119E5" w:rsidRDefault="00A011A5" w:rsidP="00F119E5">
      <w:pPr>
        <w:pStyle w:val="FootnoteText"/>
        <w:ind w:left="567" w:hanging="567"/>
        <w:rPr>
          <w:sz w:val="24"/>
          <w:lang w:val="lv-LV"/>
        </w:rPr>
      </w:pPr>
      <w:r w:rsidRPr="00F119E5">
        <w:rPr>
          <w:rStyle w:val="FootnoteReference"/>
          <w:sz w:val="24"/>
          <w:szCs w:val="22"/>
          <w:lang w:val="lv-LV"/>
        </w:rPr>
        <w:footnoteRef/>
      </w:r>
      <w:r w:rsidR="00F119E5" w:rsidRPr="00F119E5">
        <w:rPr>
          <w:sz w:val="24"/>
          <w:lang w:val="lv-LV"/>
        </w:rPr>
        <w:t xml:space="preserve"> </w:t>
      </w:r>
      <w:r w:rsidR="00F119E5" w:rsidRPr="00F119E5">
        <w:rPr>
          <w:sz w:val="24"/>
          <w:lang w:val="lv-LV"/>
        </w:rPr>
        <w:tab/>
      </w:r>
      <w:r w:rsidRPr="00F119E5">
        <w:rPr>
          <w:sz w:val="24"/>
          <w:lang w:val="lv-LV"/>
        </w:rPr>
        <w:t xml:space="preserve">OV L 268, 18.10.2003., 1. lpp., ELI: </w:t>
      </w:r>
      <w:hyperlink r:id="rId1" w:tooltip="Piekļuve dokumentam ELI URI vietnē." w:history="1">
        <w:r w:rsidRPr="00F119E5">
          <w:rPr>
            <w:rStyle w:val="Hyperlink"/>
            <w:color w:val="337AB7"/>
            <w:sz w:val="24"/>
            <w:shd w:val="clear" w:color="auto" w:fill="FFFFFF"/>
            <w:lang w:val="lv-LV"/>
          </w:rPr>
          <w:t>http://data.europa.eu/eli/reg/2003/1829/oj</w:t>
        </w:r>
      </w:hyperlink>
      <w:r w:rsidRPr="00F119E5">
        <w:rPr>
          <w:sz w:val="24"/>
          <w:lang w:val="lv-LV"/>
        </w:rPr>
        <w:t xml:space="preserve">. </w:t>
      </w:r>
    </w:p>
  </w:footnote>
  <w:footnote w:id="3">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r w:rsidRPr="00F119E5">
        <w:rPr>
          <w:sz w:val="24"/>
          <w:lang w:val="lv-LV"/>
        </w:rPr>
        <w:t xml:space="preserve">OV L 55, 28.2.2011., 13. lpp., ELI: </w:t>
      </w:r>
      <w:hyperlink r:id="rId2" w:tooltip="Piekļuve dokumentam ELI URI vietnē." w:history="1">
        <w:r w:rsidRPr="00F119E5">
          <w:rPr>
            <w:rStyle w:val="Hyperlink"/>
            <w:color w:val="337AB7"/>
            <w:sz w:val="24"/>
            <w:shd w:val="clear" w:color="auto" w:fill="FFFFFF"/>
            <w:lang w:val="lv-LV"/>
          </w:rPr>
          <w:t>http://data.europa.eu/eli/reg/2011/182/oj</w:t>
        </w:r>
      </w:hyperlink>
      <w:r w:rsidRPr="00F119E5">
        <w:rPr>
          <w:sz w:val="24"/>
          <w:lang w:val="lv-LV"/>
        </w:rPr>
        <w:t>.</w:t>
      </w:r>
    </w:p>
  </w:footnote>
  <w:footnote w:id="4">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i/>
          <w:iCs/>
          <w:sz w:val="24"/>
          <w:lang w:val="lv-LV"/>
        </w:rPr>
        <w:t xml:space="preserve"> </w:t>
      </w:r>
      <w:r w:rsidR="00F119E5" w:rsidRPr="00F119E5">
        <w:rPr>
          <w:i/>
          <w:iCs/>
          <w:sz w:val="24"/>
          <w:lang w:val="lv-LV"/>
        </w:rPr>
        <w:tab/>
      </w:r>
      <w:r w:rsidRPr="00F119E5">
        <w:rPr>
          <w:i/>
          <w:iCs/>
          <w:sz w:val="24"/>
          <w:lang w:val="lv-LV"/>
        </w:rPr>
        <w:t>EFSA</w:t>
      </w:r>
      <w:r w:rsidRPr="00F119E5">
        <w:rPr>
          <w:sz w:val="24"/>
          <w:lang w:val="lv-LV"/>
        </w:rPr>
        <w:t xml:space="preserve"> Ekspertu grupas ģenētiski modificētu organismu jautājumos zinātniskais atzinums “</w:t>
      </w:r>
      <w:proofErr w:type="spellStart"/>
      <w:r w:rsidRPr="00F119E5">
        <w:rPr>
          <w:sz w:val="24"/>
          <w:lang w:val="lv-LV"/>
        </w:rPr>
        <w:t>Scientific</w:t>
      </w:r>
      <w:proofErr w:type="spellEnd"/>
      <w:r w:rsidRPr="00F119E5">
        <w:rPr>
          <w:sz w:val="24"/>
          <w:lang w:val="lv-LV"/>
        </w:rPr>
        <w:t xml:space="preserve"> </w:t>
      </w:r>
      <w:proofErr w:type="spellStart"/>
      <w:r w:rsidRPr="00F119E5">
        <w:rPr>
          <w:sz w:val="24"/>
          <w:lang w:val="lv-LV"/>
        </w:rPr>
        <w:t>Opinion</w:t>
      </w:r>
      <w:proofErr w:type="spellEnd"/>
      <w:r w:rsidRPr="00F119E5">
        <w:rPr>
          <w:sz w:val="24"/>
          <w:lang w:val="lv-LV"/>
        </w:rPr>
        <w:t xml:space="preserve"> </w:t>
      </w:r>
      <w:proofErr w:type="spellStart"/>
      <w:r w:rsidRPr="00F119E5">
        <w:rPr>
          <w:sz w:val="24"/>
          <w:lang w:val="lv-LV"/>
        </w:rPr>
        <w:t>on</w:t>
      </w:r>
      <w:proofErr w:type="spellEnd"/>
      <w:r w:rsidRPr="00F119E5">
        <w:rPr>
          <w:sz w:val="24"/>
          <w:lang w:val="lv-LV"/>
        </w:rPr>
        <w:t xml:space="preserve"> </w:t>
      </w:r>
      <w:proofErr w:type="spellStart"/>
      <w:r w:rsidRPr="00F119E5">
        <w:rPr>
          <w:sz w:val="24"/>
          <w:lang w:val="lv-LV"/>
        </w:rPr>
        <w:t>the</w:t>
      </w:r>
      <w:proofErr w:type="spellEnd"/>
      <w:r w:rsidRPr="00F119E5">
        <w:rPr>
          <w:sz w:val="24"/>
          <w:lang w:val="lv-LV"/>
        </w:rPr>
        <w:t xml:space="preserve"> </w:t>
      </w:r>
      <w:proofErr w:type="spellStart"/>
      <w:r w:rsidRPr="00F119E5">
        <w:rPr>
          <w:sz w:val="24"/>
          <w:lang w:val="lv-LV"/>
        </w:rPr>
        <w:t>assessment</w:t>
      </w:r>
      <w:proofErr w:type="spellEnd"/>
      <w:r w:rsidRPr="00F119E5">
        <w:rPr>
          <w:sz w:val="24"/>
          <w:lang w:val="lv-LV"/>
        </w:rPr>
        <w:t xml:space="preserve"> </w:t>
      </w:r>
      <w:proofErr w:type="spellStart"/>
      <w:r w:rsidRPr="00F119E5">
        <w:rPr>
          <w:sz w:val="24"/>
          <w:lang w:val="lv-LV"/>
        </w:rPr>
        <w:t>of</w:t>
      </w:r>
      <w:proofErr w:type="spellEnd"/>
      <w:r w:rsidRPr="00F119E5">
        <w:rPr>
          <w:sz w:val="24"/>
          <w:lang w:val="lv-LV"/>
        </w:rPr>
        <w:t xml:space="preserve"> </w:t>
      </w:r>
      <w:proofErr w:type="spellStart"/>
      <w:r w:rsidRPr="00F119E5">
        <w:rPr>
          <w:sz w:val="24"/>
          <w:lang w:val="lv-LV"/>
        </w:rPr>
        <w:t>genetically</w:t>
      </w:r>
      <w:proofErr w:type="spellEnd"/>
      <w:r w:rsidRPr="00F119E5">
        <w:rPr>
          <w:sz w:val="24"/>
          <w:lang w:val="lv-LV"/>
        </w:rPr>
        <w:t xml:space="preserve"> </w:t>
      </w:r>
      <w:proofErr w:type="spellStart"/>
      <w:r w:rsidRPr="00F119E5">
        <w:rPr>
          <w:sz w:val="24"/>
          <w:lang w:val="lv-LV"/>
        </w:rPr>
        <w:t>modified</w:t>
      </w:r>
      <w:proofErr w:type="spellEnd"/>
      <w:r w:rsidRPr="00F119E5">
        <w:rPr>
          <w:sz w:val="24"/>
          <w:lang w:val="lv-LV"/>
        </w:rPr>
        <w:t xml:space="preserve"> maize MON 89034 × 1507 × MON 88017 × 59122 </w:t>
      </w:r>
      <w:proofErr w:type="spellStart"/>
      <w:r w:rsidRPr="00F119E5">
        <w:rPr>
          <w:sz w:val="24"/>
          <w:lang w:val="lv-LV"/>
        </w:rPr>
        <w:t>and</w:t>
      </w:r>
      <w:proofErr w:type="spellEnd"/>
      <w:r w:rsidRPr="00F119E5">
        <w:rPr>
          <w:sz w:val="24"/>
          <w:lang w:val="lv-LV"/>
        </w:rPr>
        <w:t xml:space="preserve"> 8 </w:t>
      </w:r>
      <w:proofErr w:type="spellStart"/>
      <w:r w:rsidRPr="00F119E5">
        <w:rPr>
          <w:sz w:val="24"/>
          <w:lang w:val="lv-LV"/>
        </w:rPr>
        <w:t>out</w:t>
      </w:r>
      <w:proofErr w:type="spellEnd"/>
      <w:r w:rsidRPr="00F119E5">
        <w:rPr>
          <w:sz w:val="24"/>
          <w:lang w:val="lv-LV"/>
        </w:rPr>
        <w:t xml:space="preserve"> </w:t>
      </w:r>
      <w:proofErr w:type="spellStart"/>
      <w:r w:rsidRPr="00F119E5">
        <w:rPr>
          <w:sz w:val="24"/>
          <w:lang w:val="lv-LV"/>
        </w:rPr>
        <w:t>of</w:t>
      </w:r>
      <w:proofErr w:type="spellEnd"/>
      <w:r w:rsidRPr="00F119E5">
        <w:rPr>
          <w:sz w:val="24"/>
          <w:lang w:val="lv-LV"/>
        </w:rPr>
        <w:t xml:space="preserve"> 10 </w:t>
      </w:r>
      <w:proofErr w:type="spellStart"/>
      <w:r w:rsidRPr="00F119E5">
        <w:rPr>
          <w:sz w:val="24"/>
          <w:lang w:val="lv-LV"/>
        </w:rPr>
        <w:t>of</w:t>
      </w:r>
      <w:proofErr w:type="spellEnd"/>
      <w:r w:rsidRPr="00F119E5">
        <w:rPr>
          <w:sz w:val="24"/>
          <w:lang w:val="lv-LV"/>
        </w:rPr>
        <w:t xml:space="preserve"> </w:t>
      </w:r>
      <w:proofErr w:type="spellStart"/>
      <w:r w:rsidRPr="00F119E5">
        <w:rPr>
          <w:sz w:val="24"/>
          <w:lang w:val="lv-LV"/>
        </w:rPr>
        <w:t>its</w:t>
      </w:r>
      <w:proofErr w:type="spellEnd"/>
      <w:r w:rsidRPr="00F119E5">
        <w:rPr>
          <w:sz w:val="24"/>
          <w:lang w:val="lv-LV"/>
        </w:rPr>
        <w:t xml:space="preserve"> </w:t>
      </w:r>
      <w:proofErr w:type="spellStart"/>
      <w:r w:rsidRPr="00F119E5">
        <w:rPr>
          <w:sz w:val="24"/>
          <w:lang w:val="lv-LV"/>
        </w:rPr>
        <w:t>subcombinations</w:t>
      </w:r>
      <w:proofErr w:type="spellEnd"/>
      <w:r w:rsidRPr="00F119E5">
        <w:rPr>
          <w:sz w:val="24"/>
          <w:lang w:val="lv-LV"/>
        </w:rPr>
        <w:t xml:space="preserve"> </w:t>
      </w:r>
      <w:proofErr w:type="spellStart"/>
      <w:r w:rsidRPr="00F119E5">
        <w:rPr>
          <w:sz w:val="24"/>
          <w:lang w:val="lv-LV"/>
        </w:rPr>
        <w:t>for</w:t>
      </w:r>
      <w:proofErr w:type="spellEnd"/>
      <w:r w:rsidRPr="00F119E5">
        <w:rPr>
          <w:sz w:val="24"/>
          <w:lang w:val="lv-LV"/>
        </w:rPr>
        <w:t xml:space="preserve"> </w:t>
      </w:r>
      <w:proofErr w:type="spellStart"/>
      <w:r w:rsidRPr="00F119E5">
        <w:rPr>
          <w:sz w:val="24"/>
          <w:lang w:val="lv-LV"/>
        </w:rPr>
        <w:t>renewal</w:t>
      </w:r>
      <w:proofErr w:type="spellEnd"/>
      <w:r w:rsidRPr="00F119E5">
        <w:rPr>
          <w:sz w:val="24"/>
          <w:lang w:val="lv-LV"/>
        </w:rPr>
        <w:t xml:space="preserve"> </w:t>
      </w:r>
      <w:proofErr w:type="spellStart"/>
      <w:r w:rsidRPr="00F119E5">
        <w:rPr>
          <w:sz w:val="24"/>
          <w:lang w:val="lv-LV"/>
        </w:rPr>
        <w:t>authorisation</w:t>
      </w:r>
      <w:proofErr w:type="spellEnd"/>
      <w:r w:rsidRPr="00F119E5">
        <w:rPr>
          <w:sz w:val="24"/>
          <w:lang w:val="lv-LV"/>
        </w:rPr>
        <w:t xml:space="preserve"> </w:t>
      </w:r>
      <w:proofErr w:type="spellStart"/>
      <w:r w:rsidRPr="00F119E5">
        <w:rPr>
          <w:sz w:val="24"/>
          <w:lang w:val="lv-LV"/>
        </w:rPr>
        <w:t>under</w:t>
      </w:r>
      <w:proofErr w:type="spellEnd"/>
      <w:r w:rsidRPr="00F119E5">
        <w:rPr>
          <w:sz w:val="24"/>
          <w:lang w:val="lv-LV"/>
        </w:rPr>
        <w:t xml:space="preserve"> </w:t>
      </w:r>
      <w:proofErr w:type="spellStart"/>
      <w:r w:rsidRPr="00F119E5">
        <w:rPr>
          <w:sz w:val="24"/>
          <w:lang w:val="lv-LV"/>
        </w:rPr>
        <w:t>Regulation</w:t>
      </w:r>
      <w:proofErr w:type="spellEnd"/>
      <w:r w:rsidRPr="00F119E5">
        <w:rPr>
          <w:sz w:val="24"/>
          <w:lang w:val="lv-LV"/>
        </w:rPr>
        <w:t xml:space="preserve"> (EC) No 1829/2003” (dosjē GMFF-2022-9170), EFSA </w:t>
      </w:r>
      <w:proofErr w:type="spellStart"/>
      <w:r w:rsidRPr="00F119E5">
        <w:rPr>
          <w:sz w:val="24"/>
          <w:lang w:val="lv-LV"/>
        </w:rPr>
        <w:t>Journal</w:t>
      </w:r>
      <w:proofErr w:type="spellEnd"/>
      <w:r w:rsidRPr="00F119E5">
        <w:rPr>
          <w:sz w:val="24"/>
          <w:lang w:val="lv-LV"/>
        </w:rPr>
        <w:t xml:space="preserve"> 2024; 22(4):8715, </w:t>
      </w:r>
      <w:hyperlink r:id="rId3" w:history="1">
        <w:r w:rsidRPr="00F119E5">
          <w:rPr>
            <w:rStyle w:val="Hyperlink"/>
            <w:sz w:val="24"/>
            <w:lang w:val="lv-LV"/>
          </w:rPr>
          <w:t>https://doi.org/10.2903/j.efsa.2024.8715</w:t>
        </w:r>
      </w:hyperlink>
      <w:r w:rsidRPr="00F119E5">
        <w:rPr>
          <w:sz w:val="24"/>
          <w:lang w:val="lv-LV"/>
        </w:rPr>
        <w:t>.</w:t>
      </w:r>
    </w:p>
  </w:footnote>
  <w:footnote w:id="5">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r w:rsidRPr="00F119E5">
        <w:rPr>
          <w:sz w:val="24"/>
          <w:lang w:val="lv-LV"/>
        </w:rPr>
        <w:t xml:space="preserve">Parlaments astotajā </w:t>
      </w:r>
      <w:proofErr w:type="spellStart"/>
      <w:r w:rsidRPr="00F119E5">
        <w:rPr>
          <w:sz w:val="24"/>
          <w:lang w:val="lv-LV"/>
        </w:rPr>
        <w:t>sasaukumā</w:t>
      </w:r>
      <w:proofErr w:type="spellEnd"/>
      <w:r w:rsidRPr="00F119E5">
        <w:rPr>
          <w:sz w:val="24"/>
          <w:lang w:val="lv-LV"/>
        </w:rPr>
        <w:t xml:space="preserve"> pieņēma 36 rezolūcijas un devītajā </w:t>
      </w:r>
      <w:proofErr w:type="spellStart"/>
      <w:r w:rsidRPr="00F119E5">
        <w:rPr>
          <w:sz w:val="24"/>
          <w:lang w:val="lv-LV"/>
        </w:rPr>
        <w:t>sasaukumā</w:t>
      </w:r>
      <w:proofErr w:type="spellEnd"/>
      <w:r w:rsidRPr="00F119E5">
        <w:rPr>
          <w:sz w:val="24"/>
          <w:lang w:val="lv-LV"/>
        </w:rPr>
        <w:t> — 38 rezolūcijas, ar ko iebilda pret atļauju izmantot ĢMO.</w:t>
      </w:r>
    </w:p>
  </w:footnote>
  <w:footnote w:id="6">
    <w:p w:rsidR="00A011A5" w:rsidRPr="00F119E5" w:rsidRDefault="00A011A5" w:rsidP="00F119E5">
      <w:pPr>
        <w:pStyle w:val="FootnoteText"/>
        <w:ind w:left="567" w:hanging="567"/>
        <w:rPr>
          <w:sz w:val="24"/>
          <w:lang w:val="lv-LV"/>
        </w:rPr>
      </w:pPr>
      <w:r w:rsidRPr="00F119E5">
        <w:rPr>
          <w:rStyle w:val="FootnoteReference"/>
          <w:sz w:val="24"/>
          <w:szCs w:val="22"/>
          <w:lang w:val="lv-LV"/>
        </w:rPr>
        <w:footnoteRef/>
      </w:r>
      <w:r w:rsidR="00F119E5" w:rsidRPr="00F119E5">
        <w:rPr>
          <w:sz w:val="24"/>
          <w:lang w:val="lv-LV"/>
        </w:rPr>
        <w:t xml:space="preserve"> </w:t>
      </w:r>
      <w:r w:rsidR="00F119E5" w:rsidRPr="00F119E5">
        <w:rPr>
          <w:sz w:val="24"/>
          <w:lang w:val="lv-LV"/>
        </w:rPr>
        <w:tab/>
      </w:r>
      <w:r w:rsidRPr="00F119E5">
        <w:rPr>
          <w:sz w:val="24"/>
          <w:lang w:val="lv-LV"/>
        </w:rPr>
        <w:t xml:space="preserve">Komisijas Īstenošanas regula (ES) Nr. 503/2013 (2013. gada 3. aprīlis) par ģenētiski modificētas pārtikas un barības atļauju pieteikumiem saskaņā ar Eiropas Parlamenta un Padomes Regulu (EK) Nr. 1829/2003 un par Komisijas Regulas (EK) Nr. 641/2004 un Komisijas Regulas (EK) Nr. 1981/2006 grozījumiem (OV L 157, 8.6.2013., 1. lpp., ELI: </w:t>
      </w:r>
      <w:hyperlink r:id="rId4" w:tooltip="Piekļuve dokumentam ELI URI vietnē." w:history="1">
        <w:r w:rsidRPr="00F119E5">
          <w:rPr>
            <w:rStyle w:val="Hyperlink"/>
            <w:sz w:val="24"/>
            <w:lang w:val="lv-LV"/>
          </w:rPr>
          <w:t>http://data.europa.eu/eli/reg_impl/2013/503/oj</w:t>
        </w:r>
      </w:hyperlink>
      <w:r w:rsidRPr="00F119E5">
        <w:rPr>
          <w:sz w:val="24"/>
          <w:lang w:val="lv-LV"/>
        </w:rPr>
        <w:t>).</w:t>
      </w:r>
    </w:p>
  </w:footnote>
  <w:footnote w:id="7">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r w:rsidRPr="00F119E5">
        <w:rPr>
          <w:sz w:val="24"/>
          <w:lang w:val="lv-LV"/>
        </w:rPr>
        <w:t xml:space="preserve">Sk., piemēram, </w:t>
      </w:r>
      <w:proofErr w:type="spellStart"/>
      <w:r w:rsidRPr="00F119E5">
        <w:rPr>
          <w:sz w:val="24"/>
          <w:lang w:val="lv-LV"/>
        </w:rPr>
        <w:t>Schulz</w:t>
      </w:r>
      <w:proofErr w:type="spellEnd"/>
      <w:r w:rsidRPr="00F119E5">
        <w:rPr>
          <w:sz w:val="24"/>
          <w:lang w:val="lv-LV"/>
        </w:rPr>
        <w:t xml:space="preserve">, R., </w:t>
      </w:r>
      <w:proofErr w:type="spellStart"/>
      <w:r w:rsidRPr="00F119E5">
        <w:rPr>
          <w:sz w:val="24"/>
          <w:lang w:val="lv-LV"/>
        </w:rPr>
        <w:t>Bub</w:t>
      </w:r>
      <w:proofErr w:type="spellEnd"/>
      <w:r w:rsidRPr="00F119E5">
        <w:rPr>
          <w:sz w:val="24"/>
          <w:lang w:val="lv-LV"/>
        </w:rPr>
        <w:t xml:space="preserve">, S., </w:t>
      </w:r>
      <w:proofErr w:type="spellStart"/>
      <w:r w:rsidRPr="00F119E5">
        <w:rPr>
          <w:sz w:val="24"/>
          <w:lang w:val="lv-LV"/>
        </w:rPr>
        <w:t>Petschick</w:t>
      </w:r>
      <w:proofErr w:type="spellEnd"/>
      <w:r w:rsidRPr="00F119E5">
        <w:rPr>
          <w:sz w:val="24"/>
          <w:lang w:val="lv-LV"/>
        </w:rPr>
        <w:t xml:space="preserve">, L. L., </w:t>
      </w:r>
      <w:proofErr w:type="spellStart"/>
      <w:r w:rsidRPr="00F119E5">
        <w:rPr>
          <w:sz w:val="24"/>
          <w:lang w:val="lv-LV"/>
        </w:rPr>
        <w:t>Stehle</w:t>
      </w:r>
      <w:proofErr w:type="spellEnd"/>
      <w:r w:rsidRPr="00F119E5">
        <w:rPr>
          <w:sz w:val="24"/>
          <w:lang w:val="lv-LV"/>
        </w:rPr>
        <w:t xml:space="preserve">, S., </w:t>
      </w:r>
      <w:proofErr w:type="spellStart"/>
      <w:r w:rsidRPr="00F119E5">
        <w:rPr>
          <w:sz w:val="24"/>
          <w:lang w:val="lv-LV"/>
        </w:rPr>
        <w:t>Wolfram</w:t>
      </w:r>
      <w:proofErr w:type="spellEnd"/>
      <w:r w:rsidRPr="00F119E5">
        <w:rPr>
          <w:sz w:val="24"/>
          <w:lang w:val="lv-LV"/>
        </w:rPr>
        <w:t>, J. (2021) “</w:t>
      </w:r>
      <w:proofErr w:type="spellStart"/>
      <w:r w:rsidRPr="00F119E5">
        <w:rPr>
          <w:sz w:val="24"/>
          <w:lang w:val="lv-LV"/>
        </w:rPr>
        <w:t>Applied</w:t>
      </w:r>
      <w:proofErr w:type="spellEnd"/>
      <w:r w:rsidRPr="00F119E5">
        <w:rPr>
          <w:sz w:val="24"/>
          <w:lang w:val="lv-LV"/>
        </w:rPr>
        <w:t xml:space="preserve"> </w:t>
      </w:r>
      <w:proofErr w:type="spellStart"/>
      <w:r w:rsidRPr="00F119E5">
        <w:rPr>
          <w:sz w:val="24"/>
          <w:lang w:val="lv-LV"/>
        </w:rPr>
        <w:t>pesticide</w:t>
      </w:r>
      <w:proofErr w:type="spellEnd"/>
      <w:r w:rsidRPr="00F119E5">
        <w:rPr>
          <w:sz w:val="24"/>
          <w:lang w:val="lv-LV"/>
        </w:rPr>
        <w:t xml:space="preserve"> </w:t>
      </w:r>
      <w:proofErr w:type="spellStart"/>
      <w:r w:rsidRPr="00F119E5">
        <w:rPr>
          <w:sz w:val="24"/>
          <w:lang w:val="lv-LV"/>
        </w:rPr>
        <w:t>toxicity</w:t>
      </w:r>
      <w:proofErr w:type="spellEnd"/>
      <w:r w:rsidRPr="00F119E5">
        <w:rPr>
          <w:sz w:val="24"/>
          <w:lang w:val="lv-LV"/>
        </w:rPr>
        <w:t xml:space="preserve"> </w:t>
      </w:r>
      <w:proofErr w:type="spellStart"/>
      <w:r w:rsidRPr="00F119E5">
        <w:rPr>
          <w:sz w:val="24"/>
          <w:lang w:val="lv-LV"/>
        </w:rPr>
        <w:t>shifts</w:t>
      </w:r>
      <w:proofErr w:type="spellEnd"/>
      <w:r w:rsidRPr="00F119E5">
        <w:rPr>
          <w:sz w:val="24"/>
          <w:lang w:val="lv-LV"/>
        </w:rPr>
        <w:t xml:space="preserve"> </w:t>
      </w:r>
      <w:proofErr w:type="spellStart"/>
      <w:r w:rsidRPr="00F119E5">
        <w:rPr>
          <w:sz w:val="24"/>
          <w:lang w:val="lv-LV"/>
        </w:rPr>
        <w:t>toward</w:t>
      </w:r>
      <w:proofErr w:type="spellEnd"/>
      <w:r w:rsidRPr="00F119E5">
        <w:rPr>
          <w:sz w:val="24"/>
          <w:lang w:val="lv-LV"/>
        </w:rPr>
        <w:t xml:space="preserve"> </w:t>
      </w:r>
      <w:proofErr w:type="spellStart"/>
      <w:r w:rsidRPr="00F119E5">
        <w:rPr>
          <w:sz w:val="24"/>
          <w:lang w:val="lv-LV"/>
        </w:rPr>
        <w:t>plants</w:t>
      </w:r>
      <w:proofErr w:type="spellEnd"/>
      <w:r w:rsidRPr="00F119E5">
        <w:rPr>
          <w:sz w:val="24"/>
          <w:lang w:val="lv-LV"/>
        </w:rPr>
        <w:t xml:space="preserve"> </w:t>
      </w:r>
      <w:proofErr w:type="spellStart"/>
      <w:r w:rsidRPr="00F119E5">
        <w:rPr>
          <w:sz w:val="24"/>
          <w:lang w:val="lv-LV"/>
        </w:rPr>
        <w:t>and</w:t>
      </w:r>
      <w:proofErr w:type="spellEnd"/>
      <w:r w:rsidRPr="00F119E5">
        <w:rPr>
          <w:sz w:val="24"/>
          <w:lang w:val="lv-LV"/>
        </w:rPr>
        <w:t xml:space="preserve"> </w:t>
      </w:r>
      <w:proofErr w:type="spellStart"/>
      <w:r w:rsidRPr="00F119E5">
        <w:rPr>
          <w:sz w:val="24"/>
          <w:lang w:val="lv-LV"/>
        </w:rPr>
        <w:t>invertebrates</w:t>
      </w:r>
      <w:proofErr w:type="spellEnd"/>
      <w:r w:rsidRPr="00F119E5">
        <w:rPr>
          <w:sz w:val="24"/>
          <w:lang w:val="lv-LV"/>
        </w:rPr>
        <w:t xml:space="preserve">, even </w:t>
      </w:r>
      <w:proofErr w:type="spellStart"/>
      <w:r w:rsidRPr="00F119E5">
        <w:rPr>
          <w:sz w:val="24"/>
          <w:lang w:val="lv-LV"/>
        </w:rPr>
        <w:t>in</w:t>
      </w:r>
      <w:proofErr w:type="spellEnd"/>
      <w:r w:rsidRPr="00F119E5">
        <w:rPr>
          <w:sz w:val="24"/>
          <w:lang w:val="lv-LV"/>
        </w:rPr>
        <w:t xml:space="preserve"> GM </w:t>
      </w:r>
      <w:proofErr w:type="spellStart"/>
      <w:r w:rsidRPr="00F119E5">
        <w:rPr>
          <w:sz w:val="24"/>
          <w:lang w:val="lv-LV"/>
        </w:rPr>
        <w:t>crops</w:t>
      </w:r>
      <w:proofErr w:type="spellEnd"/>
      <w:r w:rsidRPr="00F119E5">
        <w:rPr>
          <w:sz w:val="24"/>
          <w:lang w:val="lv-LV"/>
        </w:rPr>
        <w:t xml:space="preserve">”, </w:t>
      </w:r>
      <w:proofErr w:type="spellStart"/>
      <w:r w:rsidRPr="00F119E5">
        <w:rPr>
          <w:sz w:val="24"/>
          <w:lang w:val="lv-LV"/>
        </w:rPr>
        <w:t>Science</w:t>
      </w:r>
      <w:proofErr w:type="spellEnd"/>
      <w:r w:rsidRPr="00F119E5">
        <w:rPr>
          <w:sz w:val="24"/>
          <w:lang w:val="lv-LV"/>
        </w:rPr>
        <w:t xml:space="preserve"> 372(6537), 81.–84. lpp., </w:t>
      </w:r>
      <w:hyperlink r:id="rId5" w:history="1">
        <w:r w:rsidRPr="00F119E5">
          <w:rPr>
            <w:rStyle w:val="Hyperlink"/>
            <w:sz w:val="24"/>
            <w:lang w:val="lv-LV"/>
          </w:rPr>
          <w:t>https://doi.org/10.1126/science.abe1148</w:t>
        </w:r>
      </w:hyperlink>
      <w:r w:rsidRPr="00F119E5">
        <w:rPr>
          <w:sz w:val="24"/>
          <w:lang w:val="lv-LV"/>
        </w:rPr>
        <w:t xml:space="preserve">; </w:t>
      </w:r>
      <w:proofErr w:type="spellStart"/>
      <w:r w:rsidRPr="00F119E5">
        <w:rPr>
          <w:sz w:val="24"/>
          <w:lang w:val="lv-LV"/>
        </w:rPr>
        <w:t>Bonny</w:t>
      </w:r>
      <w:proofErr w:type="spellEnd"/>
      <w:r w:rsidRPr="00F119E5">
        <w:rPr>
          <w:sz w:val="24"/>
          <w:lang w:val="lv-LV"/>
        </w:rPr>
        <w:t>, S., “</w:t>
      </w:r>
      <w:proofErr w:type="spellStart"/>
      <w:r w:rsidRPr="00F119E5">
        <w:rPr>
          <w:sz w:val="24"/>
          <w:lang w:val="lv-LV"/>
        </w:rPr>
        <w:t>Genetically</w:t>
      </w:r>
      <w:proofErr w:type="spellEnd"/>
      <w:r w:rsidRPr="00F119E5">
        <w:rPr>
          <w:sz w:val="24"/>
          <w:lang w:val="lv-LV"/>
        </w:rPr>
        <w:t xml:space="preserve"> </w:t>
      </w:r>
      <w:proofErr w:type="spellStart"/>
      <w:r w:rsidRPr="00F119E5">
        <w:rPr>
          <w:sz w:val="24"/>
          <w:lang w:val="lv-LV"/>
        </w:rPr>
        <w:t>modified</w:t>
      </w:r>
      <w:proofErr w:type="spellEnd"/>
      <w:r w:rsidRPr="00F119E5">
        <w:rPr>
          <w:sz w:val="24"/>
          <w:lang w:val="lv-LV"/>
        </w:rPr>
        <w:t xml:space="preserve"> </w:t>
      </w:r>
      <w:proofErr w:type="spellStart"/>
      <w:r w:rsidRPr="00F119E5">
        <w:rPr>
          <w:sz w:val="24"/>
          <w:lang w:val="lv-LV"/>
        </w:rPr>
        <w:t>Herbicide-Tolerant</w:t>
      </w:r>
      <w:proofErr w:type="spellEnd"/>
      <w:r w:rsidRPr="00F119E5">
        <w:rPr>
          <w:sz w:val="24"/>
          <w:lang w:val="lv-LV"/>
        </w:rPr>
        <w:t xml:space="preserve"> </w:t>
      </w:r>
      <w:proofErr w:type="spellStart"/>
      <w:r w:rsidRPr="00F119E5">
        <w:rPr>
          <w:sz w:val="24"/>
          <w:lang w:val="lv-LV"/>
        </w:rPr>
        <w:t>Crops</w:t>
      </w:r>
      <w:proofErr w:type="spellEnd"/>
      <w:r w:rsidRPr="00F119E5">
        <w:rPr>
          <w:sz w:val="24"/>
          <w:lang w:val="lv-LV"/>
        </w:rPr>
        <w:t xml:space="preserve">, </w:t>
      </w:r>
      <w:proofErr w:type="spellStart"/>
      <w:r w:rsidRPr="00F119E5">
        <w:rPr>
          <w:sz w:val="24"/>
          <w:lang w:val="lv-LV"/>
        </w:rPr>
        <w:t>Weeds</w:t>
      </w:r>
      <w:proofErr w:type="spellEnd"/>
      <w:r w:rsidRPr="00F119E5">
        <w:rPr>
          <w:sz w:val="24"/>
          <w:lang w:val="lv-LV"/>
        </w:rPr>
        <w:t xml:space="preserve">, </w:t>
      </w:r>
      <w:proofErr w:type="spellStart"/>
      <w:r w:rsidRPr="00F119E5">
        <w:rPr>
          <w:sz w:val="24"/>
          <w:lang w:val="lv-LV"/>
        </w:rPr>
        <w:t>and</w:t>
      </w:r>
      <w:proofErr w:type="spellEnd"/>
      <w:r w:rsidRPr="00F119E5">
        <w:rPr>
          <w:sz w:val="24"/>
          <w:lang w:val="lv-LV"/>
        </w:rPr>
        <w:t xml:space="preserve"> </w:t>
      </w:r>
      <w:proofErr w:type="spellStart"/>
      <w:r w:rsidRPr="00F119E5">
        <w:rPr>
          <w:sz w:val="24"/>
          <w:lang w:val="lv-LV"/>
        </w:rPr>
        <w:t>Herbicides</w:t>
      </w:r>
      <w:proofErr w:type="spellEnd"/>
      <w:r w:rsidRPr="00F119E5">
        <w:rPr>
          <w:sz w:val="24"/>
          <w:lang w:val="lv-LV"/>
        </w:rPr>
        <w:t xml:space="preserve">: </w:t>
      </w:r>
      <w:proofErr w:type="spellStart"/>
      <w:r w:rsidRPr="00F119E5">
        <w:rPr>
          <w:sz w:val="24"/>
          <w:lang w:val="lv-LV"/>
        </w:rPr>
        <w:t>Overview</w:t>
      </w:r>
      <w:proofErr w:type="spellEnd"/>
      <w:r w:rsidRPr="00F119E5">
        <w:rPr>
          <w:sz w:val="24"/>
          <w:lang w:val="lv-LV"/>
        </w:rPr>
        <w:t xml:space="preserve"> </w:t>
      </w:r>
      <w:proofErr w:type="spellStart"/>
      <w:r w:rsidRPr="00F119E5">
        <w:rPr>
          <w:sz w:val="24"/>
          <w:lang w:val="lv-LV"/>
        </w:rPr>
        <w:t>and</w:t>
      </w:r>
      <w:proofErr w:type="spellEnd"/>
      <w:r w:rsidRPr="00F119E5">
        <w:rPr>
          <w:sz w:val="24"/>
          <w:lang w:val="lv-LV"/>
        </w:rPr>
        <w:t xml:space="preserve"> </w:t>
      </w:r>
      <w:proofErr w:type="spellStart"/>
      <w:r w:rsidRPr="00F119E5">
        <w:rPr>
          <w:sz w:val="24"/>
          <w:lang w:val="lv-LV"/>
        </w:rPr>
        <w:t>Impact</w:t>
      </w:r>
      <w:proofErr w:type="spellEnd"/>
      <w:r w:rsidRPr="00F119E5">
        <w:rPr>
          <w:sz w:val="24"/>
          <w:lang w:val="lv-LV"/>
        </w:rPr>
        <w:t xml:space="preserve">”, </w:t>
      </w:r>
      <w:proofErr w:type="spellStart"/>
      <w:r w:rsidRPr="00F119E5">
        <w:rPr>
          <w:sz w:val="24"/>
          <w:lang w:val="lv-LV"/>
        </w:rPr>
        <w:t>Environmental</w:t>
      </w:r>
      <w:proofErr w:type="spellEnd"/>
      <w:r w:rsidRPr="00F119E5">
        <w:rPr>
          <w:sz w:val="24"/>
          <w:lang w:val="lv-LV"/>
        </w:rPr>
        <w:t xml:space="preserve"> </w:t>
      </w:r>
      <w:proofErr w:type="spellStart"/>
      <w:r w:rsidRPr="00F119E5">
        <w:rPr>
          <w:sz w:val="24"/>
          <w:lang w:val="lv-LV"/>
        </w:rPr>
        <w:t>Management</w:t>
      </w:r>
      <w:proofErr w:type="spellEnd"/>
      <w:r w:rsidRPr="00F119E5">
        <w:rPr>
          <w:sz w:val="24"/>
          <w:lang w:val="lv-LV"/>
        </w:rPr>
        <w:t xml:space="preserve">, 57(1), 2016. gada janvāris, 31.–48. lpp., </w:t>
      </w:r>
      <w:hyperlink r:id="rId6" w:history="1">
        <w:r w:rsidRPr="00F119E5">
          <w:rPr>
            <w:rStyle w:val="Hyperlink"/>
            <w:sz w:val="24"/>
            <w:lang w:val="lv-LV"/>
          </w:rPr>
          <w:t>https://www.ncbi.nlm.nih.gov/pubmed/26296738</w:t>
        </w:r>
      </w:hyperlink>
      <w:r w:rsidRPr="00F119E5">
        <w:rPr>
          <w:rStyle w:val="Hyperlink"/>
          <w:sz w:val="24"/>
          <w:lang w:val="lv-LV"/>
        </w:rPr>
        <w:t>;</w:t>
      </w:r>
      <w:r w:rsidRPr="00F119E5">
        <w:rPr>
          <w:sz w:val="24"/>
          <w:lang w:val="lv-LV"/>
        </w:rPr>
        <w:t xml:space="preserve"> un </w:t>
      </w:r>
      <w:proofErr w:type="spellStart"/>
      <w:r w:rsidRPr="00F119E5">
        <w:rPr>
          <w:sz w:val="24"/>
          <w:lang w:val="lv-LV"/>
        </w:rPr>
        <w:t>Benbrook</w:t>
      </w:r>
      <w:proofErr w:type="spellEnd"/>
      <w:r w:rsidRPr="00F119E5">
        <w:rPr>
          <w:sz w:val="24"/>
          <w:lang w:val="lv-LV"/>
        </w:rPr>
        <w:t>, C. M., “</w:t>
      </w:r>
      <w:proofErr w:type="spellStart"/>
      <w:r w:rsidRPr="00F119E5">
        <w:rPr>
          <w:sz w:val="24"/>
          <w:lang w:val="lv-LV"/>
        </w:rPr>
        <w:t>Impacts</w:t>
      </w:r>
      <w:proofErr w:type="spellEnd"/>
      <w:r w:rsidRPr="00F119E5">
        <w:rPr>
          <w:sz w:val="24"/>
          <w:lang w:val="lv-LV"/>
        </w:rPr>
        <w:t xml:space="preserve"> </w:t>
      </w:r>
      <w:proofErr w:type="spellStart"/>
      <w:r w:rsidRPr="00F119E5">
        <w:rPr>
          <w:sz w:val="24"/>
          <w:lang w:val="lv-LV"/>
        </w:rPr>
        <w:t>of</w:t>
      </w:r>
      <w:proofErr w:type="spellEnd"/>
      <w:r w:rsidRPr="00F119E5">
        <w:rPr>
          <w:sz w:val="24"/>
          <w:lang w:val="lv-LV"/>
        </w:rPr>
        <w:t xml:space="preserve"> </w:t>
      </w:r>
      <w:proofErr w:type="spellStart"/>
      <w:r w:rsidRPr="00F119E5">
        <w:rPr>
          <w:sz w:val="24"/>
          <w:lang w:val="lv-LV"/>
        </w:rPr>
        <w:t>genetically</w:t>
      </w:r>
      <w:proofErr w:type="spellEnd"/>
      <w:r w:rsidRPr="00F119E5">
        <w:rPr>
          <w:sz w:val="24"/>
          <w:lang w:val="lv-LV"/>
        </w:rPr>
        <w:t xml:space="preserve"> </w:t>
      </w:r>
      <w:proofErr w:type="spellStart"/>
      <w:r w:rsidRPr="00F119E5">
        <w:rPr>
          <w:sz w:val="24"/>
          <w:lang w:val="lv-LV"/>
        </w:rPr>
        <w:t>engineered</w:t>
      </w:r>
      <w:proofErr w:type="spellEnd"/>
      <w:r w:rsidRPr="00F119E5">
        <w:rPr>
          <w:sz w:val="24"/>
          <w:lang w:val="lv-LV"/>
        </w:rPr>
        <w:t xml:space="preserve"> </w:t>
      </w:r>
      <w:proofErr w:type="spellStart"/>
      <w:r w:rsidRPr="00F119E5">
        <w:rPr>
          <w:sz w:val="24"/>
          <w:lang w:val="lv-LV"/>
        </w:rPr>
        <w:t>crops</w:t>
      </w:r>
      <w:proofErr w:type="spellEnd"/>
      <w:r w:rsidRPr="00F119E5">
        <w:rPr>
          <w:sz w:val="24"/>
          <w:lang w:val="lv-LV"/>
        </w:rPr>
        <w:t xml:space="preserve"> </w:t>
      </w:r>
      <w:proofErr w:type="spellStart"/>
      <w:r w:rsidRPr="00F119E5">
        <w:rPr>
          <w:sz w:val="24"/>
          <w:lang w:val="lv-LV"/>
        </w:rPr>
        <w:t>on</w:t>
      </w:r>
      <w:proofErr w:type="spellEnd"/>
      <w:r w:rsidRPr="00F119E5">
        <w:rPr>
          <w:sz w:val="24"/>
          <w:lang w:val="lv-LV"/>
        </w:rPr>
        <w:t xml:space="preserve"> </w:t>
      </w:r>
      <w:proofErr w:type="spellStart"/>
      <w:r w:rsidRPr="00F119E5">
        <w:rPr>
          <w:sz w:val="24"/>
          <w:lang w:val="lv-LV"/>
        </w:rPr>
        <w:t>pesticide</w:t>
      </w:r>
      <w:proofErr w:type="spellEnd"/>
      <w:r w:rsidRPr="00F119E5">
        <w:rPr>
          <w:sz w:val="24"/>
          <w:lang w:val="lv-LV"/>
        </w:rPr>
        <w:t xml:space="preserve"> </w:t>
      </w:r>
      <w:proofErr w:type="spellStart"/>
      <w:r w:rsidRPr="00F119E5">
        <w:rPr>
          <w:sz w:val="24"/>
          <w:lang w:val="lv-LV"/>
        </w:rPr>
        <w:t>use</w:t>
      </w:r>
      <w:proofErr w:type="spellEnd"/>
      <w:r w:rsidRPr="00F119E5">
        <w:rPr>
          <w:sz w:val="24"/>
          <w:lang w:val="lv-LV"/>
        </w:rPr>
        <w:t xml:space="preserve"> </w:t>
      </w:r>
      <w:proofErr w:type="spellStart"/>
      <w:r w:rsidRPr="00F119E5">
        <w:rPr>
          <w:sz w:val="24"/>
          <w:lang w:val="lv-LV"/>
        </w:rPr>
        <w:t>in</w:t>
      </w:r>
      <w:proofErr w:type="spellEnd"/>
      <w:r w:rsidRPr="00F119E5">
        <w:rPr>
          <w:sz w:val="24"/>
          <w:lang w:val="lv-LV"/>
        </w:rPr>
        <w:t xml:space="preserve"> </w:t>
      </w:r>
      <w:proofErr w:type="spellStart"/>
      <w:r w:rsidRPr="00F119E5">
        <w:rPr>
          <w:sz w:val="24"/>
          <w:lang w:val="lv-LV"/>
        </w:rPr>
        <w:t>the</w:t>
      </w:r>
      <w:proofErr w:type="spellEnd"/>
      <w:r w:rsidRPr="00F119E5">
        <w:rPr>
          <w:sz w:val="24"/>
          <w:lang w:val="lv-LV"/>
        </w:rPr>
        <w:t xml:space="preserve"> U.S. – </w:t>
      </w:r>
      <w:proofErr w:type="spellStart"/>
      <w:r w:rsidRPr="00F119E5">
        <w:rPr>
          <w:sz w:val="24"/>
          <w:lang w:val="lv-LV"/>
        </w:rPr>
        <w:t>the</w:t>
      </w:r>
      <w:proofErr w:type="spellEnd"/>
      <w:r w:rsidRPr="00F119E5">
        <w:rPr>
          <w:sz w:val="24"/>
          <w:lang w:val="lv-LV"/>
        </w:rPr>
        <w:t xml:space="preserve"> first </w:t>
      </w:r>
      <w:proofErr w:type="spellStart"/>
      <w:r w:rsidRPr="00F119E5">
        <w:rPr>
          <w:sz w:val="24"/>
          <w:lang w:val="lv-LV"/>
        </w:rPr>
        <w:t>sixteen</w:t>
      </w:r>
      <w:proofErr w:type="spellEnd"/>
      <w:r w:rsidRPr="00F119E5">
        <w:rPr>
          <w:sz w:val="24"/>
          <w:lang w:val="lv-LV"/>
        </w:rPr>
        <w:t xml:space="preserve"> </w:t>
      </w:r>
      <w:proofErr w:type="spellStart"/>
      <w:r w:rsidRPr="00F119E5">
        <w:rPr>
          <w:sz w:val="24"/>
          <w:lang w:val="lv-LV"/>
        </w:rPr>
        <w:t>years</w:t>
      </w:r>
      <w:proofErr w:type="spellEnd"/>
      <w:r w:rsidRPr="00F119E5">
        <w:rPr>
          <w:sz w:val="24"/>
          <w:lang w:val="lv-LV"/>
        </w:rPr>
        <w:t xml:space="preserve">”, </w:t>
      </w:r>
      <w:proofErr w:type="spellStart"/>
      <w:r w:rsidRPr="00F119E5">
        <w:rPr>
          <w:sz w:val="24"/>
          <w:lang w:val="lv-LV"/>
        </w:rPr>
        <w:t>Environmental</w:t>
      </w:r>
      <w:proofErr w:type="spellEnd"/>
      <w:r w:rsidRPr="00F119E5">
        <w:rPr>
          <w:sz w:val="24"/>
          <w:lang w:val="lv-LV"/>
        </w:rPr>
        <w:t xml:space="preserve"> </w:t>
      </w:r>
      <w:proofErr w:type="spellStart"/>
      <w:r w:rsidRPr="00F119E5">
        <w:rPr>
          <w:sz w:val="24"/>
          <w:lang w:val="lv-LV"/>
        </w:rPr>
        <w:t>Sciences</w:t>
      </w:r>
      <w:proofErr w:type="spellEnd"/>
      <w:r w:rsidRPr="00F119E5">
        <w:rPr>
          <w:sz w:val="24"/>
          <w:lang w:val="lv-LV"/>
        </w:rPr>
        <w:t xml:space="preserve"> </w:t>
      </w:r>
      <w:proofErr w:type="spellStart"/>
      <w:r w:rsidRPr="00F119E5">
        <w:rPr>
          <w:sz w:val="24"/>
          <w:lang w:val="lv-LV"/>
        </w:rPr>
        <w:t>Europe</w:t>
      </w:r>
      <w:proofErr w:type="spellEnd"/>
      <w:r w:rsidRPr="00F119E5">
        <w:rPr>
          <w:sz w:val="24"/>
          <w:lang w:val="lv-LV"/>
        </w:rPr>
        <w:t xml:space="preserve">, 24(1), 2012. gada 28. septembris, </w:t>
      </w:r>
      <w:hyperlink r:id="rId7" w:history="1">
        <w:r w:rsidRPr="00F119E5">
          <w:rPr>
            <w:rStyle w:val="Hyperlink"/>
            <w:sz w:val="24"/>
            <w:lang w:val="lv-LV"/>
          </w:rPr>
          <w:t>https://enveurope.springeropen.com/articles/10.1186/2190-4715-24-24</w:t>
        </w:r>
      </w:hyperlink>
      <w:r w:rsidRPr="00F119E5">
        <w:rPr>
          <w:sz w:val="24"/>
          <w:lang w:val="lv-LV"/>
        </w:rPr>
        <w:t>.</w:t>
      </w:r>
    </w:p>
  </w:footnote>
  <w:footnote w:id="8">
    <w:p w:rsidR="00A011A5" w:rsidRPr="00F119E5" w:rsidRDefault="00A011A5" w:rsidP="00F119E5">
      <w:pPr>
        <w:pStyle w:val="FootnoteText"/>
        <w:ind w:left="567" w:hanging="567"/>
        <w:rPr>
          <w:sz w:val="24"/>
          <w:lang w:val="lv-LV"/>
        </w:rPr>
      </w:pPr>
      <w:r w:rsidRPr="00F119E5">
        <w:rPr>
          <w:rStyle w:val="FootnoteReference"/>
          <w:sz w:val="24"/>
          <w:szCs w:val="22"/>
          <w:lang w:val="lv-LV"/>
        </w:rPr>
        <w:footnoteRef/>
      </w:r>
      <w:r w:rsidR="00F119E5" w:rsidRPr="00F119E5">
        <w:rPr>
          <w:sz w:val="24"/>
          <w:lang w:val="lv-LV"/>
        </w:rPr>
        <w:t xml:space="preserve"> </w:t>
      </w:r>
      <w:r w:rsidR="00F119E5" w:rsidRPr="00F119E5">
        <w:rPr>
          <w:sz w:val="24"/>
          <w:lang w:val="lv-LV"/>
        </w:rPr>
        <w:tab/>
      </w:r>
      <w:r w:rsidRPr="00F119E5">
        <w:rPr>
          <w:sz w:val="24"/>
          <w:lang w:val="lv-LV"/>
        </w:rPr>
        <w:t xml:space="preserve">Eiropas Parlamenta un Padomes Regula (EK) Nr. 1107/2009 (2009. gada 21. oktobris) par augu aizsardzības līdzekļu laišanu tirgū, ar ko atceļ Padomes Direktīvas 79/117/EEK un 91/414/EEK (OV L 309, 24.11.2009., 1. lpp., ELI: </w:t>
      </w:r>
      <w:hyperlink r:id="rId8" w:tooltip="Piekļuve dokumentam ELI URI vietnē." w:history="1">
        <w:r w:rsidRPr="00F119E5">
          <w:rPr>
            <w:rStyle w:val="Hyperlink"/>
            <w:sz w:val="24"/>
            <w:lang w:val="lv-LV"/>
          </w:rPr>
          <w:t>http://data.europa.eu/eli/reg/2009/1107/oj</w:t>
        </w:r>
      </w:hyperlink>
      <w:r w:rsidRPr="00F119E5">
        <w:rPr>
          <w:sz w:val="24"/>
          <w:lang w:val="lv-LV"/>
        </w:rPr>
        <w:t>).</w:t>
      </w:r>
    </w:p>
  </w:footnote>
  <w:footnote w:id="9">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r w:rsidRPr="00F119E5">
        <w:rPr>
          <w:sz w:val="24"/>
          <w:lang w:val="lv-LV"/>
        </w:rPr>
        <w:t xml:space="preserve">Sk., piemēram, </w:t>
      </w:r>
      <w:hyperlink r:id="rId9" w:history="1">
        <w:r w:rsidRPr="00F119E5">
          <w:rPr>
            <w:rStyle w:val="Hyperlink"/>
            <w:sz w:val="24"/>
            <w:lang w:val="lv-LV"/>
          </w:rPr>
          <w:t>https://www.sciencedirect.com/science/article/pii/S1383574218300887</w:t>
        </w:r>
      </w:hyperlink>
      <w:r w:rsidRPr="00F119E5">
        <w:rPr>
          <w:sz w:val="24"/>
          <w:lang w:val="lv-LV"/>
        </w:rPr>
        <w:t xml:space="preserve">, </w:t>
      </w:r>
      <w:hyperlink r:id="rId10" w:history="1">
        <w:r w:rsidRPr="00F119E5">
          <w:rPr>
            <w:rStyle w:val="Hyperlink"/>
            <w:sz w:val="24"/>
            <w:lang w:val="lv-LV"/>
          </w:rPr>
          <w:t>https://academic.oup.com/ije/advance-article/doi/10.1093/ije/dyz017/5382278</w:t>
        </w:r>
      </w:hyperlink>
      <w:r w:rsidRPr="00F119E5">
        <w:rPr>
          <w:sz w:val="24"/>
          <w:lang w:val="lv-LV"/>
        </w:rPr>
        <w:t xml:space="preserve">, </w:t>
      </w:r>
      <w:hyperlink r:id="rId11" w:history="1">
        <w:r w:rsidRPr="00F119E5">
          <w:rPr>
            <w:rStyle w:val="Hyperlink"/>
            <w:sz w:val="24"/>
            <w:lang w:val="lv-LV"/>
          </w:rPr>
          <w:t>https://journals.plos.org/plosone/article?id=10.1371/journal.pone.0219610</w:t>
        </w:r>
      </w:hyperlink>
      <w:r w:rsidRPr="00F119E5">
        <w:rPr>
          <w:sz w:val="24"/>
          <w:lang w:val="lv-LV"/>
        </w:rPr>
        <w:t xml:space="preserve"> un </w:t>
      </w:r>
      <w:hyperlink r:id="rId12" w:history="1">
        <w:r w:rsidRPr="00F119E5">
          <w:rPr>
            <w:rStyle w:val="Hyperlink"/>
            <w:sz w:val="24"/>
            <w:lang w:val="lv-LV"/>
          </w:rPr>
          <w:t>https://www.ncbi.nlm.nih.gov/pmc/articles/PMC6612199/</w:t>
        </w:r>
      </w:hyperlink>
      <w:r w:rsidRPr="00F119E5">
        <w:rPr>
          <w:rStyle w:val="Hyperlink"/>
          <w:sz w:val="24"/>
          <w:lang w:val="lv-LV"/>
        </w:rPr>
        <w:t>.</w:t>
      </w:r>
    </w:p>
  </w:footnote>
  <w:footnote w:id="10">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r w:rsidRPr="00F119E5">
        <w:rPr>
          <w:sz w:val="24"/>
          <w:lang w:val="lv-LV"/>
        </w:rPr>
        <w:t xml:space="preserve">Ieskatam: </w:t>
      </w:r>
      <w:proofErr w:type="spellStart"/>
      <w:r w:rsidRPr="00F119E5">
        <w:rPr>
          <w:i/>
          <w:iCs/>
          <w:sz w:val="24"/>
          <w:lang w:val="lv-LV"/>
        </w:rPr>
        <w:t>Rubio-Infante</w:t>
      </w:r>
      <w:proofErr w:type="spellEnd"/>
      <w:r w:rsidRPr="00F119E5">
        <w:rPr>
          <w:i/>
          <w:iCs/>
          <w:sz w:val="24"/>
          <w:lang w:val="lv-LV"/>
        </w:rPr>
        <w:t>, N., Moreno-</w:t>
      </w:r>
      <w:proofErr w:type="spellStart"/>
      <w:r w:rsidRPr="00F119E5">
        <w:rPr>
          <w:i/>
          <w:iCs/>
          <w:sz w:val="24"/>
          <w:lang w:val="lv-LV"/>
        </w:rPr>
        <w:t>Fierros</w:t>
      </w:r>
      <w:proofErr w:type="spellEnd"/>
      <w:r w:rsidRPr="00F119E5">
        <w:rPr>
          <w:i/>
          <w:iCs/>
          <w:sz w:val="24"/>
          <w:lang w:val="lv-LV"/>
        </w:rPr>
        <w:t>, L.</w:t>
      </w:r>
      <w:r w:rsidRPr="00F119E5">
        <w:rPr>
          <w:sz w:val="24"/>
          <w:lang w:val="lv-LV"/>
        </w:rPr>
        <w:t xml:space="preserve"> “An </w:t>
      </w:r>
      <w:proofErr w:type="spellStart"/>
      <w:r w:rsidRPr="00F119E5">
        <w:rPr>
          <w:sz w:val="24"/>
          <w:lang w:val="lv-LV"/>
        </w:rPr>
        <w:t>overview</w:t>
      </w:r>
      <w:proofErr w:type="spellEnd"/>
      <w:r w:rsidRPr="00F119E5">
        <w:rPr>
          <w:sz w:val="24"/>
          <w:lang w:val="lv-LV"/>
        </w:rPr>
        <w:t xml:space="preserve"> </w:t>
      </w:r>
      <w:proofErr w:type="spellStart"/>
      <w:r w:rsidRPr="00F119E5">
        <w:rPr>
          <w:sz w:val="24"/>
          <w:lang w:val="lv-LV"/>
        </w:rPr>
        <w:t>of</w:t>
      </w:r>
      <w:proofErr w:type="spellEnd"/>
      <w:r w:rsidRPr="00F119E5">
        <w:rPr>
          <w:sz w:val="24"/>
          <w:lang w:val="lv-LV"/>
        </w:rPr>
        <w:t xml:space="preserve"> </w:t>
      </w:r>
      <w:proofErr w:type="spellStart"/>
      <w:r w:rsidRPr="00F119E5">
        <w:rPr>
          <w:sz w:val="24"/>
          <w:lang w:val="lv-LV"/>
        </w:rPr>
        <w:t>the</w:t>
      </w:r>
      <w:proofErr w:type="spellEnd"/>
      <w:r w:rsidRPr="00F119E5">
        <w:rPr>
          <w:sz w:val="24"/>
          <w:lang w:val="lv-LV"/>
        </w:rPr>
        <w:t xml:space="preserve"> </w:t>
      </w:r>
      <w:proofErr w:type="spellStart"/>
      <w:r w:rsidRPr="00F119E5">
        <w:rPr>
          <w:sz w:val="24"/>
          <w:lang w:val="lv-LV"/>
        </w:rPr>
        <w:t>safety</w:t>
      </w:r>
      <w:proofErr w:type="spellEnd"/>
      <w:r w:rsidRPr="00F119E5">
        <w:rPr>
          <w:sz w:val="24"/>
          <w:lang w:val="lv-LV"/>
        </w:rPr>
        <w:t xml:space="preserve"> </w:t>
      </w:r>
      <w:proofErr w:type="spellStart"/>
      <w:r w:rsidRPr="00F119E5">
        <w:rPr>
          <w:sz w:val="24"/>
          <w:lang w:val="lv-LV"/>
        </w:rPr>
        <w:t>and</w:t>
      </w:r>
      <w:proofErr w:type="spellEnd"/>
      <w:r w:rsidRPr="00F119E5">
        <w:rPr>
          <w:sz w:val="24"/>
          <w:lang w:val="lv-LV"/>
        </w:rPr>
        <w:t xml:space="preserve"> </w:t>
      </w:r>
      <w:proofErr w:type="spellStart"/>
      <w:r w:rsidRPr="00F119E5">
        <w:rPr>
          <w:sz w:val="24"/>
          <w:lang w:val="lv-LV"/>
        </w:rPr>
        <w:t>biological</w:t>
      </w:r>
      <w:proofErr w:type="spellEnd"/>
      <w:r w:rsidRPr="00F119E5">
        <w:rPr>
          <w:sz w:val="24"/>
          <w:lang w:val="lv-LV"/>
        </w:rPr>
        <w:t xml:space="preserve"> </w:t>
      </w:r>
      <w:proofErr w:type="spellStart"/>
      <w:r w:rsidRPr="00F119E5">
        <w:rPr>
          <w:sz w:val="24"/>
          <w:lang w:val="lv-LV"/>
        </w:rPr>
        <w:t>effects</w:t>
      </w:r>
      <w:proofErr w:type="spellEnd"/>
      <w:r w:rsidRPr="00F119E5">
        <w:rPr>
          <w:sz w:val="24"/>
          <w:lang w:val="lv-LV"/>
        </w:rPr>
        <w:t xml:space="preserve"> </w:t>
      </w:r>
      <w:proofErr w:type="spellStart"/>
      <w:r w:rsidRPr="00F119E5">
        <w:rPr>
          <w:sz w:val="24"/>
          <w:lang w:val="lv-LV"/>
        </w:rPr>
        <w:t>of</w:t>
      </w:r>
      <w:proofErr w:type="spellEnd"/>
      <w:r w:rsidRPr="00F119E5">
        <w:rPr>
          <w:sz w:val="24"/>
          <w:lang w:val="lv-LV"/>
        </w:rPr>
        <w:t> </w:t>
      </w:r>
      <w:proofErr w:type="spellStart"/>
      <w:r w:rsidRPr="00F119E5">
        <w:rPr>
          <w:i/>
          <w:sz w:val="24"/>
          <w:lang w:val="lv-LV"/>
        </w:rPr>
        <w:t>Bacillus</w:t>
      </w:r>
      <w:proofErr w:type="spellEnd"/>
      <w:r w:rsidRPr="00F119E5">
        <w:rPr>
          <w:i/>
          <w:sz w:val="24"/>
          <w:lang w:val="lv-LV"/>
        </w:rPr>
        <w:t xml:space="preserve"> </w:t>
      </w:r>
      <w:proofErr w:type="spellStart"/>
      <w:r w:rsidRPr="00F119E5">
        <w:rPr>
          <w:i/>
          <w:sz w:val="24"/>
          <w:lang w:val="lv-LV"/>
        </w:rPr>
        <w:t>thuringiensis</w:t>
      </w:r>
      <w:proofErr w:type="spellEnd"/>
      <w:r w:rsidRPr="00F119E5">
        <w:rPr>
          <w:sz w:val="24"/>
          <w:lang w:val="lv-LV"/>
        </w:rPr>
        <w:t> </w:t>
      </w:r>
      <w:proofErr w:type="spellStart"/>
      <w:r w:rsidRPr="00F119E5">
        <w:rPr>
          <w:sz w:val="24"/>
          <w:lang w:val="lv-LV"/>
        </w:rPr>
        <w:t>Cry</w:t>
      </w:r>
      <w:proofErr w:type="spellEnd"/>
      <w:r w:rsidRPr="00F119E5">
        <w:rPr>
          <w:sz w:val="24"/>
          <w:lang w:val="lv-LV"/>
        </w:rPr>
        <w:t xml:space="preserve"> </w:t>
      </w:r>
      <w:proofErr w:type="spellStart"/>
      <w:r w:rsidRPr="00F119E5">
        <w:rPr>
          <w:sz w:val="24"/>
          <w:lang w:val="lv-LV"/>
        </w:rPr>
        <w:t>toxins</w:t>
      </w:r>
      <w:proofErr w:type="spellEnd"/>
      <w:r w:rsidRPr="00F119E5">
        <w:rPr>
          <w:sz w:val="24"/>
          <w:lang w:val="lv-LV"/>
        </w:rPr>
        <w:t xml:space="preserve"> </w:t>
      </w:r>
      <w:proofErr w:type="spellStart"/>
      <w:r w:rsidRPr="00F119E5">
        <w:rPr>
          <w:sz w:val="24"/>
          <w:lang w:val="lv-LV"/>
        </w:rPr>
        <w:t>in</w:t>
      </w:r>
      <w:proofErr w:type="spellEnd"/>
      <w:r w:rsidRPr="00F119E5">
        <w:rPr>
          <w:sz w:val="24"/>
          <w:lang w:val="lv-LV"/>
        </w:rPr>
        <w:t xml:space="preserve"> </w:t>
      </w:r>
      <w:proofErr w:type="spellStart"/>
      <w:r w:rsidRPr="00F119E5">
        <w:rPr>
          <w:sz w:val="24"/>
          <w:lang w:val="lv-LV"/>
        </w:rPr>
        <w:t>mammals</w:t>
      </w:r>
      <w:proofErr w:type="spellEnd"/>
      <w:r w:rsidRPr="00F119E5">
        <w:rPr>
          <w:sz w:val="24"/>
          <w:lang w:val="lv-LV"/>
        </w:rPr>
        <w:t xml:space="preserve">” (“Pārskats par </w:t>
      </w:r>
      <w:proofErr w:type="spellStart"/>
      <w:r w:rsidRPr="00F119E5">
        <w:rPr>
          <w:i/>
          <w:iCs/>
          <w:sz w:val="24"/>
          <w:lang w:val="lv-LV"/>
        </w:rPr>
        <w:t>Bacillus</w:t>
      </w:r>
      <w:proofErr w:type="spellEnd"/>
      <w:r w:rsidRPr="00F119E5">
        <w:rPr>
          <w:i/>
          <w:iCs/>
          <w:sz w:val="24"/>
          <w:lang w:val="lv-LV"/>
        </w:rPr>
        <w:t xml:space="preserve"> </w:t>
      </w:r>
      <w:proofErr w:type="spellStart"/>
      <w:r w:rsidRPr="00F119E5">
        <w:rPr>
          <w:i/>
          <w:iCs/>
          <w:sz w:val="24"/>
          <w:lang w:val="lv-LV"/>
        </w:rPr>
        <w:t>thuringiensis</w:t>
      </w:r>
      <w:proofErr w:type="spellEnd"/>
      <w:r w:rsidRPr="00F119E5">
        <w:rPr>
          <w:sz w:val="24"/>
          <w:lang w:val="lv-LV"/>
        </w:rPr>
        <w:t xml:space="preserve"> </w:t>
      </w:r>
      <w:proofErr w:type="spellStart"/>
      <w:r w:rsidRPr="00F119E5">
        <w:rPr>
          <w:sz w:val="24"/>
          <w:lang w:val="lv-LV"/>
        </w:rPr>
        <w:t>Cry</w:t>
      </w:r>
      <w:proofErr w:type="spellEnd"/>
      <w:r w:rsidRPr="00F119E5">
        <w:rPr>
          <w:i/>
          <w:iCs/>
          <w:sz w:val="24"/>
          <w:lang w:val="lv-LV"/>
        </w:rPr>
        <w:t> </w:t>
      </w:r>
      <w:r w:rsidRPr="00F119E5">
        <w:rPr>
          <w:sz w:val="24"/>
          <w:lang w:val="lv-LV"/>
        </w:rPr>
        <w:t xml:space="preserve">toksīnu drošumu un bioloģisko iedarbību uz zīdītājiem”), </w:t>
      </w:r>
      <w:proofErr w:type="spellStart"/>
      <w:r w:rsidRPr="00F119E5">
        <w:rPr>
          <w:i/>
          <w:iCs/>
          <w:sz w:val="24"/>
          <w:lang w:val="lv-LV"/>
        </w:rPr>
        <w:t>Journal</w:t>
      </w:r>
      <w:proofErr w:type="spellEnd"/>
      <w:r w:rsidRPr="00F119E5">
        <w:rPr>
          <w:i/>
          <w:iCs/>
          <w:sz w:val="24"/>
          <w:lang w:val="lv-LV"/>
        </w:rPr>
        <w:t xml:space="preserve"> </w:t>
      </w:r>
      <w:proofErr w:type="spellStart"/>
      <w:r w:rsidRPr="00F119E5">
        <w:rPr>
          <w:i/>
          <w:iCs/>
          <w:sz w:val="24"/>
          <w:lang w:val="lv-LV"/>
        </w:rPr>
        <w:t>of</w:t>
      </w:r>
      <w:proofErr w:type="spellEnd"/>
      <w:r w:rsidRPr="00F119E5">
        <w:rPr>
          <w:i/>
          <w:iCs/>
          <w:sz w:val="24"/>
          <w:lang w:val="lv-LV"/>
        </w:rPr>
        <w:t xml:space="preserve"> </w:t>
      </w:r>
      <w:proofErr w:type="spellStart"/>
      <w:r w:rsidRPr="00F119E5">
        <w:rPr>
          <w:i/>
          <w:iCs/>
          <w:sz w:val="24"/>
          <w:lang w:val="lv-LV"/>
        </w:rPr>
        <w:t>Applied</w:t>
      </w:r>
      <w:proofErr w:type="spellEnd"/>
      <w:r w:rsidRPr="00F119E5">
        <w:rPr>
          <w:i/>
          <w:iCs/>
          <w:sz w:val="24"/>
          <w:lang w:val="lv-LV"/>
        </w:rPr>
        <w:t xml:space="preserve"> </w:t>
      </w:r>
      <w:proofErr w:type="spellStart"/>
      <w:r w:rsidRPr="00F119E5">
        <w:rPr>
          <w:i/>
          <w:iCs/>
          <w:sz w:val="24"/>
          <w:lang w:val="lv-LV"/>
        </w:rPr>
        <w:t>Toxicology</w:t>
      </w:r>
      <w:proofErr w:type="spellEnd"/>
      <w:r w:rsidRPr="00F119E5">
        <w:rPr>
          <w:sz w:val="24"/>
          <w:lang w:val="lv-LV"/>
        </w:rPr>
        <w:t xml:space="preserve">, 36., 5., 2016. gada maijs, 630.–648. lpp., </w:t>
      </w:r>
      <w:hyperlink r:id="rId13" w:history="1">
        <w:r w:rsidRPr="00F119E5">
          <w:rPr>
            <w:rStyle w:val="Hyperlink"/>
            <w:sz w:val="24"/>
            <w:lang w:val="lv-LV"/>
          </w:rPr>
          <w:t>https://onlinelibrary.wiley.com/doi/full/10.1002/jat.3252</w:t>
        </w:r>
      </w:hyperlink>
      <w:r w:rsidRPr="00F119E5">
        <w:rPr>
          <w:sz w:val="24"/>
          <w:lang w:val="lv-LV"/>
        </w:rPr>
        <w:t>.</w:t>
      </w:r>
    </w:p>
  </w:footnote>
  <w:footnote w:id="11">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hyperlink r:id="rId14" w:history="1">
        <w:r w:rsidRPr="00F119E5">
          <w:rPr>
            <w:rStyle w:val="Hyperlink"/>
            <w:sz w:val="24"/>
            <w:lang w:val="lv-LV"/>
          </w:rPr>
          <w:t>https://www.sciencedirect.com/science/article/pii/S0278691516300722?via%3Dihub</w:t>
        </w:r>
      </w:hyperlink>
    </w:p>
  </w:footnote>
  <w:footnote w:id="12">
    <w:p w:rsidR="00A011A5" w:rsidRPr="00F119E5" w:rsidRDefault="00A011A5" w:rsidP="00F119E5">
      <w:pPr>
        <w:pStyle w:val="FootnoteText"/>
        <w:ind w:left="567" w:hanging="567"/>
        <w:rPr>
          <w:sz w:val="24"/>
          <w:lang w:val="lv-LV"/>
        </w:rPr>
      </w:pPr>
      <w:r w:rsidRPr="00F119E5">
        <w:rPr>
          <w:rStyle w:val="FootnoteReference"/>
          <w:sz w:val="24"/>
          <w:szCs w:val="22"/>
          <w:lang w:val="lv-LV"/>
        </w:rPr>
        <w:footnoteRef/>
      </w:r>
      <w:r w:rsidR="00F119E5" w:rsidRPr="00F119E5">
        <w:rPr>
          <w:sz w:val="24"/>
          <w:lang w:val="lv-LV"/>
        </w:rPr>
        <w:t xml:space="preserve"> </w:t>
      </w:r>
      <w:r w:rsidR="00F119E5" w:rsidRPr="00F119E5">
        <w:rPr>
          <w:sz w:val="24"/>
          <w:lang w:val="lv-LV"/>
        </w:rPr>
        <w:tab/>
      </w:r>
      <w:proofErr w:type="spellStart"/>
      <w:r w:rsidRPr="00F119E5">
        <w:rPr>
          <w:sz w:val="24"/>
          <w:lang w:val="lv-LV"/>
        </w:rPr>
        <w:t>Hilbeck</w:t>
      </w:r>
      <w:proofErr w:type="spellEnd"/>
      <w:r w:rsidRPr="00F119E5">
        <w:rPr>
          <w:sz w:val="24"/>
          <w:lang w:val="lv-LV"/>
        </w:rPr>
        <w:t xml:space="preserve">, A., </w:t>
      </w:r>
      <w:proofErr w:type="spellStart"/>
      <w:r w:rsidRPr="00F119E5">
        <w:rPr>
          <w:sz w:val="24"/>
          <w:lang w:val="lv-LV"/>
        </w:rPr>
        <w:t>Defarge</w:t>
      </w:r>
      <w:proofErr w:type="spellEnd"/>
      <w:r w:rsidRPr="00F119E5">
        <w:rPr>
          <w:sz w:val="24"/>
          <w:lang w:val="lv-LV"/>
        </w:rPr>
        <w:t xml:space="preserve">, N., </w:t>
      </w:r>
      <w:proofErr w:type="spellStart"/>
      <w:r w:rsidRPr="00F119E5">
        <w:rPr>
          <w:sz w:val="24"/>
          <w:lang w:val="lv-LV"/>
        </w:rPr>
        <w:t>Lebrecht</w:t>
      </w:r>
      <w:proofErr w:type="spellEnd"/>
      <w:r w:rsidRPr="00F119E5">
        <w:rPr>
          <w:sz w:val="24"/>
          <w:lang w:val="lv-LV"/>
        </w:rPr>
        <w:t xml:space="preserve">, T., </w:t>
      </w:r>
      <w:proofErr w:type="spellStart"/>
      <w:r w:rsidRPr="00F119E5">
        <w:rPr>
          <w:sz w:val="24"/>
          <w:lang w:val="lv-LV"/>
        </w:rPr>
        <w:t>Bøhn</w:t>
      </w:r>
      <w:proofErr w:type="spellEnd"/>
      <w:r w:rsidRPr="00F119E5">
        <w:rPr>
          <w:sz w:val="24"/>
          <w:lang w:val="lv-LV"/>
        </w:rPr>
        <w:t>, T., ”</w:t>
      </w:r>
      <w:proofErr w:type="spellStart"/>
      <w:r w:rsidRPr="00F119E5">
        <w:rPr>
          <w:sz w:val="24"/>
          <w:lang w:val="lv-LV"/>
        </w:rPr>
        <w:t>Insecticidal</w:t>
      </w:r>
      <w:proofErr w:type="spellEnd"/>
      <w:r w:rsidRPr="00F119E5">
        <w:rPr>
          <w:sz w:val="24"/>
          <w:lang w:val="lv-LV"/>
        </w:rPr>
        <w:t xml:space="preserve"> </w:t>
      </w:r>
      <w:proofErr w:type="spellStart"/>
      <w:r w:rsidRPr="00F119E5">
        <w:rPr>
          <w:sz w:val="24"/>
          <w:lang w:val="lv-LV"/>
        </w:rPr>
        <w:t>Bt</w:t>
      </w:r>
      <w:proofErr w:type="spellEnd"/>
      <w:r w:rsidRPr="00F119E5">
        <w:rPr>
          <w:sz w:val="24"/>
          <w:lang w:val="lv-LV"/>
        </w:rPr>
        <w:t xml:space="preserve"> </w:t>
      </w:r>
      <w:proofErr w:type="spellStart"/>
      <w:r w:rsidRPr="00F119E5">
        <w:rPr>
          <w:sz w:val="24"/>
          <w:lang w:val="lv-LV"/>
        </w:rPr>
        <w:t>crops</w:t>
      </w:r>
      <w:proofErr w:type="spellEnd"/>
      <w:r w:rsidRPr="00F119E5">
        <w:rPr>
          <w:sz w:val="24"/>
          <w:lang w:val="lv-LV"/>
        </w:rPr>
        <w:t xml:space="preserve">. </w:t>
      </w:r>
      <w:proofErr w:type="spellStart"/>
      <w:r w:rsidRPr="00F119E5">
        <w:rPr>
          <w:sz w:val="24"/>
          <w:lang w:val="lv-LV"/>
        </w:rPr>
        <w:t>EFSA’s</w:t>
      </w:r>
      <w:proofErr w:type="spellEnd"/>
      <w:r w:rsidRPr="00F119E5">
        <w:rPr>
          <w:sz w:val="24"/>
          <w:lang w:val="lv-LV"/>
        </w:rPr>
        <w:t xml:space="preserve"> risk </w:t>
      </w:r>
      <w:proofErr w:type="spellStart"/>
      <w:r w:rsidRPr="00F119E5">
        <w:rPr>
          <w:sz w:val="24"/>
          <w:lang w:val="lv-LV"/>
        </w:rPr>
        <w:t>assessment</w:t>
      </w:r>
      <w:proofErr w:type="spellEnd"/>
      <w:r w:rsidRPr="00F119E5">
        <w:rPr>
          <w:sz w:val="24"/>
          <w:lang w:val="lv-LV"/>
        </w:rPr>
        <w:t xml:space="preserve"> </w:t>
      </w:r>
      <w:proofErr w:type="spellStart"/>
      <w:r w:rsidRPr="00F119E5">
        <w:rPr>
          <w:sz w:val="24"/>
          <w:lang w:val="lv-LV"/>
        </w:rPr>
        <w:t>approach</w:t>
      </w:r>
      <w:proofErr w:type="spellEnd"/>
      <w:r w:rsidRPr="00F119E5">
        <w:rPr>
          <w:sz w:val="24"/>
          <w:lang w:val="lv-LV"/>
        </w:rPr>
        <w:t xml:space="preserve"> </w:t>
      </w:r>
      <w:proofErr w:type="spellStart"/>
      <w:r w:rsidRPr="00F119E5">
        <w:rPr>
          <w:sz w:val="24"/>
          <w:lang w:val="lv-LV"/>
        </w:rPr>
        <w:t>for</w:t>
      </w:r>
      <w:proofErr w:type="spellEnd"/>
      <w:r w:rsidRPr="00F119E5">
        <w:rPr>
          <w:sz w:val="24"/>
          <w:lang w:val="lv-LV"/>
        </w:rPr>
        <w:t xml:space="preserve"> GM </w:t>
      </w:r>
      <w:proofErr w:type="spellStart"/>
      <w:r w:rsidRPr="00F119E5">
        <w:rPr>
          <w:sz w:val="24"/>
          <w:lang w:val="lv-LV"/>
        </w:rPr>
        <w:t>Bt</w:t>
      </w:r>
      <w:proofErr w:type="spellEnd"/>
      <w:r w:rsidRPr="00F119E5">
        <w:rPr>
          <w:sz w:val="24"/>
          <w:lang w:val="lv-LV"/>
        </w:rPr>
        <w:t xml:space="preserve"> </w:t>
      </w:r>
      <w:proofErr w:type="spellStart"/>
      <w:r w:rsidRPr="00F119E5">
        <w:rPr>
          <w:sz w:val="24"/>
          <w:lang w:val="lv-LV"/>
        </w:rPr>
        <w:t>plants</w:t>
      </w:r>
      <w:proofErr w:type="spellEnd"/>
      <w:r w:rsidRPr="00F119E5">
        <w:rPr>
          <w:sz w:val="24"/>
          <w:lang w:val="lv-LV"/>
        </w:rPr>
        <w:t xml:space="preserve"> fails </w:t>
      </w:r>
      <w:proofErr w:type="spellStart"/>
      <w:r w:rsidRPr="00F119E5">
        <w:rPr>
          <w:sz w:val="24"/>
          <w:lang w:val="lv-LV"/>
        </w:rPr>
        <w:t>by</w:t>
      </w:r>
      <w:proofErr w:type="spellEnd"/>
      <w:r w:rsidRPr="00F119E5">
        <w:rPr>
          <w:sz w:val="24"/>
          <w:lang w:val="lv-LV"/>
        </w:rPr>
        <w:t xml:space="preserve"> </w:t>
      </w:r>
      <w:proofErr w:type="spellStart"/>
      <w:r w:rsidRPr="00F119E5">
        <w:rPr>
          <w:sz w:val="24"/>
          <w:lang w:val="lv-LV"/>
        </w:rPr>
        <w:t>design</w:t>
      </w:r>
      <w:proofErr w:type="spellEnd"/>
      <w:r w:rsidRPr="00F119E5">
        <w:rPr>
          <w:sz w:val="24"/>
          <w:lang w:val="lv-LV"/>
        </w:rPr>
        <w:t xml:space="preserve">”, </w:t>
      </w:r>
      <w:r w:rsidRPr="00F119E5">
        <w:rPr>
          <w:i/>
          <w:iCs/>
          <w:sz w:val="24"/>
          <w:lang w:val="lv-LV"/>
        </w:rPr>
        <w:t>RAGES</w:t>
      </w:r>
      <w:r w:rsidRPr="00F119E5">
        <w:rPr>
          <w:sz w:val="24"/>
          <w:lang w:val="lv-LV"/>
        </w:rPr>
        <w:t xml:space="preserve"> 2020, 4. lpp., </w:t>
      </w:r>
      <w:hyperlink r:id="rId15" w:history="1">
        <w:r w:rsidRPr="00F119E5">
          <w:rPr>
            <w:rStyle w:val="Hyperlink"/>
            <w:sz w:val="24"/>
            <w:lang w:val="lv-LV"/>
          </w:rPr>
          <w:t>https://www.testbiotech.org/wp-content/uploads/2023/12/RAGES_report-Insecticidal-Bt-plants.pdf</w:t>
        </w:r>
      </w:hyperlink>
      <w:r w:rsidRPr="00F119E5">
        <w:rPr>
          <w:sz w:val="24"/>
          <w:lang w:val="lv-LV"/>
        </w:rPr>
        <w:t>.</w:t>
      </w:r>
    </w:p>
  </w:footnote>
  <w:footnote w:id="13">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r w:rsidRPr="00F119E5">
        <w:rPr>
          <w:sz w:val="24"/>
          <w:lang w:val="lv-LV"/>
        </w:rPr>
        <w:t>“</w:t>
      </w:r>
      <w:proofErr w:type="spellStart"/>
      <w:r w:rsidRPr="00F119E5">
        <w:rPr>
          <w:sz w:val="24"/>
          <w:lang w:val="lv-LV"/>
        </w:rPr>
        <w:t>Strategic</w:t>
      </w:r>
      <w:proofErr w:type="spellEnd"/>
      <w:r w:rsidRPr="00F119E5">
        <w:rPr>
          <w:sz w:val="24"/>
          <w:lang w:val="lv-LV"/>
        </w:rPr>
        <w:t xml:space="preserve"> </w:t>
      </w:r>
      <w:proofErr w:type="spellStart"/>
      <w:r w:rsidRPr="00F119E5">
        <w:rPr>
          <w:sz w:val="24"/>
          <w:lang w:val="lv-LV"/>
        </w:rPr>
        <w:t>Dialogue</w:t>
      </w:r>
      <w:proofErr w:type="spellEnd"/>
      <w:r w:rsidRPr="00F119E5">
        <w:rPr>
          <w:sz w:val="24"/>
          <w:lang w:val="lv-LV"/>
        </w:rPr>
        <w:t xml:space="preserve"> </w:t>
      </w:r>
      <w:proofErr w:type="spellStart"/>
      <w:r w:rsidRPr="00F119E5">
        <w:rPr>
          <w:sz w:val="24"/>
          <w:lang w:val="lv-LV"/>
        </w:rPr>
        <w:t>on</w:t>
      </w:r>
      <w:proofErr w:type="spellEnd"/>
      <w:r w:rsidRPr="00F119E5">
        <w:rPr>
          <w:sz w:val="24"/>
          <w:lang w:val="lv-LV"/>
        </w:rPr>
        <w:t xml:space="preserve"> </w:t>
      </w:r>
      <w:proofErr w:type="spellStart"/>
      <w:r w:rsidRPr="00F119E5">
        <w:rPr>
          <w:sz w:val="24"/>
          <w:lang w:val="lv-LV"/>
        </w:rPr>
        <w:t>the</w:t>
      </w:r>
      <w:proofErr w:type="spellEnd"/>
      <w:r w:rsidRPr="00F119E5">
        <w:rPr>
          <w:sz w:val="24"/>
          <w:lang w:val="lv-LV"/>
        </w:rPr>
        <w:t xml:space="preserve"> </w:t>
      </w:r>
      <w:proofErr w:type="spellStart"/>
      <w:r w:rsidRPr="00F119E5">
        <w:rPr>
          <w:sz w:val="24"/>
          <w:lang w:val="lv-LV"/>
        </w:rPr>
        <w:t>Future</w:t>
      </w:r>
      <w:proofErr w:type="spellEnd"/>
      <w:r w:rsidRPr="00F119E5">
        <w:rPr>
          <w:sz w:val="24"/>
          <w:lang w:val="lv-LV"/>
        </w:rPr>
        <w:t xml:space="preserve"> </w:t>
      </w:r>
      <w:proofErr w:type="spellStart"/>
      <w:r w:rsidRPr="00F119E5">
        <w:rPr>
          <w:sz w:val="24"/>
          <w:lang w:val="lv-LV"/>
        </w:rPr>
        <w:t>of</w:t>
      </w:r>
      <w:proofErr w:type="spellEnd"/>
      <w:r w:rsidRPr="00F119E5">
        <w:rPr>
          <w:sz w:val="24"/>
          <w:lang w:val="lv-LV"/>
        </w:rPr>
        <w:t xml:space="preserve"> EU </w:t>
      </w:r>
      <w:proofErr w:type="spellStart"/>
      <w:r w:rsidRPr="00F119E5">
        <w:rPr>
          <w:sz w:val="24"/>
          <w:lang w:val="lv-LV"/>
        </w:rPr>
        <w:t>Agriculture</w:t>
      </w:r>
      <w:proofErr w:type="spellEnd"/>
      <w:r w:rsidRPr="00F119E5">
        <w:rPr>
          <w:sz w:val="24"/>
          <w:lang w:val="lv-LV"/>
        </w:rPr>
        <w:t xml:space="preserve"> - A </w:t>
      </w:r>
      <w:proofErr w:type="spellStart"/>
      <w:r w:rsidRPr="00F119E5">
        <w:rPr>
          <w:sz w:val="24"/>
          <w:lang w:val="lv-LV"/>
        </w:rPr>
        <w:t>shared</w:t>
      </w:r>
      <w:proofErr w:type="spellEnd"/>
      <w:r w:rsidRPr="00F119E5">
        <w:rPr>
          <w:sz w:val="24"/>
          <w:lang w:val="lv-LV"/>
        </w:rPr>
        <w:t xml:space="preserve"> </w:t>
      </w:r>
      <w:proofErr w:type="spellStart"/>
      <w:r w:rsidRPr="00F119E5">
        <w:rPr>
          <w:sz w:val="24"/>
          <w:lang w:val="lv-LV"/>
        </w:rPr>
        <w:t>prospect</w:t>
      </w:r>
      <w:proofErr w:type="spellEnd"/>
      <w:r w:rsidRPr="00F119E5">
        <w:rPr>
          <w:sz w:val="24"/>
          <w:lang w:val="lv-LV"/>
        </w:rPr>
        <w:t xml:space="preserve"> </w:t>
      </w:r>
      <w:proofErr w:type="spellStart"/>
      <w:r w:rsidRPr="00F119E5">
        <w:rPr>
          <w:sz w:val="24"/>
          <w:lang w:val="lv-LV"/>
        </w:rPr>
        <w:t>for</w:t>
      </w:r>
      <w:proofErr w:type="spellEnd"/>
      <w:r w:rsidRPr="00F119E5">
        <w:rPr>
          <w:sz w:val="24"/>
          <w:lang w:val="lv-LV"/>
        </w:rPr>
        <w:t xml:space="preserve"> </w:t>
      </w:r>
      <w:proofErr w:type="spellStart"/>
      <w:r w:rsidRPr="00F119E5">
        <w:rPr>
          <w:sz w:val="24"/>
          <w:lang w:val="lv-LV"/>
        </w:rPr>
        <w:t>farming</w:t>
      </w:r>
      <w:proofErr w:type="spellEnd"/>
      <w:r w:rsidRPr="00F119E5">
        <w:rPr>
          <w:sz w:val="24"/>
          <w:lang w:val="lv-LV"/>
        </w:rPr>
        <w:t xml:space="preserve"> </w:t>
      </w:r>
      <w:proofErr w:type="spellStart"/>
      <w:r w:rsidRPr="00F119E5">
        <w:rPr>
          <w:sz w:val="24"/>
          <w:lang w:val="lv-LV"/>
        </w:rPr>
        <w:t>and</w:t>
      </w:r>
      <w:proofErr w:type="spellEnd"/>
      <w:r w:rsidRPr="00F119E5">
        <w:rPr>
          <w:sz w:val="24"/>
          <w:lang w:val="lv-LV"/>
        </w:rPr>
        <w:t xml:space="preserve"> </w:t>
      </w:r>
      <w:proofErr w:type="spellStart"/>
      <w:r w:rsidRPr="00F119E5">
        <w:rPr>
          <w:sz w:val="24"/>
          <w:lang w:val="lv-LV"/>
        </w:rPr>
        <w:t>food</w:t>
      </w:r>
      <w:proofErr w:type="spellEnd"/>
      <w:r w:rsidRPr="00F119E5">
        <w:rPr>
          <w:sz w:val="24"/>
          <w:lang w:val="lv-LV"/>
        </w:rPr>
        <w:t xml:space="preserve"> </w:t>
      </w:r>
      <w:proofErr w:type="spellStart"/>
      <w:r w:rsidRPr="00F119E5">
        <w:rPr>
          <w:sz w:val="24"/>
          <w:lang w:val="lv-LV"/>
        </w:rPr>
        <w:t>in</w:t>
      </w:r>
      <w:proofErr w:type="spellEnd"/>
      <w:r w:rsidRPr="00F119E5">
        <w:rPr>
          <w:sz w:val="24"/>
          <w:lang w:val="lv-LV"/>
        </w:rPr>
        <w:t xml:space="preserve"> </w:t>
      </w:r>
      <w:proofErr w:type="spellStart"/>
      <w:r w:rsidRPr="00F119E5">
        <w:rPr>
          <w:sz w:val="24"/>
          <w:lang w:val="lv-LV"/>
        </w:rPr>
        <w:t>Europe</w:t>
      </w:r>
      <w:proofErr w:type="spellEnd"/>
      <w:r w:rsidRPr="00F119E5">
        <w:rPr>
          <w:sz w:val="24"/>
          <w:lang w:val="lv-LV"/>
        </w:rPr>
        <w:t xml:space="preserve">”, 2024. gada septembris, </w:t>
      </w:r>
      <w:hyperlink r:id="rId16" w:history="1">
        <w:r w:rsidRPr="00F119E5">
          <w:rPr>
            <w:rStyle w:val="Hyperlink"/>
            <w:sz w:val="24"/>
            <w:lang w:val="lv-LV"/>
          </w:rPr>
          <w:t>https://agriculture.ec.europa.eu/document/download/171329ff-0f50-4fa5-946f-aea11032172e_en?filename=strategic-dialogue-report-2024_en.pdf</w:t>
        </w:r>
      </w:hyperlink>
      <w:r w:rsidRPr="00F119E5">
        <w:rPr>
          <w:rStyle w:val="Hyperlink"/>
          <w:sz w:val="24"/>
          <w:lang w:val="lv-LV"/>
        </w:rPr>
        <w:t>.</w:t>
      </w:r>
    </w:p>
  </w:footnote>
  <w:footnote w:id="14">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hyperlink r:id="rId17" w:history="1">
        <w:r w:rsidRPr="00F119E5">
          <w:rPr>
            <w:rStyle w:val="Hyperlink"/>
            <w:sz w:val="24"/>
            <w:lang w:val="lv-LV"/>
          </w:rPr>
          <w:t>https://www.ohchr.org/en/documents/thematic-reports/ahrc3448-report-special-rapporteur-right-food</w:t>
        </w:r>
      </w:hyperlink>
      <w:r w:rsidRPr="00F119E5">
        <w:rPr>
          <w:sz w:val="24"/>
          <w:lang w:val="lv-LV"/>
        </w:rPr>
        <w:t>.</w:t>
      </w:r>
    </w:p>
  </w:footnote>
  <w:footnote w:id="15">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hyperlink r:id="rId18" w:history="1">
        <w:r w:rsidRPr="00F119E5">
          <w:rPr>
            <w:rStyle w:val="Hyperlink"/>
            <w:sz w:val="24"/>
            <w:lang w:val="lv-LV"/>
          </w:rPr>
          <w:t>https://indicators.report/targets/3-9/</w:t>
        </w:r>
      </w:hyperlink>
      <w:r w:rsidRPr="00F119E5">
        <w:rPr>
          <w:rStyle w:val="Hyperlink"/>
          <w:sz w:val="24"/>
          <w:lang w:val="lv-LV"/>
        </w:rPr>
        <w:t>.</w:t>
      </w:r>
    </w:p>
  </w:footnote>
  <w:footnote w:id="16">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hyperlink r:id="rId19" w:history="1">
        <w:r w:rsidRPr="00F119E5">
          <w:rPr>
            <w:rStyle w:val="Hyperlink"/>
            <w:sz w:val="24"/>
            <w:lang w:val="lv-LV"/>
          </w:rPr>
          <w:t>https://ec.europa.eu/commission/presscorner/detail/lv/ip_22_7834</w:t>
        </w:r>
      </w:hyperlink>
      <w:r w:rsidRPr="00F119E5">
        <w:rPr>
          <w:rStyle w:val="Hyperlink"/>
          <w:sz w:val="24"/>
          <w:lang w:val="lv-LV"/>
        </w:rPr>
        <w:t>.</w:t>
      </w:r>
    </w:p>
  </w:footnote>
  <w:footnote w:id="17">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hyperlink r:id="rId20" w:history="1">
        <w:r w:rsidRPr="00F119E5">
          <w:rPr>
            <w:rStyle w:val="Hyperlink"/>
            <w:sz w:val="24"/>
            <w:lang w:val="lv-LV"/>
          </w:rPr>
          <w:t>https://commission.europa.eu/document/2c64e540-c07a-4376-a1da-368d289f4afe_en</w:t>
        </w:r>
      </w:hyperlink>
    </w:p>
  </w:footnote>
  <w:footnote w:id="18">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r w:rsidRPr="00F119E5">
        <w:rPr>
          <w:sz w:val="24"/>
          <w:lang w:val="lv-LV"/>
        </w:rPr>
        <w:t>Saskaņā ar Regulas (ES) Nr. 182/2011 6. panta 3. punktu Komisija "var pieņemt" un nevis "pieņem" atļauju, ja pārsūdzības komitejā ar dalībvalstu kvalificētu balsu vairākumu nav sniegts labvēlīgs atzinums.</w:t>
      </w:r>
    </w:p>
  </w:footnote>
  <w:footnote w:id="19">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r w:rsidRPr="00F119E5">
        <w:rPr>
          <w:sz w:val="24"/>
          <w:lang w:val="lv-LV"/>
        </w:rPr>
        <w:t xml:space="preserve">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 ELI: </w:t>
      </w:r>
      <w:hyperlink r:id="rId21" w:tooltip="Piekļuve dokumentam ELI URI vietnē." w:history="1">
        <w:r w:rsidRPr="00F119E5">
          <w:rPr>
            <w:rStyle w:val="Hyperlink"/>
            <w:sz w:val="24"/>
            <w:lang w:val="lv-LV"/>
          </w:rPr>
          <w:t>http://data.europa.eu/eli/reg/2002/178/oj</w:t>
        </w:r>
      </w:hyperlink>
      <w:r w:rsidRPr="00F119E5">
        <w:rPr>
          <w:sz w:val="24"/>
          <w:lang w:val="lv-LV"/>
        </w:rPr>
        <w:t>).</w:t>
      </w:r>
    </w:p>
  </w:footnote>
  <w:footnote w:id="20">
    <w:p w:rsidR="00A011A5" w:rsidRPr="00F119E5" w:rsidRDefault="00A011A5" w:rsidP="00F119E5">
      <w:pPr>
        <w:pStyle w:val="FootnoteText"/>
        <w:ind w:left="567" w:hanging="567"/>
        <w:rPr>
          <w:sz w:val="24"/>
          <w:lang w:val="lv-LV"/>
        </w:rPr>
      </w:pPr>
      <w:r w:rsidRPr="00F119E5">
        <w:rPr>
          <w:rStyle w:val="FootnoteReference"/>
          <w:sz w:val="24"/>
          <w:szCs w:val="22"/>
          <w:lang w:val="lv-LV"/>
        </w:rPr>
        <w:footnoteRef/>
      </w:r>
      <w:r w:rsidR="00F119E5" w:rsidRPr="00F119E5">
        <w:rPr>
          <w:sz w:val="24"/>
          <w:lang w:val="lv-LV"/>
        </w:rPr>
        <w:t xml:space="preserve"> </w:t>
      </w:r>
      <w:r w:rsidR="00F119E5" w:rsidRPr="00F119E5">
        <w:rPr>
          <w:sz w:val="24"/>
          <w:lang w:val="lv-LV"/>
        </w:rPr>
        <w:tab/>
      </w:r>
      <w:r w:rsidRPr="00F119E5">
        <w:rPr>
          <w:sz w:val="24"/>
          <w:lang w:val="lv-LV"/>
        </w:rPr>
        <w:t xml:space="preserve">ANO KBD Pušu konferences 15. sesijā 2022. gada decembrī tika panākta vienošanās par globālu </w:t>
      </w:r>
      <w:proofErr w:type="spellStart"/>
      <w:r w:rsidRPr="00F119E5">
        <w:rPr>
          <w:sz w:val="24"/>
          <w:lang w:val="lv-LV"/>
        </w:rPr>
        <w:t>biodaudzveidības</w:t>
      </w:r>
      <w:proofErr w:type="spellEnd"/>
      <w:r w:rsidRPr="00F119E5">
        <w:rPr>
          <w:sz w:val="24"/>
          <w:lang w:val="lv-LV"/>
        </w:rPr>
        <w:t xml:space="preserve"> satvaru, kas ietver globālu mērķi līdz 2030. gadam vismaz par 50 % samazināt pesticīdu radīto apdraudējumu (sk.: https://ec.europa.eu/commission/presscorner/detail/lv/ip_22_7834) </w:t>
      </w:r>
      <w:hyperlink r:id="rId22" w:history="1">
        <w:r w:rsidRPr="00F119E5">
          <w:rPr>
            <w:rStyle w:val="Hyperlink"/>
            <w:sz w:val="24"/>
            <w:lang w:val="lv-LV"/>
          </w:rPr>
          <w:t>https://ec.europa.eu/commission/presscorner/detail/lv/ip_22_7834</w:t>
        </w:r>
      </w:hyperlink>
      <w:r w:rsidRPr="00F119E5">
        <w:rPr>
          <w:sz w:val="24"/>
          <w:lang w:val="lv-LV"/>
        </w:rPr>
        <w:t>).</w:t>
      </w:r>
    </w:p>
  </w:footnote>
  <w:footnote w:id="21">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hyperlink r:id="rId23" w:history="1">
        <w:r w:rsidRPr="00F119E5">
          <w:rPr>
            <w:rStyle w:val="Hyperlink"/>
            <w:sz w:val="24"/>
            <w:lang w:val="lv-LV"/>
          </w:rPr>
          <w:t>https://tillymetz.lu/wp-content/uploads/2020/09/Co-signed-letter-MEP-Metz.pdf</w:t>
        </w:r>
      </w:hyperlink>
      <w:r w:rsidRPr="00F119E5">
        <w:rPr>
          <w:rStyle w:val="Hyperlink"/>
          <w:sz w:val="24"/>
          <w:lang w:val="lv-LV"/>
        </w:rPr>
        <w:t>.</w:t>
      </w:r>
    </w:p>
  </w:footnote>
  <w:footnote w:id="22">
    <w:p w:rsidR="00A011A5" w:rsidRPr="00F119E5" w:rsidRDefault="00A011A5" w:rsidP="00F119E5">
      <w:pPr>
        <w:pStyle w:val="FootnoteText"/>
        <w:ind w:left="567" w:hanging="567"/>
        <w:rPr>
          <w:sz w:val="24"/>
          <w:lang w:val="lv-LV"/>
        </w:rPr>
      </w:pPr>
      <w:r w:rsidRPr="00F119E5">
        <w:rPr>
          <w:rStyle w:val="FootnoteReference"/>
          <w:sz w:val="24"/>
          <w:lang w:val="lv-LV"/>
        </w:rPr>
        <w:footnoteRef/>
      </w:r>
      <w:r w:rsidR="00F119E5" w:rsidRPr="00F119E5">
        <w:rPr>
          <w:sz w:val="24"/>
          <w:lang w:val="lv-LV"/>
        </w:rPr>
        <w:t xml:space="preserve"> </w:t>
      </w:r>
      <w:r w:rsidR="00F119E5" w:rsidRPr="00F119E5">
        <w:rPr>
          <w:sz w:val="24"/>
          <w:lang w:val="lv-LV"/>
        </w:rPr>
        <w:tab/>
      </w:r>
      <w:r w:rsidRPr="00F119E5">
        <w:rPr>
          <w:sz w:val="24"/>
          <w:lang w:val="lv-LV"/>
        </w:rPr>
        <w:t>Eiropas Parlamenta 2020. gada 15. janvāra rezolūcija par Eiropas zaļo kursu (OV C 270, 7.7.2021., 2. lpp.), 102.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9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9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9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LV"/>
    <w:docVar w:name="dvnumam" w:val="0"/>
    <w:docVar w:name="dvpe" w:val="763.291"/>
    <w:docVar w:name="dvtitre" w:val="Eiropas Parlamenta 2024. gada XX. XXX  rezolūcija par projektu Komisijas īstenošanas lēmumam, ar kuru atbilstoši Eiropas Parlamenta un Padomes Regulai (EK) Nr. 1829/2003 atjauno atļauju laist tirgū produktus, kas satur ģenētiski modificētu kukurūzu MON 89034 × 1507 × MON 88017 x 59122 un astoņas tās apakškombinācijas, sastāv vai ir ražoti no tām(D098493/04 – 2024/2834(RSP))"/>
  </w:docVars>
  <w:rsids>
    <w:rsidRoot w:val="00721016"/>
    <w:rsid w:val="00002272"/>
    <w:rsid w:val="0003174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627A"/>
    <w:rsid w:val="00545827"/>
    <w:rsid w:val="00560270"/>
    <w:rsid w:val="005A20BC"/>
    <w:rsid w:val="005C2568"/>
    <w:rsid w:val="005F1B17"/>
    <w:rsid w:val="006037C0"/>
    <w:rsid w:val="006631B6"/>
    <w:rsid w:val="00680577"/>
    <w:rsid w:val="006F74FA"/>
    <w:rsid w:val="0072101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1A5"/>
    <w:rsid w:val="00A1687D"/>
    <w:rsid w:val="00A217A0"/>
    <w:rsid w:val="00A43E52"/>
    <w:rsid w:val="00A4678D"/>
    <w:rsid w:val="00A778C7"/>
    <w:rsid w:val="00AB441E"/>
    <w:rsid w:val="00AB6293"/>
    <w:rsid w:val="00AE0928"/>
    <w:rsid w:val="00AF3B82"/>
    <w:rsid w:val="00B12E95"/>
    <w:rsid w:val="00B22876"/>
    <w:rsid w:val="00B558F0"/>
    <w:rsid w:val="00BC5DE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9E5"/>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584D14"/>
  <w15:chartTrackingRefBased/>
  <w15:docId w15:val="{5B98463B-29E1-498D-8A45-4EC40313A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011A5"/>
    <w:pPr>
      <w:spacing w:before="480" w:after="240"/>
    </w:pPr>
  </w:style>
  <w:style w:type="paragraph" w:customStyle="1" w:styleId="NormalHanging12a">
    <w:name w:val="NormalHanging12a"/>
    <w:basedOn w:val="Normal"/>
    <w:rsid w:val="00A011A5"/>
    <w:pPr>
      <w:spacing w:after="240"/>
      <w:ind w:left="567" w:hanging="567"/>
    </w:pPr>
  </w:style>
  <w:style w:type="paragraph" w:customStyle="1" w:styleId="NormalBold">
    <w:name w:val="NormalBold"/>
    <w:basedOn w:val="Normal"/>
    <w:rsid w:val="00A011A5"/>
    <w:rPr>
      <w:b/>
    </w:rPr>
  </w:style>
  <w:style w:type="character" w:styleId="Hyperlink">
    <w:name w:val="Hyperlink"/>
    <w:basedOn w:val="DefaultParagraphFont"/>
    <w:uiPriority w:val="99"/>
    <w:rsid w:val="00A011A5"/>
    <w:rPr>
      <w:color w:val="0563C1" w:themeColor="hyperlink"/>
      <w:u w:val="single"/>
    </w:rPr>
  </w:style>
  <w:style w:type="paragraph" w:styleId="BalloonText">
    <w:name w:val="Balloon Text"/>
    <w:basedOn w:val="Normal"/>
    <w:link w:val="BalloonTextChar"/>
    <w:rsid w:val="0003174D"/>
    <w:rPr>
      <w:rFonts w:ascii="Segoe UI" w:hAnsi="Segoe UI" w:cs="Segoe UI"/>
      <w:sz w:val="18"/>
      <w:szCs w:val="18"/>
    </w:rPr>
  </w:style>
  <w:style w:type="character" w:customStyle="1" w:styleId="BalloonTextChar">
    <w:name w:val="Balloon Text Char"/>
    <w:basedOn w:val="DefaultParagraphFont"/>
    <w:link w:val="BalloonText"/>
    <w:rsid w:val="0003174D"/>
    <w:rPr>
      <w:rFonts w:ascii="Segoe UI" w:hAnsi="Segoe UI" w:cs="Segoe UI"/>
      <w:sz w:val="18"/>
      <w:szCs w:val="18"/>
      <w:lang w:val="lv-LV"/>
    </w:rPr>
  </w:style>
  <w:style w:type="character" w:styleId="FollowedHyperlink">
    <w:name w:val="FollowedHyperlink"/>
    <w:basedOn w:val="DefaultParagraphFont"/>
    <w:rsid w:val="00BC5D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indicators.report/targets/3-9/" TargetMode="External"/><Relationship Id="rId3" Type="http://schemas.openxmlformats.org/officeDocument/2006/relationships/hyperlink" Target="https://doi.org/10.2903/j.efsa.2024.8715" TargetMode="External"/><Relationship Id="rId21" Type="http://schemas.openxmlformats.org/officeDocument/2006/relationships/hyperlink" Target="http://data.europa.eu/eli/reg/2002/178/oj"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data.europa.eu/eli/reg/2011/182/oj"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20"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s://doi.org/10.1126/science.abe1148" TargetMode="External"/><Relationship Id="rId15" Type="http://schemas.openxmlformats.org/officeDocument/2006/relationships/hyperlink" Target="https://www.testbiotech.org/wp-content/uploads/2023/12/RAGES_report-Insecticidal-Bt-plants.pdf" TargetMode="External"/><Relationship Id="rId23" Type="http://schemas.openxmlformats.org/officeDocument/2006/relationships/hyperlink" Target="https://tillymetz.lu/wp-content/uploads/2020/09/Co-signed-letter-MEP-Metz.pdf"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ec.europa.eu/commission/presscorner/detail/lv/ip_22_7834" TargetMode="External"/><Relationship Id="rId4" Type="http://schemas.openxmlformats.org/officeDocument/2006/relationships/hyperlink" Target="http://data.europa.eu/eli/reg_impl/2013/503/oj"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ec.europa.eu/commission/presscorner/detail/lv/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CB1EE-6A55-43E1-B95D-B664CA5FD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1762</Words>
  <Characters>11242</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2024-12-19T17:31:00Z</dcterms:created>
  <dcterms:modified xsi:type="dcterms:W3CDTF">2024-12-19T17:31:00Z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B10-0147/2024</vt:lpwstr>
  </property>
  <property fmtid="{D5CDD505-2E9C-101B-9397-08002B2CF9AE}" pid="4" name="&lt;Type&gt;">
    <vt:lpwstr>RR</vt:lpwstr>
  </property>
</Properties>
</file>