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7E4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07E4A" w:rsidRDefault="00D73B53" w:rsidP="0010095E">
            <w:pPr>
              <w:pStyle w:val="EPName"/>
            </w:pPr>
            <w:r w:rsidRPr="00607E4A">
              <w:t>Evropský parlament</w:t>
            </w:r>
          </w:p>
          <w:p w:rsidR="00751A4A" w:rsidRPr="00607E4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7E4A">
              <w:t>2024</w:t>
            </w:r>
            <w:r w:rsidR="00817416" w:rsidRPr="00607E4A">
              <w:t>-202</w:t>
            </w:r>
            <w:r w:rsidRPr="00607E4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07E4A" w:rsidRDefault="00187494" w:rsidP="0010095E">
            <w:pPr>
              <w:pStyle w:val="EPLogo"/>
            </w:pPr>
            <w:r w:rsidRPr="00607E4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07E4A" w:rsidRDefault="00D058B8" w:rsidP="004C5D52">
      <w:pPr>
        <w:pStyle w:val="LineTop"/>
      </w:pPr>
    </w:p>
    <w:p w:rsidR="00680577" w:rsidRPr="00607E4A" w:rsidRDefault="00D73B53" w:rsidP="00680577">
      <w:pPr>
        <w:pStyle w:val="EPBodyTA1"/>
      </w:pPr>
      <w:r w:rsidRPr="00607E4A">
        <w:t>PŘIJATÉ TEXTY</w:t>
      </w:r>
    </w:p>
    <w:p w:rsidR="00D058B8" w:rsidRPr="00607E4A" w:rsidRDefault="00D058B8" w:rsidP="00D058B8">
      <w:pPr>
        <w:pStyle w:val="LineBottom"/>
      </w:pPr>
    </w:p>
    <w:p w:rsidR="00D73B53" w:rsidRPr="00CA18D7" w:rsidRDefault="00D73B53" w:rsidP="00D73B53">
      <w:pPr>
        <w:pStyle w:val="ATHeading1"/>
      </w:pPr>
      <w:bookmarkStart w:id="0" w:name="TANumber"/>
      <w:r w:rsidRPr="00CA18D7">
        <w:t>P10_TA(2024)00</w:t>
      </w:r>
      <w:r w:rsidR="00A2425D">
        <w:t>41</w:t>
      </w:r>
      <w:bookmarkEnd w:id="0"/>
    </w:p>
    <w:p w:rsidR="00D73B53" w:rsidRPr="00CA18D7" w:rsidRDefault="00944CA8" w:rsidP="00D73B53">
      <w:pPr>
        <w:pStyle w:val="ATHeading2"/>
      </w:pPr>
      <w:bookmarkStart w:id="1" w:name="title"/>
      <w:r>
        <w:t>G</w:t>
      </w:r>
      <w:r w:rsidR="00D73B53" w:rsidRPr="00CA18D7">
        <w:t>eneticky modifikovaná kukuřice MON 810</w:t>
      </w:r>
      <w:bookmarkEnd w:id="1"/>
    </w:p>
    <w:p w:rsidR="00D73B53" w:rsidRPr="00607E4A" w:rsidRDefault="00D73B53" w:rsidP="00D73B53">
      <w:pPr>
        <w:rPr>
          <w:i/>
          <w:vanish/>
        </w:rPr>
      </w:pPr>
      <w:r w:rsidRPr="00607E4A">
        <w:rPr>
          <w:i/>
        </w:rPr>
        <w:fldChar w:fldCharType="begin"/>
      </w:r>
      <w:r w:rsidRPr="00607E4A">
        <w:rPr>
          <w:i/>
        </w:rPr>
        <w:instrText xml:space="preserve"> TC"(</w:instrText>
      </w:r>
      <w:bookmarkStart w:id="2" w:name="DocNumber"/>
      <w:r w:rsidRPr="00607E4A">
        <w:rPr>
          <w:i/>
        </w:rPr>
        <w:instrText>B10-0146/2024</w:instrText>
      </w:r>
      <w:bookmarkEnd w:id="2"/>
      <w:r w:rsidRPr="00607E4A">
        <w:rPr>
          <w:i/>
        </w:rPr>
        <w:instrText xml:space="preserve">)"\l3 \n&gt; \* MERGEFORMAT </w:instrText>
      </w:r>
      <w:r w:rsidRPr="00607E4A">
        <w:rPr>
          <w:i/>
        </w:rPr>
        <w:fldChar w:fldCharType="end"/>
      </w:r>
    </w:p>
    <w:p w:rsidR="00D73B53" w:rsidRPr="00607E4A" w:rsidRDefault="00D73B53" w:rsidP="00D73B53">
      <w:pPr>
        <w:rPr>
          <w:vanish/>
        </w:rPr>
      </w:pPr>
      <w:bookmarkStart w:id="3" w:name="PE"/>
      <w:r w:rsidRPr="00607E4A">
        <w:rPr>
          <w:vanish/>
        </w:rPr>
        <w:t>PE763.280</w:t>
      </w:r>
      <w:bookmarkEnd w:id="3"/>
    </w:p>
    <w:p w:rsidR="00D73B53" w:rsidRPr="00CA18D7" w:rsidRDefault="00D73B53" w:rsidP="00D73B53">
      <w:pPr>
        <w:pStyle w:val="ATHeading3"/>
      </w:pPr>
      <w:bookmarkStart w:id="4" w:name="Sujet"/>
      <w:r w:rsidRPr="00CA18D7">
        <w:t>Usnesení Evropského parlamentu ze dne 26. listopadu 2024 o prováděcím rozhodnutí Komise (EU) 2024/1828 o obnovení povolení pro uvádění krmiv, která obsahují geneticky modifikovanou kukuřici MON 810 nebo z ní sestávají, a potravin a krmiv z ní vyrobených na trh podle nařízení Evropského parlamentu a Rady (ES) č. 1829/2003 a o zrušení prováděcího rozhodnutí Komise (EU) 2017/1207</w:t>
      </w:r>
      <w:bookmarkEnd w:id="4"/>
      <w:r w:rsidRPr="00CA18D7">
        <w:t xml:space="preserve"> </w:t>
      </w:r>
      <w:bookmarkStart w:id="5" w:name="References"/>
      <w:r w:rsidRPr="00CA18D7">
        <w:t>(2024/2840(RSP))</w:t>
      </w:r>
      <w:bookmarkEnd w:id="5"/>
    </w:p>
    <w:p w:rsidR="00A859EB" w:rsidRPr="00607E4A" w:rsidRDefault="00A859EB" w:rsidP="00A859EB">
      <w:pPr>
        <w:pStyle w:val="EPComma"/>
      </w:pPr>
      <w:bookmarkStart w:id="6" w:name="TextBodyBegin"/>
      <w:bookmarkEnd w:id="6"/>
      <w:r w:rsidRPr="00607E4A">
        <w:rPr>
          <w:i/>
        </w:rPr>
        <w:t>Evropský parlament</w:t>
      </w:r>
      <w:r w:rsidRPr="00607E4A">
        <w:t>,</w:t>
      </w:r>
    </w:p>
    <w:p w:rsidR="00A859EB" w:rsidRPr="00607E4A" w:rsidRDefault="00A859EB" w:rsidP="00FE0648">
      <w:pPr>
        <w:pStyle w:val="NormalHanging12a"/>
      </w:pPr>
      <w:r w:rsidRPr="00607E4A">
        <w:t>–</w:t>
      </w:r>
      <w:r w:rsidRPr="00607E4A">
        <w:tab/>
        <w:t>s ohledem na prováděcí rozhodnutí Komise (EU) 2024/1828 o obnovení povolení pro uvádění krmiv, která obsahují geneticky modifikovanou kukuřici MON 810 nebo z ní sestávají, a potravin a krmiv z ní vyrobených na trh podle nařízení Evropského parlamentu a Rady (ES) č. 1829/2003 a o zrušení prováděcího rozhodnutí Komise (EU) 2017/1207</w:t>
      </w:r>
      <w:r w:rsidRPr="00607E4A">
        <w:rPr>
          <w:rStyle w:val="FootnoteReference"/>
        </w:rPr>
        <w:footnoteReference w:id="1"/>
      </w:r>
      <w:r w:rsidRPr="00607E4A">
        <w:t>,</w:t>
      </w:r>
    </w:p>
    <w:p w:rsidR="00A859EB" w:rsidRPr="00607E4A" w:rsidRDefault="00A859EB" w:rsidP="00FE0648">
      <w:pPr>
        <w:pStyle w:val="NormalHanging12a"/>
      </w:pPr>
      <w:r w:rsidRPr="00607E4A">
        <w:t>–</w:t>
      </w:r>
      <w:r w:rsidRPr="00607E4A">
        <w:tab/>
        <w:t>s ohledem na nařízení Evropského parlamentu a Rady (ES) č. 1829/2003 ze dne 22. září 2003 o geneticky modifikovaných potravinách a krmivech</w:t>
      </w:r>
      <w:r w:rsidRPr="00607E4A">
        <w:rPr>
          <w:rStyle w:val="FootnoteReference"/>
        </w:rPr>
        <w:footnoteReference w:id="2"/>
      </w:r>
      <w:r w:rsidRPr="00607E4A">
        <w:t>, a zejména na čl. 11 a odst. 3 a čl. 23 odst. 3 tohoto nařízení,</w:t>
      </w:r>
    </w:p>
    <w:p w:rsidR="00A859EB" w:rsidRPr="00607E4A" w:rsidRDefault="00A859EB" w:rsidP="00FE0648">
      <w:pPr>
        <w:pStyle w:val="NormalHanging12a"/>
      </w:pPr>
      <w:r w:rsidRPr="00607E4A">
        <w:t>–</w:t>
      </w:r>
      <w:r w:rsidRPr="00607E4A">
        <w:tab/>
        <w:t>s ohledem na hlasování Stálého výboru pro rostliny, zvířata, potraviny a krmiva podle článku 35 nařízení (ES) č. 1829/2003 ze dne 26. dubna 2024, kdy nebylo vydáno stanovisko, a na hlasování odvolacího výboru ze dne 29. května 2024, kdy opět nebylo vydáno stanovisko,</w:t>
      </w:r>
    </w:p>
    <w:p w:rsidR="00A859EB" w:rsidRPr="00607E4A" w:rsidRDefault="00A859EB" w:rsidP="00FE0648">
      <w:pPr>
        <w:pStyle w:val="NormalHanging12a"/>
      </w:pPr>
      <w:r w:rsidRPr="00607E4A">
        <w:t>–</w:t>
      </w:r>
      <w:r w:rsidRPr="00607E4A">
        <w:tab/>
        <w:t>s ohledem na článek 11 nařízení Evropského parlamentu a Rady (EU) č. 182/2011 ze dne 16. února 2011, kterým se stanoví pravidla a obecné zásady způsobu, jakým členské státy kontrolují Komisi při výkonu prováděcích pravomocí</w:t>
      </w:r>
      <w:r w:rsidRPr="00607E4A">
        <w:rPr>
          <w:rStyle w:val="FootnoteReference"/>
        </w:rPr>
        <w:footnoteReference w:id="3"/>
      </w:r>
      <w:r w:rsidRPr="00607E4A">
        <w:t>,</w:t>
      </w:r>
    </w:p>
    <w:p w:rsidR="00A859EB" w:rsidRPr="00607E4A" w:rsidRDefault="00A859EB" w:rsidP="00FE0648">
      <w:pPr>
        <w:pStyle w:val="NormalHanging12a"/>
      </w:pPr>
      <w:r w:rsidRPr="00607E4A">
        <w:t>–</w:t>
      </w:r>
      <w:r w:rsidRPr="00607E4A">
        <w:tab/>
        <w:t xml:space="preserve">s ohledem na stanovisko Evropského úřadu pro bezpečnost potravin (EFSA) ze dne 30. </w:t>
      </w:r>
      <w:r w:rsidRPr="00607E4A">
        <w:lastRenderedPageBreak/>
        <w:t>listopadu 2023, které bylo zveřejněno dne 19. ledna 2024</w:t>
      </w:r>
      <w:r w:rsidRPr="00607E4A">
        <w:rPr>
          <w:rStyle w:val="FootnoteReference"/>
        </w:rPr>
        <w:footnoteReference w:id="4"/>
      </w:r>
      <w:r w:rsidRPr="00607E4A">
        <w:t>,</w:t>
      </w:r>
    </w:p>
    <w:p w:rsidR="00A859EB" w:rsidRPr="00607E4A" w:rsidRDefault="00A859EB" w:rsidP="00FE0648">
      <w:pPr>
        <w:pStyle w:val="NormalHanging12a"/>
        <w:rPr>
          <w:szCs w:val="24"/>
          <w:shd w:val="clear" w:color="auto" w:fill="FFFFFF"/>
        </w:rPr>
      </w:pPr>
      <w:r w:rsidRPr="00607E4A">
        <w:t>–</w:t>
      </w:r>
      <w:r w:rsidRPr="00607E4A">
        <w:tab/>
      </w:r>
      <w:r w:rsidRPr="00607E4A">
        <w:rPr>
          <w:shd w:val="clear" w:color="auto" w:fill="FFFFFF"/>
        </w:rPr>
        <w:t>s ohledem na svá předchozí usnesení, kterými vyslovil námitku vůči povolení geneticky modifikovaných organismů (dále jen „GMO“)</w:t>
      </w:r>
      <w:r w:rsidRPr="00607E4A">
        <w:rPr>
          <w:szCs w:val="24"/>
          <w:shd w:val="clear" w:color="auto" w:fill="FFFFFF"/>
          <w:vertAlign w:val="superscript"/>
        </w:rPr>
        <w:footnoteReference w:id="5"/>
      </w:r>
      <w:r w:rsidRPr="00607E4A">
        <w:rPr>
          <w:shd w:val="clear" w:color="auto" w:fill="FFFFFF"/>
        </w:rPr>
        <w:t>,</w:t>
      </w:r>
    </w:p>
    <w:p w:rsidR="00A859EB" w:rsidRPr="00607E4A" w:rsidRDefault="00A859EB" w:rsidP="00FE0648">
      <w:pPr>
        <w:pStyle w:val="NormalHanging12a"/>
      </w:pPr>
      <w:r w:rsidRPr="00607E4A">
        <w:t>–</w:t>
      </w:r>
      <w:r w:rsidRPr="00607E4A">
        <w:tab/>
        <w:t>s ohledem na čl. 115 odst. 2 a 3 jednacího řádu,</w:t>
      </w:r>
    </w:p>
    <w:p w:rsidR="00A859EB" w:rsidRPr="00607E4A" w:rsidRDefault="00A859EB" w:rsidP="00FE0648">
      <w:pPr>
        <w:pStyle w:val="NormalHanging12a"/>
      </w:pPr>
      <w:r w:rsidRPr="00607E4A">
        <w:t>–</w:t>
      </w:r>
      <w:r w:rsidRPr="00607E4A">
        <w:tab/>
        <w:t>s ohledem na návrh usnesení Výboru pro životní prostředí, veřejné zdraví a bezpečnost potravin,</w:t>
      </w:r>
    </w:p>
    <w:p w:rsidR="00A859EB" w:rsidRPr="00607E4A" w:rsidRDefault="00A859EB" w:rsidP="00FE0648">
      <w:pPr>
        <w:pStyle w:val="NormalHanging12a"/>
      </w:pPr>
      <w:r w:rsidRPr="00607E4A">
        <w:t>A.</w:t>
      </w:r>
      <w:r w:rsidRPr="00607E4A">
        <w:tab/>
        <w:t xml:space="preserve">vzhledem k tomu, že dne 6. října 2022 předložila společnost Bayer </w:t>
      </w:r>
      <w:proofErr w:type="spellStart"/>
      <w:r w:rsidRPr="00607E4A">
        <w:t>Agriculture</w:t>
      </w:r>
      <w:proofErr w:type="spellEnd"/>
      <w:r w:rsidRPr="00607E4A">
        <w:t xml:space="preserve"> BV se sídlem v Belgii jménem společnosti Bayer </w:t>
      </w:r>
      <w:proofErr w:type="spellStart"/>
      <w:r w:rsidRPr="00607E4A">
        <w:t>CropScience</w:t>
      </w:r>
      <w:proofErr w:type="spellEnd"/>
      <w:r w:rsidRPr="00607E4A">
        <w:t xml:space="preserve"> LP se sídlem ve Spojených státech Komisi žádost o obnovení prováděcích rozhodnutí Komise 2013/649/EU</w:t>
      </w:r>
      <w:r w:rsidRPr="00607E4A">
        <w:rPr>
          <w:rStyle w:val="FootnoteReference"/>
        </w:rPr>
        <w:footnoteReference w:id="6"/>
      </w:r>
      <w:r w:rsidRPr="00607E4A">
        <w:t xml:space="preserve"> a (EU) 2017/1207</w:t>
      </w:r>
      <w:r w:rsidRPr="00607E4A">
        <w:rPr>
          <w:rStyle w:val="FootnoteReference"/>
        </w:rPr>
        <w:footnoteReference w:id="7"/>
      </w:r>
      <w:r w:rsidRPr="00607E4A">
        <w:t>; vzhledem k tomu, že v souladu s čl. 11 odst. 4 nařízení (ES) č. 1829/2003 byla platnost povolení geneticky modifikovaného pylu vyrobeného z geneticky modifikované kukuřice MON 810 pro použití v potravinách, na něž se vztahuje prováděcí rozhodnutí 2013/649/EU, automaticky prodloužena, dokud nebude přijato rozhodnutí o žádosti o obnovení;</w:t>
      </w:r>
    </w:p>
    <w:p w:rsidR="00A859EB" w:rsidRPr="00607E4A" w:rsidRDefault="00A859EB" w:rsidP="00FE0648">
      <w:pPr>
        <w:pStyle w:val="NormalHanging12a"/>
      </w:pPr>
      <w:r w:rsidRPr="00607E4A">
        <w:t>B.</w:t>
      </w:r>
      <w:r w:rsidRPr="00607E4A">
        <w:tab/>
        <w:t xml:space="preserve">vzhledem k tomu, že dne 30. listopadu 2023 přijal úřad EFSA k dotyčné žádosti kladné stanovisko, které bylo zveřejněno dne 19. ledna 2024; </w:t>
      </w:r>
    </w:p>
    <w:p w:rsidR="00A859EB" w:rsidRPr="00607E4A" w:rsidRDefault="00A859EB" w:rsidP="00FE0648">
      <w:pPr>
        <w:pStyle w:val="NormalHanging12a"/>
      </w:pPr>
      <w:r w:rsidRPr="00607E4A">
        <w:t>C.</w:t>
      </w:r>
      <w:r w:rsidRPr="00607E4A">
        <w:tab/>
        <w:t>vzhledem k tomu, že geneticky modifikovaná kukuřice byla upravena tak, aby vyprodukovala insekticidy („</w:t>
      </w:r>
      <w:proofErr w:type="spellStart"/>
      <w:r w:rsidRPr="00607E4A">
        <w:t>Bt</w:t>
      </w:r>
      <w:proofErr w:type="spellEnd"/>
      <w:r w:rsidRPr="00607E4A">
        <w:t xml:space="preserve"> toxiny“);</w:t>
      </w:r>
    </w:p>
    <w:p w:rsidR="00A859EB" w:rsidRPr="00607E4A" w:rsidRDefault="00A859EB" w:rsidP="00FE0648">
      <w:pPr>
        <w:pStyle w:val="NormalHanging12a"/>
        <w:rPr>
          <w:b/>
          <w:i/>
        </w:rPr>
      </w:pPr>
      <w:r w:rsidRPr="00607E4A">
        <w:rPr>
          <w:b/>
          <w:i/>
        </w:rPr>
        <w:t xml:space="preserve">Nedořešené otázky týkající se </w:t>
      </w:r>
      <w:proofErr w:type="spellStart"/>
      <w:r w:rsidRPr="00607E4A">
        <w:rPr>
          <w:b/>
          <w:i/>
        </w:rPr>
        <w:t>Bt</w:t>
      </w:r>
      <w:proofErr w:type="spellEnd"/>
      <w:r w:rsidRPr="00607E4A">
        <w:rPr>
          <w:b/>
          <w:i/>
        </w:rPr>
        <w:t xml:space="preserve"> toxinů</w:t>
      </w:r>
    </w:p>
    <w:p w:rsidR="00A859EB" w:rsidRPr="00607E4A" w:rsidRDefault="00A859EB" w:rsidP="00FE0648">
      <w:pPr>
        <w:pStyle w:val="NormalHanging12a"/>
      </w:pPr>
      <w:r w:rsidRPr="00607E4A">
        <w:t>D.</w:t>
      </w:r>
      <w:r w:rsidRPr="00607E4A">
        <w:tab/>
        <w:t xml:space="preserve">vzhledem k tomu, že z řady studií vyplývá, že po expozici </w:t>
      </w:r>
      <w:proofErr w:type="spellStart"/>
      <w:r w:rsidRPr="00607E4A">
        <w:t>Bt</w:t>
      </w:r>
      <w:proofErr w:type="spellEnd"/>
      <w:r w:rsidRPr="00607E4A">
        <w:t xml:space="preserve"> toxinům byly pozorovány vedlejší účinky pro lidský imunitní systém a že některé </w:t>
      </w:r>
      <w:proofErr w:type="spellStart"/>
      <w:r w:rsidRPr="00607E4A">
        <w:t>Bt</w:t>
      </w:r>
      <w:proofErr w:type="spellEnd"/>
      <w:r w:rsidRPr="00607E4A">
        <w:t xml:space="preserve"> toxiny mohou mít adjuvantní vlastnosti</w:t>
      </w:r>
      <w:r w:rsidRPr="00607E4A">
        <w:rPr>
          <w:rStyle w:val="FootnoteReference"/>
        </w:rPr>
        <w:footnoteReference w:id="8"/>
      </w:r>
      <w:r w:rsidRPr="00607E4A">
        <w:t xml:space="preserve">, což znamená, že mohou zvyšovat </w:t>
      </w:r>
      <w:proofErr w:type="spellStart"/>
      <w:r w:rsidRPr="00607E4A">
        <w:t>alergenicitu</w:t>
      </w:r>
      <w:proofErr w:type="spellEnd"/>
      <w:r w:rsidRPr="00607E4A">
        <w:t xml:space="preserve"> jiných proteinů, s nimiž přijdou do styku;</w:t>
      </w:r>
    </w:p>
    <w:p w:rsidR="00A859EB" w:rsidRPr="00607E4A" w:rsidRDefault="00A859EB" w:rsidP="00FE0648">
      <w:pPr>
        <w:pStyle w:val="NormalHanging12a"/>
        <w:rPr>
          <w:b/>
          <w:i/>
        </w:rPr>
      </w:pPr>
      <w:proofErr w:type="spellStart"/>
      <w:r w:rsidRPr="00607E4A">
        <w:rPr>
          <w:b/>
          <w:i/>
        </w:rPr>
        <w:lastRenderedPageBreak/>
        <w:t>Bt</w:t>
      </w:r>
      <w:proofErr w:type="spellEnd"/>
      <w:r w:rsidRPr="00607E4A">
        <w:rPr>
          <w:b/>
          <w:i/>
        </w:rPr>
        <w:t xml:space="preserve"> plodiny: účinky na necílové organismy</w:t>
      </w:r>
    </w:p>
    <w:p w:rsidR="00A859EB" w:rsidRPr="00607E4A" w:rsidRDefault="00A859EB" w:rsidP="00FE0648">
      <w:pPr>
        <w:pStyle w:val="NormalHanging12a"/>
        <w:rPr>
          <w:b/>
          <w:i/>
        </w:rPr>
      </w:pPr>
      <w:r w:rsidRPr="00607E4A">
        <w:t>E.</w:t>
      </w:r>
      <w:r w:rsidRPr="00607E4A">
        <w:tab/>
        <w:t xml:space="preserve">vzhledem k tomu, že na rozdíl od používání insekticidů, kdy k expozici dochází v okamžiku postřiku a po omezený čas po něm, vede používání geneticky modifikovaných </w:t>
      </w:r>
      <w:proofErr w:type="spellStart"/>
      <w:r w:rsidRPr="00607E4A">
        <w:t>Bt</w:t>
      </w:r>
      <w:proofErr w:type="spellEnd"/>
      <w:r w:rsidRPr="00607E4A">
        <w:t xml:space="preserve"> plodin ke kontinuálnímu působení </w:t>
      </w:r>
      <w:proofErr w:type="spellStart"/>
      <w:r w:rsidRPr="00607E4A">
        <w:t>Bt</w:t>
      </w:r>
      <w:proofErr w:type="spellEnd"/>
      <w:r w:rsidRPr="00607E4A">
        <w:t xml:space="preserve"> toxinů na cílové a necílové organismy;</w:t>
      </w:r>
    </w:p>
    <w:p w:rsidR="00A859EB" w:rsidRPr="00607E4A" w:rsidRDefault="00A859EB" w:rsidP="00FE0648">
      <w:pPr>
        <w:pStyle w:val="NormalHanging12a"/>
      </w:pPr>
      <w:r w:rsidRPr="00607E4A">
        <w:t>F.</w:t>
      </w:r>
      <w:r w:rsidRPr="00607E4A">
        <w:tab/>
        <w:t xml:space="preserve">vzhledem k tomu, že předpoklad, že </w:t>
      </w:r>
      <w:proofErr w:type="spellStart"/>
      <w:r w:rsidRPr="00607E4A">
        <w:t>Bt</w:t>
      </w:r>
      <w:proofErr w:type="spellEnd"/>
      <w:r w:rsidRPr="00607E4A">
        <w:t xml:space="preserve"> toxiny mají jediný cílově specifický způsob cílového účinku, již nemůže být považován za správný, a že nelze vyloučit účinky na necílové organismy; vzhledem k tomu, že se objevují informace o řadě dopadů na rostoucí počet necílových organismů; vzhledem k tomu, že v nedávném přehledu je zmíněno 39 recenzovaných publikací, v nichž jsou hlášeny významné nepříznivé účinky </w:t>
      </w:r>
      <w:proofErr w:type="spellStart"/>
      <w:r w:rsidRPr="00607E4A">
        <w:t>Bt</w:t>
      </w:r>
      <w:proofErr w:type="spellEnd"/>
      <w:r w:rsidRPr="00607E4A">
        <w:t xml:space="preserve"> toxinů na mnoho „nezahrnutých“ druhů</w:t>
      </w:r>
      <w:r w:rsidRPr="00607E4A">
        <w:rPr>
          <w:rStyle w:val="FootnoteReference"/>
        </w:rPr>
        <w:footnoteReference w:id="9"/>
      </w:r>
      <w:r w:rsidRPr="00607E4A">
        <w:t>;</w:t>
      </w:r>
    </w:p>
    <w:p w:rsidR="00A859EB" w:rsidRPr="00607E4A" w:rsidRDefault="00A859EB" w:rsidP="00FE0648">
      <w:pPr>
        <w:pStyle w:val="NormalHanging12a"/>
        <w:rPr>
          <w:b/>
          <w:i/>
        </w:rPr>
      </w:pPr>
      <w:r w:rsidRPr="00607E4A">
        <w:rPr>
          <w:b/>
          <w:i/>
        </w:rPr>
        <w:t>Připomínky členských států</w:t>
      </w:r>
    </w:p>
    <w:p w:rsidR="00A859EB" w:rsidRPr="00607E4A" w:rsidRDefault="00A859EB" w:rsidP="00FE0648">
      <w:pPr>
        <w:pStyle w:val="NormalHanging12a"/>
      </w:pPr>
      <w:r w:rsidRPr="00607E4A">
        <w:t>G.</w:t>
      </w:r>
      <w:r w:rsidRPr="00607E4A">
        <w:tab/>
        <w:t>vzhledem k tomu, že členské státy předložily úřadu EFSA během tříměsíčního konzultačního období</w:t>
      </w:r>
      <w:r w:rsidRPr="00607E4A">
        <w:rPr>
          <w:rStyle w:val="FootnoteReference"/>
        </w:rPr>
        <w:footnoteReference w:id="10"/>
      </w:r>
      <w:r w:rsidRPr="00607E4A">
        <w:t xml:space="preserve"> řadu kritických připomínek, kdy mimo jiné konstatovaly, že údaje o složení geneticky modifikované kukuřice by měly být zkontrolovány a znovu analyzovány a že by tato analýza měla splňovat stávající požadavky úřadu EFSA, mimo jiné testování rovnocennosti, a že přezkum literatury nezahrnoval studie o tom, co se stane s proteinem Cry1Ab v životním prostředí, ani o možných účincích reziduí </w:t>
      </w:r>
      <w:proofErr w:type="spellStart"/>
      <w:r w:rsidRPr="00607E4A">
        <w:t>Bt</w:t>
      </w:r>
      <w:proofErr w:type="spellEnd"/>
      <w:r w:rsidRPr="00607E4A">
        <w:t xml:space="preserve"> plodin na necílové organismy, což je problematické, protože z publikací vyplývá, že přenos z krmiva z geneticky modifikované kukuřice na hnůj může vést k expozici půdních organismů proteinu Cry1Ab, což může mít negativní účinky na půdní organismy a důsledky pro biologickou rozmanitost a ekosystémové služby; </w:t>
      </w:r>
    </w:p>
    <w:p w:rsidR="00A859EB" w:rsidRPr="00607E4A" w:rsidRDefault="00A859EB" w:rsidP="00FE0648">
      <w:pPr>
        <w:pStyle w:val="NormalHanging12a"/>
      </w:pPr>
      <w:r w:rsidRPr="00607E4A">
        <w:t>H.</w:t>
      </w:r>
      <w:r w:rsidRPr="00607E4A">
        <w:tab/>
        <w:t>vzhledem k tomu, že nařízení (ES) č. 1829/2003 stanoví, že geneticky modifikované potraviny a krmiva nesmí mít nepříznivé účinky na zdraví lidí a zvířat či na životní prostředí, a požaduje, aby Komise při přípravě návrhu rozhodnutí vzala v úvahu všechny související právní předpisy Unie a jiné opodstatněné faktory významné pro projednávanou záležitost; vzhledem k tomu, že mezi tyto opodstatněné faktory by měly patřit závazky Unie vyplývající z cílů OSN v oblasti udržitelného rozvoje a Úmluvy OSN o biologické rozmanitosti;</w:t>
      </w:r>
    </w:p>
    <w:p w:rsidR="00A859EB" w:rsidRPr="00607E4A" w:rsidRDefault="00A859EB" w:rsidP="00FE0648">
      <w:pPr>
        <w:pStyle w:val="NormalHanging12a"/>
        <w:rPr>
          <w:b/>
          <w:i/>
        </w:rPr>
      </w:pPr>
      <w:r w:rsidRPr="00607E4A">
        <w:rPr>
          <w:b/>
          <w:i/>
        </w:rPr>
        <w:t>Snížení závislosti na dovážených krmivech</w:t>
      </w:r>
    </w:p>
    <w:p w:rsidR="00A859EB" w:rsidRPr="00607E4A" w:rsidRDefault="00A859EB" w:rsidP="00FE0648">
      <w:pPr>
        <w:pStyle w:val="NormalHanging12a"/>
      </w:pPr>
      <w:r w:rsidRPr="00607E4A">
        <w:t>I.</w:t>
      </w:r>
      <w:r w:rsidRPr="00607E4A">
        <w:tab/>
        <w:t xml:space="preserve">vzhledem k tomu, že z krize </w:t>
      </w:r>
      <w:r w:rsidR="008D4148">
        <w:t xml:space="preserve">způsobené onemocněním </w:t>
      </w:r>
      <w:r w:rsidRPr="00607E4A">
        <w:t xml:space="preserve">COVID-19 a probíhající války na Ukrajině jsme si odnesli mimo jiné ponaučení, že Unie musí ukončit závislost na některých kritických materiálech; vzhledem k tomu, že předsedkyně Komise Ursula von der </w:t>
      </w:r>
      <w:proofErr w:type="spellStart"/>
      <w:r w:rsidRPr="00607E4A">
        <w:t>Leyenová</w:t>
      </w:r>
      <w:proofErr w:type="spellEnd"/>
      <w:r w:rsidRPr="00607E4A">
        <w:t xml:space="preserve"> v pověřovacím dopise žádá kandidáta na komisaře Christopha </w:t>
      </w:r>
      <w:proofErr w:type="spellStart"/>
      <w:r w:rsidRPr="00607E4A">
        <w:t>Hansena</w:t>
      </w:r>
      <w:proofErr w:type="spellEnd"/>
      <w:r w:rsidRPr="00607E4A">
        <w:t xml:space="preserve">, </w:t>
      </w:r>
      <w:r w:rsidRPr="00607E4A">
        <w:lastRenderedPageBreak/>
        <w:t>aby prozkoumal způsoby, jak snížit dovoz kritických komodit</w:t>
      </w:r>
      <w:r w:rsidRPr="00607E4A">
        <w:rPr>
          <w:rStyle w:val="FootnoteReference"/>
        </w:rPr>
        <w:footnoteReference w:id="11"/>
      </w:r>
      <w:r w:rsidRPr="00607E4A">
        <w:t xml:space="preserve">; </w:t>
      </w:r>
    </w:p>
    <w:p w:rsidR="00A859EB" w:rsidRPr="00607E4A" w:rsidRDefault="00A859EB" w:rsidP="00FE0648">
      <w:pPr>
        <w:pStyle w:val="NormalHanging12a"/>
        <w:rPr>
          <w:b/>
          <w:i/>
        </w:rPr>
      </w:pPr>
      <w:r w:rsidRPr="00607E4A">
        <w:rPr>
          <w:b/>
          <w:i/>
        </w:rPr>
        <w:t>Nedemokratické rozhodování</w:t>
      </w:r>
    </w:p>
    <w:p w:rsidR="00A859EB" w:rsidRPr="00607E4A" w:rsidRDefault="00A859EB" w:rsidP="00FE0648">
      <w:pPr>
        <w:pStyle w:val="NormalHanging12a"/>
        <w:rPr>
          <w:b/>
          <w:i/>
        </w:rPr>
      </w:pPr>
      <w:r w:rsidRPr="00607E4A">
        <w:t>J.</w:t>
      </w:r>
      <w:r w:rsidRPr="00607E4A">
        <w:tab/>
      </w:r>
      <w:r w:rsidRPr="00607E4A">
        <w:rPr>
          <w:shd w:val="clear" w:color="auto" w:fill="FFFFFF"/>
        </w:rPr>
        <w:t>vzhledem k tomu, že hlasování Stálého výboru pro rostliny, zvířata, potraviny a krmiva dne 26. dubna 2024 podle článku 35 nařízení (ES) č. 1829/2003 nevedlo k vydání žádného stanoviska, což znamená, že povolení nepodpořila kvalifikovaná většina členských států; vzhledem k tomu, že k vydání stanoviska nevedlo ani hlasování odvolacího výboru, které proběhlo dne 29. května 2024;</w:t>
      </w:r>
    </w:p>
    <w:p w:rsidR="00A859EB" w:rsidRPr="00607E4A" w:rsidRDefault="00A859EB" w:rsidP="00FE0648">
      <w:pPr>
        <w:pStyle w:val="NormalHanging12a"/>
      </w:pPr>
      <w:r w:rsidRPr="00607E4A">
        <w:t>K.</w:t>
      </w:r>
      <w:r w:rsidRPr="00607E4A">
        <w:tab/>
        <w:t>vzhledem k tomu, že Parlament v osmém volebním období přijal celkem 36 usnesení, v nichž vyslovuje námitku vůči uvádění geneticky modifikovaných organismů na trh k výrobě potravin a krmiv (33 usnesení) a vůči pěstování geneticky modifikovaných plodin v Unii (tři usnesení); vzhledem k tomu, že v devátém volebním období přijal 38 usnesení, v nichž vyslovil námitku proti uvedení geneticky modifikovaných organismů na trh;</w:t>
      </w:r>
    </w:p>
    <w:p w:rsidR="00A859EB" w:rsidRPr="00607E4A" w:rsidRDefault="00A859EB" w:rsidP="00FE0648">
      <w:pPr>
        <w:pStyle w:val="NormalHanging12a"/>
      </w:pPr>
      <w:r w:rsidRPr="00607E4A">
        <w:t>L.</w:t>
      </w:r>
      <w:r w:rsidRPr="00607E4A">
        <w:tab/>
        <w:t>vzhledem k tomu, že Komise geneticky modifikované organismy nadále povoluje, ačkoli sama uznává, že v této oblasti existuje demokratický deficit, a navzdory tomu, že členské státy s udělením povolení nesouhlasí a Parlament proti tomu vyslovuje námitky;</w:t>
      </w:r>
    </w:p>
    <w:p w:rsidR="00A859EB" w:rsidRPr="00607E4A" w:rsidRDefault="00A859EB" w:rsidP="00FE0648">
      <w:pPr>
        <w:pStyle w:val="NormalHanging12a"/>
      </w:pPr>
      <w:r w:rsidRPr="00607E4A">
        <w:t>M.</w:t>
      </w:r>
      <w:r w:rsidRPr="00607E4A">
        <w:tab/>
        <w:t>vzhledem k tomu, že není nutné provést žádné legislativní změny, aby Komise mohla neschválit geneticky modifikované organismy, pokud se pro udělení povolení v odvolacím výboru nevysloví kvalifikovaná většina členských států</w:t>
      </w:r>
      <w:r w:rsidRPr="00607E4A">
        <w:rPr>
          <w:rStyle w:val="FootnoteReference"/>
        </w:rPr>
        <w:footnoteReference w:id="12"/>
      </w:r>
      <w:r w:rsidRPr="00607E4A">
        <w:t>;</w:t>
      </w:r>
    </w:p>
    <w:p w:rsidR="00A859EB" w:rsidRPr="00607E4A" w:rsidRDefault="00A859EB" w:rsidP="00FE0648">
      <w:pPr>
        <w:pStyle w:val="NormalHanging12a"/>
      </w:pPr>
      <w:r w:rsidRPr="00607E4A">
        <w:t>N.</w:t>
      </w:r>
      <w:r w:rsidRPr="00607E4A">
        <w:tab/>
        <w:t>vzhledem k tomu, že dne 2. července 2024 Komise obnovila povolení k uvedení geneticky modifikované kukuřice na trh;</w:t>
      </w:r>
    </w:p>
    <w:p w:rsidR="00A859EB" w:rsidRPr="00607E4A" w:rsidRDefault="00A859EB" w:rsidP="003A662A">
      <w:pPr>
        <w:pStyle w:val="NormalHanging12a"/>
      </w:pPr>
      <w:r w:rsidRPr="00607E4A">
        <w:t>1.</w:t>
      </w:r>
      <w:r w:rsidRPr="00607E4A">
        <w:tab/>
        <w:t>domnívá se, že prováděcí rozhodnutí (EU) 2024/1828 překračuje prováděcí pravomoci stanovené nařízením (E</w:t>
      </w:r>
      <w:r w:rsidR="00A216D2">
        <w:t>S</w:t>
      </w:r>
      <w:r w:rsidRPr="00607E4A">
        <w:t>) č. 1829/2003;</w:t>
      </w:r>
    </w:p>
    <w:p w:rsidR="00A859EB" w:rsidRPr="00607E4A" w:rsidRDefault="00A859EB" w:rsidP="003A662A">
      <w:pPr>
        <w:pStyle w:val="NormalHanging12a"/>
      </w:pPr>
      <w:r w:rsidRPr="00607E4A">
        <w:t>2.</w:t>
      </w:r>
      <w:r w:rsidRPr="00607E4A">
        <w:tab/>
        <w:t>domnívá se, že prováděcí rozhodnutí (EU) 2024/1828 není v souladu s právními předpisy Unie, neboť není slučitelné s cílem nařízení (ES) č. 1829/2003, jenž podle obecných zásad stanovených v nařízení Evropského parlamentu a Rady (ES) č. 178/2002</w:t>
      </w:r>
      <w:r w:rsidRPr="00607E4A">
        <w:rPr>
          <w:rStyle w:val="FootnoteReference"/>
        </w:rPr>
        <w:footnoteReference w:id="13"/>
      </w:r>
      <w:r w:rsidRPr="00607E4A">
        <w:t xml:space="preserve"> spočívá ve vytvoření základních požadavků pro geneticky modifikované potraviny a krmiva, aby byla zajištěna vysoká úroveň ochrany lidského života a zdraví, zdraví a dobrých životních podmínek zvířat, zájmů v oblasti životního prostředí a zájmů spotřebitele, a v zajištění účinného fungování vnitřního trhu;</w:t>
      </w:r>
    </w:p>
    <w:p w:rsidR="00A859EB" w:rsidRPr="00607E4A" w:rsidRDefault="00A859EB" w:rsidP="00301E86">
      <w:pPr>
        <w:pStyle w:val="NormalHanging12a"/>
      </w:pPr>
      <w:r w:rsidRPr="00607E4A">
        <w:t>3.</w:t>
      </w:r>
      <w:r w:rsidRPr="00607E4A">
        <w:tab/>
        <w:t xml:space="preserve">vyzývá Komisi, aby zrušila prováděcí rozhodnutí (EU) </w:t>
      </w:r>
      <w:bookmarkStart w:id="7" w:name="_GoBack"/>
      <w:bookmarkEnd w:id="7"/>
      <w:r w:rsidRPr="00607E4A">
        <w:t>2024/1828;</w:t>
      </w:r>
    </w:p>
    <w:p w:rsidR="00A859EB" w:rsidRPr="00607E4A" w:rsidRDefault="00A859EB" w:rsidP="00FE0648">
      <w:pPr>
        <w:pStyle w:val="NormalHanging12a"/>
      </w:pPr>
      <w:r w:rsidRPr="00607E4A">
        <w:t>4.</w:t>
      </w:r>
      <w:r w:rsidRPr="00607E4A">
        <w:tab/>
        <w:t xml:space="preserve">považuje za pozitivní, že Komise v dopise poslancům ze dne 11. září 2020 uznala, že </w:t>
      </w:r>
      <w:r w:rsidRPr="00607E4A">
        <w:lastRenderedPageBreak/>
        <w:t>při rozhodování o povolení geneticky modifikovaných organismů je třeba zohledňovat otázku udržitelnosti</w:t>
      </w:r>
      <w:r w:rsidRPr="00607E4A">
        <w:rPr>
          <w:rStyle w:val="FootnoteReference"/>
        </w:rPr>
        <w:footnoteReference w:id="14"/>
      </w:r>
      <w:r w:rsidRPr="00607E4A">
        <w:t>; vyjadřuje však hluboké zklamání nad tím, že Komise dovoz geneticky modifikovaných organismů do Unie nadále povoluje, a to navzdory námitkám Parlamentu a navzdory tomu, že většina členských států hlasuje proti;</w:t>
      </w:r>
    </w:p>
    <w:p w:rsidR="00A859EB" w:rsidRPr="00607E4A" w:rsidRDefault="00A859EB" w:rsidP="00FE0648">
      <w:pPr>
        <w:pStyle w:val="NormalHanging12a"/>
      </w:pPr>
      <w:r w:rsidRPr="00607E4A">
        <w:t>5.</w:t>
      </w:r>
      <w:r w:rsidRPr="00607E4A">
        <w:tab/>
        <w:t>znovu naléhavě vyzývá Komisi, aby zohlednila závazky Unie vyplývající z mezinárodních dohod, jako jsou Pařížská dohoda o klimatu, Úmluva OSN o biologické rozmanitosti a cíle OSN v oblasti udržitelného rozvoje; opětovně žádá, aby k návrhům prováděcích aktů byla připojena důvodová zpráva, v níž se vysvětlí, jakým způsobem se v nich zajistí dodržení zásady „neškodit“</w:t>
      </w:r>
      <w:r w:rsidRPr="00607E4A">
        <w:rPr>
          <w:rStyle w:val="FootnoteReference"/>
        </w:rPr>
        <w:footnoteReference w:id="15"/>
      </w:r>
      <w:r w:rsidRPr="00607E4A">
        <w:t xml:space="preserve">; </w:t>
      </w:r>
    </w:p>
    <w:p w:rsidR="00E365E1" w:rsidRPr="00607E4A" w:rsidRDefault="00A859EB" w:rsidP="00FE0648">
      <w:pPr>
        <w:pStyle w:val="NormalHanging12a"/>
      </w:pPr>
      <w:r w:rsidRPr="00607E4A">
        <w:t>6.</w:t>
      </w:r>
      <w:r w:rsidRPr="00607E4A">
        <w:tab/>
        <w:t>pověřuje svou předsedkyni, aby předala toto usnesení Radě</w:t>
      </w:r>
      <w:r w:rsidR="00FE0648" w:rsidRPr="00607E4A">
        <w:t xml:space="preserve"> a</w:t>
      </w:r>
      <w:r w:rsidRPr="00607E4A">
        <w:t xml:space="preserve"> Komisi, jakož i vládám a parlamentům členských států.</w:t>
      </w:r>
    </w:p>
    <w:sectPr w:rsidR="00E365E1" w:rsidRPr="00607E4A" w:rsidSect="00BB50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B53" w:rsidRPr="00BB50CC" w:rsidRDefault="00D73B53">
      <w:r w:rsidRPr="00BB50CC">
        <w:separator/>
      </w:r>
    </w:p>
  </w:endnote>
  <w:endnote w:type="continuationSeparator" w:id="0">
    <w:p w:rsidR="00D73B53" w:rsidRPr="00BB50CC" w:rsidRDefault="00D73B53">
      <w:r w:rsidRPr="00BB50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50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50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50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B53" w:rsidRPr="00BB50CC" w:rsidRDefault="00D73B53">
      <w:r w:rsidRPr="00BB50CC">
        <w:separator/>
      </w:r>
    </w:p>
  </w:footnote>
  <w:footnote w:type="continuationSeparator" w:id="0">
    <w:p w:rsidR="00D73B53" w:rsidRPr="00BB50CC" w:rsidRDefault="00D73B53">
      <w:r w:rsidRPr="00BB50CC">
        <w:continuationSeparator/>
      </w:r>
    </w:p>
  </w:footnote>
  <w:footnote w:id="1">
    <w:p w:rsidR="00A859EB" w:rsidRPr="00BB50CC" w:rsidRDefault="00A859EB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sz w:val="24"/>
          <w:lang w:val="cs-CZ"/>
        </w:rPr>
        <w:t xml:space="preserve"> </w:t>
      </w:r>
      <w:r w:rsidR="00BB50CC" w:rsidRPr="00BB50CC">
        <w:rPr>
          <w:sz w:val="24"/>
          <w:lang w:val="cs-CZ"/>
        </w:rPr>
        <w:tab/>
      </w:r>
      <w:proofErr w:type="spellStart"/>
      <w:r w:rsidRPr="00BB50CC">
        <w:rPr>
          <w:sz w:val="24"/>
          <w:lang w:val="cs-CZ"/>
        </w:rPr>
        <w:t>Úř</w:t>
      </w:r>
      <w:proofErr w:type="spellEnd"/>
      <w:r w:rsidRPr="00BB50CC">
        <w:rPr>
          <w:sz w:val="24"/>
          <w:lang w:val="cs-CZ"/>
        </w:rPr>
        <w:t xml:space="preserve">. </w:t>
      </w:r>
      <w:proofErr w:type="spellStart"/>
      <w:proofErr w:type="gramStart"/>
      <w:r w:rsidRPr="00BB50CC">
        <w:rPr>
          <w:sz w:val="24"/>
          <w:lang w:val="cs-CZ"/>
        </w:rPr>
        <w:t>věst</w:t>
      </w:r>
      <w:proofErr w:type="spellEnd"/>
      <w:proofErr w:type="gramEnd"/>
      <w:r w:rsidRPr="00BB50CC">
        <w:rPr>
          <w:sz w:val="24"/>
          <w:lang w:val="cs-CZ"/>
        </w:rPr>
        <w:t>. L</w:t>
      </w:r>
      <w:r w:rsidR="00FE0648">
        <w:rPr>
          <w:sz w:val="24"/>
          <w:lang w:val="cs-CZ"/>
        </w:rPr>
        <w:t>,</w:t>
      </w:r>
      <w:r w:rsidRPr="00BB50CC">
        <w:rPr>
          <w:sz w:val="24"/>
          <w:lang w:val="cs-CZ"/>
        </w:rPr>
        <w:t xml:space="preserve"> 2024/1828, </w:t>
      </w:r>
      <w:proofErr w:type="gramStart"/>
      <w:r w:rsidRPr="00BB50CC">
        <w:rPr>
          <w:sz w:val="24"/>
          <w:lang w:val="cs-CZ"/>
        </w:rPr>
        <w:t>4.7.2024</w:t>
      </w:r>
      <w:proofErr w:type="gramEnd"/>
      <w:r w:rsidRPr="00BB50CC">
        <w:rPr>
          <w:sz w:val="24"/>
          <w:lang w:val="cs-CZ"/>
        </w:rPr>
        <w:t xml:space="preserve">, ELI: </w:t>
      </w:r>
      <w:hyperlink r:id="rId1" w:tooltip="Přístup k tomuto dokumentu prostřednictvím webového identifikátoru ELI." w:history="1">
        <w:r w:rsidRPr="00BB50CC">
          <w:rPr>
            <w:rStyle w:val="Hyperlink"/>
            <w:color w:val="337AB7"/>
            <w:sz w:val="24"/>
            <w:shd w:val="clear" w:color="auto" w:fill="FFFFFF"/>
            <w:lang w:val="cs-CZ"/>
          </w:rPr>
          <w:t>http://data.europa.eu/eli/dec_impl/2024/1828/oj</w:t>
        </w:r>
      </w:hyperlink>
      <w:r w:rsidRPr="00BB50CC">
        <w:rPr>
          <w:sz w:val="24"/>
          <w:lang w:val="cs-CZ"/>
        </w:rPr>
        <w:t>.</w:t>
      </w:r>
    </w:p>
  </w:footnote>
  <w:footnote w:id="2">
    <w:p w:rsidR="00A859EB" w:rsidRPr="00BB50CC" w:rsidRDefault="00A859EB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sz w:val="24"/>
          <w:lang w:val="cs-CZ"/>
        </w:rPr>
        <w:t xml:space="preserve"> </w:t>
      </w:r>
      <w:r w:rsidR="00BB50CC" w:rsidRPr="00BB50CC">
        <w:rPr>
          <w:sz w:val="24"/>
          <w:lang w:val="cs-CZ"/>
        </w:rPr>
        <w:tab/>
      </w:r>
      <w:proofErr w:type="spellStart"/>
      <w:r w:rsidRPr="00BB50CC">
        <w:rPr>
          <w:sz w:val="24"/>
          <w:lang w:val="cs-CZ"/>
        </w:rPr>
        <w:t>Úř</w:t>
      </w:r>
      <w:proofErr w:type="spellEnd"/>
      <w:r w:rsidRPr="00BB50CC">
        <w:rPr>
          <w:sz w:val="24"/>
          <w:lang w:val="cs-CZ"/>
        </w:rPr>
        <w:t xml:space="preserve">. </w:t>
      </w:r>
      <w:proofErr w:type="spellStart"/>
      <w:proofErr w:type="gramStart"/>
      <w:r w:rsidRPr="00BB50CC">
        <w:rPr>
          <w:sz w:val="24"/>
          <w:lang w:val="cs-CZ"/>
        </w:rPr>
        <w:t>věst</w:t>
      </w:r>
      <w:proofErr w:type="spellEnd"/>
      <w:proofErr w:type="gramEnd"/>
      <w:r w:rsidRPr="00BB50CC">
        <w:rPr>
          <w:sz w:val="24"/>
          <w:lang w:val="cs-CZ"/>
        </w:rPr>
        <w:t xml:space="preserve">. L 268, </w:t>
      </w:r>
      <w:proofErr w:type="gramStart"/>
      <w:r w:rsidRPr="00BB50CC">
        <w:rPr>
          <w:sz w:val="24"/>
          <w:lang w:val="cs-CZ"/>
        </w:rPr>
        <w:t>18.10.2003</w:t>
      </w:r>
      <w:proofErr w:type="gramEnd"/>
      <w:r w:rsidRPr="00BB50CC">
        <w:rPr>
          <w:sz w:val="24"/>
          <w:lang w:val="cs-CZ"/>
        </w:rPr>
        <w:t xml:space="preserve">, s. 1, ELI: </w:t>
      </w:r>
      <w:hyperlink r:id="rId2" w:tooltip="Přístup k tomuto dokumentu prostřednictvím webového identifikátoru ELI." w:history="1">
        <w:r w:rsidRPr="00BB50CC">
          <w:rPr>
            <w:rStyle w:val="Hyperlink"/>
            <w:color w:val="337AB7"/>
            <w:sz w:val="24"/>
            <w:shd w:val="clear" w:color="auto" w:fill="FFFFFF"/>
            <w:lang w:val="cs-CZ"/>
          </w:rPr>
          <w:t>http://data.europa.eu/eli/reg/2003/1829/oj</w:t>
        </w:r>
      </w:hyperlink>
      <w:r w:rsidRPr="00BB50CC">
        <w:rPr>
          <w:sz w:val="24"/>
          <w:lang w:val="cs-CZ"/>
        </w:rPr>
        <w:t>.</w:t>
      </w:r>
    </w:p>
  </w:footnote>
  <w:footnote w:id="3">
    <w:p w:rsidR="00A859EB" w:rsidRPr="00BB50CC" w:rsidRDefault="00A859EB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sz w:val="24"/>
          <w:lang w:val="cs-CZ"/>
        </w:rPr>
        <w:t xml:space="preserve"> </w:t>
      </w:r>
      <w:r w:rsidR="00BB50CC" w:rsidRPr="00BB50CC">
        <w:rPr>
          <w:sz w:val="24"/>
          <w:lang w:val="cs-CZ"/>
        </w:rPr>
        <w:tab/>
      </w:r>
      <w:proofErr w:type="spellStart"/>
      <w:r w:rsidRPr="00BB50CC">
        <w:rPr>
          <w:sz w:val="24"/>
          <w:lang w:val="cs-CZ"/>
        </w:rPr>
        <w:t>Úř</w:t>
      </w:r>
      <w:proofErr w:type="spellEnd"/>
      <w:r w:rsidRPr="00BB50CC">
        <w:rPr>
          <w:sz w:val="24"/>
          <w:lang w:val="cs-CZ"/>
        </w:rPr>
        <w:t xml:space="preserve">. </w:t>
      </w:r>
      <w:proofErr w:type="spellStart"/>
      <w:proofErr w:type="gramStart"/>
      <w:r w:rsidRPr="00BB50CC">
        <w:rPr>
          <w:sz w:val="24"/>
          <w:lang w:val="cs-CZ"/>
        </w:rPr>
        <w:t>věst</w:t>
      </w:r>
      <w:proofErr w:type="spellEnd"/>
      <w:proofErr w:type="gramEnd"/>
      <w:r w:rsidRPr="00BB50CC">
        <w:rPr>
          <w:sz w:val="24"/>
          <w:lang w:val="cs-CZ"/>
        </w:rPr>
        <w:t>. L 55</w:t>
      </w:r>
      <w:r w:rsidR="00FE0648">
        <w:rPr>
          <w:sz w:val="24"/>
          <w:lang w:val="cs-CZ"/>
        </w:rPr>
        <w:t>,</w:t>
      </w:r>
      <w:r w:rsidRPr="00BB50CC">
        <w:rPr>
          <w:sz w:val="24"/>
          <w:lang w:val="cs-CZ"/>
        </w:rPr>
        <w:t xml:space="preserve"> </w:t>
      </w:r>
      <w:proofErr w:type="gramStart"/>
      <w:r w:rsidRPr="00BB50CC">
        <w:rPr>
          <w:sz w:val="24"/>
          <w:lang w:val="cs-CZ"/>
        </w:rPr>
        <w:t>28.2.2011</w:t>
      </w:r>
      <w:proofErr w:type="gramEnd"/>
      <w:r w:rsidRPr="00BB50CC">
        <w:rPr>
          <w:sz w:val="24"/>
          <w:lang w:val="cs-CZ"/>
        </w:rPr>
        <w:t xml:space="preserve">, s. 13, ELI: </w:t>
      </w:r>
      <w:hyperlink r:id="rId3" w:history="1">
        <w:r w:rsidRPr="00BB50CC">
          <w:rPr>
            <w:rStyle w:val="Hyperlink"/>
            <w:sz w:val="24"/>
            <w:lang w:val="cs-CZ"/>
          </w:rPr>
          <w:t>http://data.europa.eu/eli/reg/2011/182/oj</w:t>
        </w:r>
      </w:hyperlink>
      <w:r w:rsidRPr="00BB50CC">
        <w:rPr>
          <w:sz w:val="24"/>
          <w:lang w:val="cs-CZ"/>
        </w:rPr>
        <w:t>.</w:t>
      </w:r>
    </w:p>
  </w:footnote>
  <w:footnote w:id="4">
    <w:p w:rsidR="00A859EB" w:rsidRPr="00BB50CC" w:rsidRDefault="00A859EB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sz w:val="24"/>
          <w:lang w:val="cs-CZ"/>
        </w:rPr>
        <w:t xml:space="preserve"> </w:t>
      </w:r>
      <w:r w:rsidR="00BB50CC" w:rsidRPr="00BB50CC">
        <w:rPr>
          <w:sz w:val="24"/>
          <w:lang w:val="cs-CZ"/>
        </w:rPr>
        <w:tab/>
      </w:r>
      <w:r w:rsidRPr="00BB50CC">
        <w:rPr>
          <w:sz w:val="24"/>
          <w:lang w:val="cs-CZ"/>
        </w:rPr>
        <w:t xml:space="preserve">Odborné stanovisko vědecké komise EFSA pro geneticky modifikované organismy k posouzení geneticky modifikované kukuřice MON 810 za účelem obnovení povolení podle nařízení (ES) č. 1829/2003 (dokumentace </w:t>
      </w:r>
      <w:proofErr w:type="gramStart"/>
      <w:r w:rsidRPr="00BB50CC">
        <w:rPr>
          <w:sz w:val="24"/>
          <w:lang w:val="cs-CZ"/>
        </w:rPr>
        <w:t>GMFF-2022</w:t>
      </w:r>
      <w:proofErr w:type="gramEnd"/>
      <w:r w:rsidRPr="00BB50CC">
        <w:rPr>
          <w:sz w:val="24"/>
          <w:lang w:val="cs-CZ"/>
        </w:rPr>
        <w:t>–</w:t>
      </w:r>
      <w:proofErr w:type="gramStart"/>
      <w:r w:rsidRPr="00BB50CC">
        <w:rPr>
          <w:sz w:val="24"/>
          <w:lang w:val="cs-CZ"/>
        </w:rPr>
        <w:t>9450</w:t>
      </w:r>
      <w:proofErr w:type="gramEnd"/>
      <w:r w:rsidRPr="00BB50CC">
        <w:rPr>
          <w:sz w:val="24"/>
          <w:lang w:val="cs-CZ"/>
        </w:rPr>
        <w:t xml:space="preserve">), EFSA </w:t>
      </w:r>
      <w:proofErr w:type="spellStart"/>
      <w:r w:rsidRPr="00BB50CC">
        <w:rPr>
          <w:sz w:val="24"/>
          <w:lang w:val="cs-CZ"/>
        </w:rPr>
        <w:t>Journal</w:t>
      </w:r>
      <w:proofErr w:type="spellEnd"/>
      <w:r w:rsidRPr="00BB50CC">
        <w:rPr>
          <w:sz w:val="24"/>
          <w:lang w:val="cs-CZ"/>
        </w:rPr>
        <w:t xml:space="preserve">, 2024;22(1):8489, </w:t>
      </w:r>
      <w:hyperlink r:id="rId4" w:history="1">
        <w:r w:rsidRPr="00BB50CC">
          <w:rPr>
            <w:rStyle w:val="Hyperlink"/>
            <w:sz w:val="24"/>
            <w:lang w:val="cs-CZ"/>
          </w:rPr>
          <w:t>https://doi.org/10.2903/j.efsa.2024.8489</w:t>
        </w:r>
      </w:hyperlink>
      <w:r w:rsidRPr="00BB50CC">
        <w:rPr>
          <w:sz w:val="24"/>
          <w:lang w:val="cs-CZ"/>
        </w:rPr>
        <w:t>.</w:t>
      </w:r>
    </w:p>
  </w:footnote>
  <w:footnote w:id="5">
    <w:p w:rsidR="00A859EB" w:rsidRPr="00BB50CC" w:rsidRDefault="00A859EB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color w:val="000000" w:themeColor="text1"/>
          <w:sz w:val="24"/>
          <w:lang w:val="cs-CZ"/>
        </w:rPr>
        <w:t xml:space="preserve"> </w:t>
      </w:r>
      <w:r w:rsidR="00BB50CC" w:rsidRPr="00BB50CC">
        <w:rPr>
          <w:color w:val="000000" w:themeColor="text1"/>
          <w:sz w:val="24"/>
          <w:lang w:val="cs-CZ"/>
        </w:rPr>
        <w:tab/>
      </w:r>
      <w:r w:rsidRPr="00BB50CC">
        <w:rPr>
          <w:color w:val="000000" w:themeColor="text1"/>
          <w:sz w:val="24"/>
          <w:lang w:val="cs-CZ"/>
        </w:rPr>
        <w:t xml:space="preserve">V osmém volebním období přijal Parlament 36 usnesení a v devátém volebním období přijal 38 usnesení, v nichž vyslovil námitky proti povolení GMO. </w:t>
      </w:r>
    </w:p>
  </w:footnote>
  <w:footnote w:id="6">
    <w:p w:rsidR="00A859EB" w:rsidRPr="00BB50CC" w:rsidRDefault="00A859EB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sz w:val="24"/>
          <w:lang w:val="cs-CZ"/>
        </w:rPr>
        <w:t xml:space="preserve"> </w:t>
      </w:r>
      <w:r w:rsidR="00BB50CC" w:rsidRPr="00BB50CC">
        <w:rPr>
          <w:sz w:val="24"/>
          <w:lang w:val="cs-CZ"/>
        </w:rPr>
        <w:tab/>
      </w:r>
      <w:r w:rsidRPr="00BB50CC">
        <w:rPr>
          <w:sz w:val="24"/>
          <w:lang w:val="cs-CZ"/>
        </w:rPr>
        <w:t>Prováděcí rozhodnutí Komise 2013/649/EU ze dne 6. listopadu 2013, kterým se povoluje uvedení pylu z kukuřice MON 810 (MON-ØØ81Ø-6) na trh podle nařízení Evropského parlamentu a Rady (ES) č. 1829/2003 (</w:t>
      </w:r>
      <w:proofErr w:type="spellStart"/>
      <w:r w:rsidRPr="00BB50CC">
        <w:rPr>
          <w:sz w:val="24"/>
          <w:lang w:val="cs-CZ"/>
        </w:rPr>
        <w:t>Úř</w:t>
      </w:r>
      <w:proofErr w:type="spellEnd"/>
      <w:r w:rsidRPr="00BB50CC">
        <w:rPr>
          <w:sz w:val="24"/>
          <w:lang w:val="cs-CZ"/>
        </w:rPr>
        <w:t>. </w:t>
      </w:r>
      <w:proofErr w:type="spellStart"/>
      <w:proofErr w:type="gramStart"/>
      <w:r w:rsidRPr="00BB50CC">
        <w:rPr>
          <w:sz w:val="24"/>
          <w:lang w:val="cs-CZ"/>
        </w:rPr>
        <w:t>věst</w:t>
      </w:r>
      <w:proofErr w:type="spellEnd"/>
      <w:proofErr w:type="gramEnd"/>
      <w:r w:rsidRPr="00BB50CC">
        <w:rPr>
          <w:sz w:val="24"/>
          <w:lang w:val="cs-CZ"/>
        </w:rPr>
        <w:t xml:space="preserve">. L 302, </w:t>
      </w:r>
      <w:proofErr w:type="gramStart"/>
      <w:r w:rsidRPr="00BB50CC">
        <w:rPr>
          <w:sz w:val="24"/>
          <w:lang w:val="cs-CZ"/>
        </w:rPr>
        <w:t>13.11.2013</w:t>
      </w:r>
      <w:proofErr w:type="gramEnd"/>
      <w:r w:rsidRPr="00BB50CC">
        <w:rPr>
          <w:sz w:val="24"/>
          <w:lang w:val="cs-CZ"/>
        </w:rPr>
        <w:t xml:space="preserve">, s. 44, ELI: </w:t>
      </w:r>
      <w:hyperlink r:id="rId5" w:tooltip="Přístup k tomuto dokumentu prostřednictvím webového identifikátoru ELI." w:history="1">
        <w:r w:rsidRPr="00BB50CC">
          <w:rPr>
            <w:rStyle w:val="Hyperlink"/>
            <w:color w:val="337AB7"/>
            <w:sz w:val="24"/>
            <w:shd w:val="clear" w:color="auto" w:fill="FFFFFF"/>
            <w:lang w:val="cs-CZ"/>
          </w:rPr>
          <w:t>http://data.europa.eu/eli/dec_impl/2013/649/oj</w:t>
        </w:r>
      </w:hyperlink>
      <w:r w:rsidRPr="00BB50CC">
        <w:rPr>
          <w:sz w:val="24"/>
          <w:lang w:val="cs-CZ"/>
        </w:rPr>
        <w:t>).</w:t>
      </w:r>
    </w:p>
  </w:footnote>
  <w:footnote w:id="7">
    <w:p w:rsidR="00A859EB" w:rsidRPr="00BB50CC" w:rsidRDefault="00A859EB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sz w:val="24"/>
          <w:lang w:val="cs-CZ"/>
        </w:rPr>
        <w:t xml:space="preserve"> </w:t>
      </w:r>
      <w:r w:rsidR="00BB50CC" w:rsidRPr="00BB50CC">
        <w:rPr>
          <w:sz w:val="24"/>
          <w:lang w:val="cs-CZ"/>
        </w:rPr>
        <w:tab/>
      </w:r>
      <w:r w:rsidRPr="00BB50CC">
        <w:rPr>
          <w:sz w:val="24"/>
          <w:lang w:val="cs-CZ"/>
        </w:rPr>
        <w:t>Prováděcí rozhodnutí Komise (EU) 2017/1207 ze dne 4. července 2017, kterým se obnovuje povolení pro uvádění produktů z geneticky modifikované kukuřice MON 810 (MON-ØØ81Ø-6) na trh podle nařízení Evropského parlamentu a Rady (ES) č. 1829/2003 (</w:t>
      </w:r>
      <w:proofErr w:type="spellStart"/>
      <w:r w:rsidRPr="00BB50CC">
        <w:rPr>
          <w:sz w:val="24"/>
          <w:lang w:val="cs-CZ"/>
        </w:rPr>
        <w:t>Úř</w:t>
      </w:r>
      <w:proofErr w:type="spellEnd"/>
      <w:r w:rsidRPr="00BB50CC">
        <w:rPr>
          <w:sz w:val="24"/>
          <w:lang w:val="cs-CZ"/>
        </w:rPr>
        <w:t>. </w:t>
      </w:r>
      <w:proofErr w:type="spellStart"/>
      <w:proofErr w:type="gramStart"/>
      <w:r w:rsidRPr="00BB50CC">
        <w:rPr>
          <w:sz w:val="24"/>
          <w:lang w:val="cs-CZ"/>
        </w:rPr>
        <w:t>věst</w:t>
      </w:r>
      <w:proofErr w:type="spellEnd"/>
      <w:proofErr w:type="gramEnd"/>
      <w:r w:rsidRPr="00BB50CC">
        <w:rPr>
          <w:sz w:val="24"/>
          <w:lang w:val="cs-CZ"/>
        </w:rPr>
        <w:t xml:space="preserve">. L 173, </w:t>
      </w:r>
      <w:proofErr w:type="gramStart"/>
      <w:r w:rsidRPr="00BB50CC">
        <w:rPr>
          <w:sz w:val="24"/>
          <w:lang w:val="cs-CZ"/>
        </w:rPr>
        <w:t>6.7.2017</w:t>
      </w:r>
      <w:proofErr w:type="gramEnd"/>
      <w:r w:rsidRPr="00BB50CC">
        <w:rPr>
          <w:sz w:val="24"/>
          <w:lang w:val="cs-CZ"/>
        </w:rPr>
        <w:t xml:space="preserve">, s. 18, ELI: </w:t>
      </w:r>
      <w:hyperlink r:id="rId6" w:tooltip="Přístup k tomuto dokumentu prostřednictvím webového identifikátoru ELI." w:history="1">
        <w:r w:rsidRPr="00BB50CC">
          <w:rPr>
            <w:rStyle w:val="Hyperlink"/>
            <w:color w:val="337AB7"/>
            <w:sz w:val="24"/>
            <w:shd w:val="clear" w:color="auto" w:fill="FFFFFF"/>
            <w:lang w:val="cs-CZ"/>
          </w:rPr>
          <w:t>http://data.europa.eu/eli/dec_impl/2017/1207/oj</w:t>
        </w:r>
      </w:hyperlink>
      <w:r w:rsidRPr="00BB50CC">
        <w:rPr>
          <w:sz w:val="24"/>
          <w:lang w:val="cs-CZ"/>
        </w:rPr>
        <w:t>).</w:t>
      </w:r>
    </w:p>
  </w:footnote>
  <w:footnote w:id="8">
    <w:p w:rsidR="00A859EB" w:rsidRPr="00BB50CC" w:rsidRDefault="00A859EB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sz w:val="24"/>
          <w:lang w:val="cs-CZ"/>
        </w:rPr>
        <w:t xml:space="preserve"> </w:t>
      </w:r>
      <w:r w:rsidR="00BB50CC" w:rsidRPr="00BB50CC">
        <w:rPr>
          <w:sz w:val="24"/>
          <w:lang w:val="cs-CZ"/>
        </w:rPr>
        <w:tab/>
      </w:r>
      <w:r w:rsidRPr="00BB50CC">
        <w:rPr>
          <w:sz w:val="24"/>
          <w:lang w:val="cs-CZ"/>
        </w:rPr>
        <w:t xml:space="preserve">Pro přehled </w:t>
      </w:r>
      <w:proofErr w:type="gramStart"/>
      <w:r w:rsidRPr="00BB50CC">
        <w:rPr>
          <w:sz w:val="24"/>
          <w:lang w:val="cs-CZ"/>
        </w:rPr>
        <w:t xml:space="preserve">viz </w:t>
      </w:r>
      <w:proofErr w:type="spellStart"/>
      <w:r w:rsidRPr="00BB50CC">
        <w:rPr>
          <w:sz w:val="24"/>
          <w:lang w:val="cs-CZ"/>
        </w:rPr>
        <w:t>Rubio</w:t>
      </w:r>
      <w:proofErr w:type="spellEnd"/>
      <w:r w:rsidRPr="00BB50CC">
        <w:rPr>
          <w:sz w:val="24"/>
          <w:lang w:val="cs-CZ"/>
        </w:rPr>
        <w:t>-Infante</w:t>
      </w:r>
      <w:proofErr w:type="gramEnd"/>
      <w:r w:rsidRPr="00BB50CC">
        <w:rPr>
          <w:sz w:val="24"/>
          <w:lang w:val="cs-CZ"/>
        </w:rPr>
        <w:t>, N., Moreno-</w:t>
      </w:r>
      <w:proofErr w:type="spellStart"/>
      <w:r w:rsidRPr="00BB50CC">
        <w:rPr>
          <w:sz w:val="24"/>
          <w:lang w:val="cs-CZ"/>
        </w:rPr>
        <w:t>Fierros</w:t>
      </w:r>
      <w:proofErr w:type="spellEnd"/>
      <w:r w:rsidRPr="00BB50CC">
        <w:rPr>
          <w:sz w:val="24"/>
          <w:lang w:val="cs-CZ"/>
        </w:rPr>
        <w:t>, L., „</w:t>
      </w:r>
      <w:proofErr w:type="spellStart"/>
      <w:r w:rsidRPr="00BB50CC">
        <w:rPr>
          <w:sz w:val="24"/>
          <w:lang w:val="cs-CZ"/>
        </w:rPr>
        <w:t>An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overview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of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the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safety</w:t>
      </w:r>
      <w:proofErr w:type="spellEnd"/>
      <w:r w:rsidRPr="00BB50CC">
        <w:rPr>
          <w:sz w:val="24"/>
          <w:lang w:val="cs-CZ"/>
        </w:rPr>
        <w:t xml:space="preserve"> and </w:t>
      </w:r>
      <w:proofErr w:type="spellStart"/>
      <w:r w:rsidRPr="00BB50CC">
        <w:rPr>
          <w:sz w:val="24"/>
          <w:lang w:val="cs-CZ"/>
        </w:rPr>
        <w:t>biological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effects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of</w:t>
      </w:r>
      <w:proofErr w:type="spellEnd"/>
      <w:r w:rsidRPr="00BB50CC">
        <w:rPr>
          <w:sz w:val="24"/>
          <w:lang w:val="cs-CZ"/>
        </w:rPr>
        <w:t> </w:t>
      </w:r>
      <w:proofErr w:type="spellStart"/>
      <w:r w:rsidRPr="00BB50CC">
        <w:rPr>
          <w:i/>
          <w:sz w:val="24"/>
          <w:lang w:val="cs-CZ"/>
        </w:rPr>
        <w:t>Bacillus</w:t>
      </w:r>
      <w:proofErr w:type="spellEnd"/>
      <w:r w:rsidRPr="00BB50CC">
        <w:rPr>
          <w:i/>
          <w:sz w:val="24"/>
          <w:lang w:val="cs-CZ"/>
        </w:rPr>
        <w:t xml:space="preserve"> </w:t>
      </w:r>
      <w:proofErr w:type="spellStart"/>
      <w:r w:rsidRPr="00BB50CC">
        <w:rPr>
          <w:i/>
          <w:sz w:val="24"/>
          <w:lang w:val="cs-CZ"/>
        </w:rPr>
        <w:t>thuringiensis</w:t>
      </w:r>
      <w:proofErr w:type="spellEnd"/>
      <w:r w:rsidRPr="00BB50CC">
        <w:rPr>
          <w:sz w:val="24"/>
          <w:lang w:val="cs-CZ"/>
        </w:rPr>
        <w:t> </w:t>
      </w:r>
      <w:proofErr w:type="spellStart"/>
      <w:r w:rsidRPr="00BB50CC">
        <w:rPr>
          <w:sz w:val="24"/>
          <w:lang w:val="cs-CZ"/>
        </w:rPr>
        <w:t>Cry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toxins</w:t>
      </w:r>
      <w:proofErr w:type="spellEnd"/>
      <w:r w:rsidRPr="00BB50CC">
        <w:rPr>
          <w:sz w:val="24"/>
          <w:lang w:val="cs-CZ"/>
        </w:rPr>
        <w:t xml:space="preserve"> in </w:t>
      </w:r>
      <w:proofErr w:type="spellStart"/>
      <w:r w:rsidRPr="00BB50CC">
        <w:rPr>
          <w:sz w:val="24"/>
          <w:lang w:val="cs-CZ"/>
        </w:rPr>
        <w:t>mammals</w:t>
      </w:r>
      <w:proofErr w:type="spellEnd"/>
      <w:r w:rsidRPr="00BB50CC">
        <w:rPr>
          <w:sz w:val="24"/>
          <w:lang w:val="cs-CZ"/>
        </w:rPr>
        <w:t xml:space="preserve">“, </w:t>
      </w:r>
      <w:proofErr w:type="spellStart"/>
      <w:r w:rsidRPr="00BB50CC">
        <w:rPr>
          <w:sz w:val="24"/>
          <w:lang w:val="cs-CZ"/>
        </w:rPr>
        <w:t>Journal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of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Applied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Toxicology</w:t>
      </w:r>
      <w:proofErr w:type="spellEnd"/>
      <w:r w:rsidRPr="00BB50CC">
        <w:rPr>
          <w:sz w:val="24"/>
          <w:lang w:val="cs-CZ"/>
        </w:rPr>
        <w:t xml:space="preserve">, květen 2016, 36,5, s. 630–648, </w:t>
      </w:r>
      <w:hyperlink r:id="rId7" w:history="1">
        <w:r w:rsidRPr="00BB50CC">
          <w:rPr>
            <w:rStyle w:val="Hyperlink"/>
            <w:sz w:val="24"/>
            <w:lang w:val="cs-CZ"/>
          </w:rPr>
          <w:t>https://onlinelibrary.wiley.com/doi/full/10.1002/jat.3252</w:t>
        </w:r>
      </w:hyperlink>
      <w:r w:rsidRPr="00BB50CC">
        <w:rPr>
          <w:rStyle w:val="Hyperlink"/>
          <w:sz w:val="24"/>
          <w:lang w:val="cs-CZ"/>
        </w:rPr>
        <w:t>.</w:t>
      </w:r>
    </w:p>
  </w:footnote>
  <w:footnote w:id="9">
    <w:p w:rsidR="00A859EB" w:rsidRPr="00BB50CC" w:rsidRDefault="00A859EB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sz w:val="24"/>
          <w:lang w:val="cs-CZ"/>
        </w:rPr>
        <w:t xml:space="preserve"> </w:t>
      </w:r>
      <w:r w:rsidR="00BB50CC" w:rsidRPr="00BB50CC">
        <w:rPr>
          <w:sz w:val="24"/>
          <w:lang w:val="cs-CZ"/>
        </w:rPr>
        <w:tab/>
      </w:r>
      <w:proofErr w:type="spellStart"/>
      <w:r w:rsidRPr="00BB50CC">
        <w:rPr>
          <w:sz w:val="24"/>
          <w:lang w:val="cs-CZ"/>
        </w:rPr>
        <w:t>Hilbeck</w:t>
      </w:r>
      <w:proofErr w:type="spellEnd"/>
      <w:r w:rsidRPr="00BB50CC">
        <w:rPr>
          <w:sz w:val="24"/>
          <w:lang w:val="cs-CZ"/>
        </w:rPr>
        <w:t xml:space="preserve">, A., </w:t>
      </w:r>
      <w:proofErr w:type="spellStart"/>
      <w:r w:rsidRPr="00BB50CC">
        <w:rPr>
          <w:sz w:val="24"/>
          <w:lang w:val="cs-CZ"/>
        </w:rPr>
        <w:t>Defarge</w:t>
      </w:r>
      <w:proofErr w:type="spellEnd"/>
      <w:r w:rsidRPr="00BB50CC">
        <w:rPr>
          <w:sz w:val="24"/>
          <w:lang w:val="cs-CZ"/>
        </w:rPr>
        <w:t xml:space="preserve">, N., </w:t>
      </w:r>
      <w:proofErr w:type="spellStart"/>
      <w:r w:rsidRPr="00BB50CC">
        <w:rPr>
          <w:sz w:val="24"/>
          <w:lang w:val="cs-CZ"/>
        </w:rPr>
        <w:t>Lebrecht</w:t>
      </w:r>
      <w:proofErr w:type="spellEnd"/>
      <w:r w:rsidRPr="00BB50CC">
        <w:rPr>
          <w:sz w:val="24"/>
          <w:lang w:val="cs-CZ"/>
        </w:rPr>
        <w:t xml:space="preserve">, T., </w:t>
      </w:r>
      <w:proofErr w:type="spellStart"/>
      <w:r w:rsidRPr="00BB50CC">
        <w:rPr>
          <w:sz w:val="24"/>
          <w:lang w:val="cs-CZ"/>
        </w:rPr>
        <w:t>Bøhn</w:t>
      </w:r>
      <w:proofErr w:type="spellEnd"/>
      <w:r w:rsidRPr="00BB50CC">
        <w:rPr>
          <w:sz w:val="24"/>
          <w:lang w:val="cs-CZ"/>
        </w:rPr>
        <w:t>, T., „</w:t>
      </w:r>
      <w:proofErr w:type="spellStart"/>
      <w:r w:rsidRPr="00BB50CC">
        <w:rPr>
          <w:sz w:val="24"/>
          <w:lang w:val="cs-CZ"/>
        </w:rPr>
        <w:t>Insecticidal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Bt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crops</w:t>
      </w:r>
      <w:proofErr w:type="spellEnd"/>
      <w:r w:rsidRPr="00BB50CC">
        <w:rPr>
          <w:sz w:val="24"/>
          <w:lang w:val="cs-CZ"/>
        </w:rPr>
        <w:t xml:space="preserve">. </w:t>
      </w:r>
      <w:proofErr w:type="spellStart"/>
      <w:r w:rsidRPr="00BB50CC">
        <w:rPr>
          <w:sz w:val="24"/>
          <w:lang w:val="cs-CZ"/>
        </w:rPr>
        <w:t>EFSA’s</w:t>
      </w:r>
      <w:proofErr w:type="spellEnd"/>
      <w:r w:rsidRPr="00BB50CC">
        <w:rPr>
          <w:sz w:val="24"/>
          <w:lang w:val="cs-CZ"/>
        </w:rPr>
        <w:t xml:space="preserve"> risk </w:t>
      </w:r>
      <w:proofErr w:type="spellStart"/>
      <w:r w:rsidRPr="00BB50CC">
        <w:rPr>
          <w:sz w:val="24"/>
          <w:lang w:val="cs-CZ"/>
        </w:rPr>
        <w:t>assessment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approach</w:t>
      </w:r>
      <w:proofErr w:type="spellEnd"/>
      <w:r w:rsidRPr="00BB50CC">
        <w:rPr>
          <w:sz w:val="24"/>
          <w:lang w:val="cs-CZ"/>
        </w:rPr>
        <w:t xml:space="preserve"> for GM </w:t>
      </w:r>
      <w:proofErr w:type="spellStart"/>
      <w:r w:rsidRPr="00BB50CC">
        <w:rPr>
          <w:sz w:val="24"/>
          <w:lang w:val="cs-CZ"/>
        </w:rPr>
        <w:t>Bt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plants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fails</w:t>
      </w:r>
      <w:proofErr w:type="spellEnd"/>
      <w:r w:rsidRPr="00BB50CC">
        <w:rPr>
          <w:sz w:val="24"/>
          <w:lang w:val="cs-CZ"/>
        </w:rPr>
        <w:t xml:space="preserve"> by design“, RAGES 2020, s. 4, </w:t>
      </w:r>
      <w:hyperlink r:id="rId8" w:history="1">
        <w:r w:rsidRPr="00BB50CC">
          <w:rPr>
            <w:rStyle w:val="Hyperlink"/>
            <w:sz w:val="24"/>
            <w:lang w:val="cs-CZ"/>
          </w:rPr>
          <w:t>https://www.testbiotech.org/wp-content/uploads/2023/12/RAGES_report-Insecticidal-Bt-plants.pdf</w:t>
        </w:r>
      </w:hyperlink>
      <w:r w:rsidRPr="00BB50CC">
        <w:rPr>
          <w:rStyle w:val="Hyperlink"/>
          <w:sz w:val="24"/>
          <w:lang w:val="cs-CZ"/>
        </w:rPr>
        <w:t xml:space="preserve">; </w:t>
      </w:r>
      <w:r w:rsidRPr="00BB50CC">
        <w:rPr>
          <w:sz w:val="24"/>
          <w:lang w:val="cs-CZ"/>
        </w:rPr>
        <w:t xml:space="preserve">Viz například </w:t>
      </w:r>
      <w:proofErr w:type="spellStart"/>
      <w:r w:rsidRPr="00BB50CC">
        <w:rPr>
          <w:sz w:val="24"/>
          <w:lang w:val="cs-CZ"/>
        </w:rPr>
        <w:t>Hilbeck</w:t>
      </w:r>
      <w:proofErr w:type="spellEnd"/>
      <w:r w:rsidRPr="00BB50CC">
        <w:rPr>
          <w:sz w:val="24"/>
          <w:lang w:val="cs-CZ"/>
        </w:rPr>
        <w:t xml:space="preserve">, A., Otto, M., „Specificity and </w:t>
      </w:r>
      <w:proofErr w:type="spellStart"/>
      <w:r w:rsidRPr="00BB50CC">
        <w:rPr>
          <w:sz w:val="24"/>
          <w:lang w:val="cs-CZ"/>
        </w:rPr>
        <w:t>combinatorial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effects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of</w:t>
      </w:r>
      <w:proofErr w:type="spellEnd"/>
      <w:r w:rsidRPr="00BB50CC">
        <w:rPr>
          <w:sz w:val="24"/>
          <w:lang w:val="cs-CZ"/>
        </w:rPr>
        <w:t> </w:t>
      </w:r>
      <w:proofErr w:type="spellStart"/>
      <w:r w:rsidRPr="00BB50CC">
        <w:rPr>
          <w:i/>
          <w:sz w:val="24"/>
          <w:lang w:val="cs-CZ"/>
        </w:rPr>
        <w:t>Bacillus</w:t>
      </w:r>
      <w:proofErr w:type="spellEnd"/>
      <w:r w:rsidRPr="00BB50CC">
        <w:rPr>
          <w:i/>
          <w:sz w:val="24"/>
          <w:lang w:val="cs-CZ"/>
        </w:rPr>
        <w:t xml:space="preserve"> </w:t>
      </w:r>
      <w:proofErr w:type="spellStart"/>
      <w:r w:rsidRPr="00BB50CC">
        <w:rPr>
          <w:i/>
          <w:sz w:val="24"/>
          <w:lang w:val="cs-CZ"/>
        </w:rPr>
        <w:t>thuringiensis</w:t>
      </w:r>
      <w:proofErr w:type="spellEnd"/>
      <w:r w:rsidRPr="00BB50CC">
        <w:rPr>
          <w:sz w:val="24"/>
          <w:lang w:val="cs-CZ"/>
        </w:rPr>
        <w:t> </w:t>
      </w:r>
      <w:proofErr w:type="spellStart"/>
      <w:r w:rsidRPr="00BB50CC">
        <w:rPr>
          <w:sz w:val="24"/>
          <w:lang w:val="cs-CZ"/>
        </w:rPr>
        <w:t>Cry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toxins</w:t>
      </w:r>
      <w:proofErr w:type="spellEnd"/>
      <w:r w:rsidRPr="00BB50CC">
        <w:rPr>
          <w:sz w:val="24"/>
          <w:lang w:val="cs-CZ"/>
        </w:rPr>
        <w:t xml:space="preserve"> in </w:t>
      </w:r>
      <w:proofErr w:type="spellStart"/>
      <w:r w:rsidRPr="00BB50CC">
        <w:rPr>
          <w:sz w:val="24"/>
          <w:lang w:val="cs-CZ"/>
        </w:rPr>
        <w:t>the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context</w:t>
      </w:r>
      <w:proofErr w:type="spellEnd"/>
      <w:r w:rsidRPr="00BB50CC">
        <w:rPr>
          <w:sz w:val="24"/>
          <w:lang w:val="cs-CZ"/>
        </w:rPr>
        <w:t xml:space="preserve"> </w:t>
      </w:r>
      <w:proofErr w:type="spellStart"/>
      <w:r w:rsidRPr="00BB50CC">
        <w:rPr>
          <w:sz w:val="24"/>
          <w:lang w:val="cs-CZ"/>
        </w:rPr>
        <w:t>of</w:t>
      </w:r>
      <w:proofErr w:type="spellEnd"/>
      <w:r w:rsidRPr="00BB50CC">
        <w:rPr>
          <w:sz w:val="24"/>
          <w:lang w:val="cs-CZ"/>
        </w:rPr>
        <w:t xml:space="preserve"> GMO </w:t>
      </w:r>
      <w:proofErr w:type="spellStart"/>
      <w:r w:rsidRPr="00BB50CC">
        <w:rPr>
          <w:sz w:val="24"/>
          <w:lang w:val="cs-CZ"/>
        </w:rPr>
        <w:t>environmental</w:t>
      </w:r>
      <w:proofErr w:type="spellEnd"/>
      <w:r w:rsidRPr="00BB50CC">
        <w:rPr>
          <w:sz w:val="24"/>
          <w:lang w:val="cs-CZ"/>
        </w:rPr>
        <w:t xml:space="preserve"> risk </w:t>
      </w:r>
      <w:proofErr w:type="spellStart"/>
      <w:r w:rsidRPr="00BB50CC">
        <w:rPr>
          <w:sz w:val="24"/>
          <w:lang w:val="cs-CZ"/>
        </w:rPr>
        <w:t>assessment</w:t>
      </w:r>
      <w:proofErr w:type="spellEnd"/>
      <w:r w:rsidRPr="00BB50CC">
        <w:rPr>
          <w:sz w:val="24"/>
          <w:lang w:val="cs-CZ"/>
        </w:rPr>
        <w:t xml:space="preserve">“, </w:t>
      </w:r>
      <w:proofErr w:type="spellStart"/>
      <w:r w:rsidRPr="00BB50CC">
        <w:rPr>
          <w:sz w:val="24"/>
          <w:lang w:val="cs-CZ"/>
        </w:rPr>
        <w:t>Frontiers</w:t>
      </w:r>
      <w:proofErr w:type="spellEnd"/>
      <w:r w:rsidRPr="00BB50CC">
        <w:rPr>
          <w:sz w:val="24"/>
          <w:lang w:val="cs-CZ"/>
        </w:rPr>
        <w:t xml:space="preserve"> in </w:t>
      </w:r>
      <w:proofErr w:type="spellStart"/>
      <w:r w:rsidRPr="00BB50CC">
        <w:rPr>
          <w:sz w:val="24"/>
          <w:lang w:val="cs-CZ"/>
        </w:rPr>
        <w:t>Environmental</w:t>
      </w:r>
      <w:proofErr w:type="spellEnd"/>
      <w:r w:rsidRPr="00BB50CC">
        <w:rPr>
          <w:sz w:val="24"/>
          <w:lang w:val="cs-CZ"/>
        </w:rPr>
        <w:t xml:space="preserve"> Science 2015, 3:71,</w:t>
      </w:r>
      <w:hyperlink r:id="rId9" w:history="1">
        <w:r w:rsidRPr="00BB50CC">
          <w:rPr>
            <w:rStyle w:val="Hyperlink"/>
            <w:sz w:val="24"/>
            <w:lang w:val="cs-CZ"/>
          </w:rPr>
          <w:t>https://doi.org/10.3389/fenvs.2015.00071</w:t>
        </w:r>
      </w:hyperlink>
      <w:r w:rsidRPr="00BB50CC">
        <w:rPr>
          <w:sz w:val="24"/>
          <w:lang w:val="cs-CZ"/>
        </w:rPr>
        <w:t>.</w:t>
      </w:r>
    </w:p>
  </w:footnote>
  <w:footnote w:id="10">
    <w:p w:rsidR="00A859EB" w:rsidRPr="00BB50CC" w:rsidRDefault="00A859EB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sz w:val="24"/>
          <w:lang w:val="cs-CZ"/>
        </w:rPr>
        <w:t xml:space="preserve"> </w:t>
      </w:r>
      <w:r w:rsidR="00BB50CC" w:rsidRPr="00BB50CC">
        <w:rPr>
          <w:sz w:val="24"/>
          <w:lang w:val="cs-CZ"/>
        </w:rPr>
        <w:tab/>
      </w:r>
      <w:hyperlink r:id="rId10" w:history="1">
        <w:r w:rsidRPr="00BB50CC">
          <w:rPr>
            <w:rStyle w:val="Hyperlink"/>
            <w:sz w:val="24"/>
            <w:lang w:val="cs-CZ"/>
          </w:rPr>
          <w:t>https://efsa.onlinelibrary.wiley.com/action/downloadSupplement?doi=10.2903%‌2Fj.efsa.2024.8489&amp;file=efs28489-sup-0008-Annex_8.pdf</w:t>
        </w:r>
      </w:hyperlink>
      <w:r w:rsidRPr="00BB50CC">
        <w:rPr>
          <w:rStyle w:val="Hyperlink"/>
          <w:sz w:val="24"/>
          <w:lang w:val="cs-CZ"/>
        </w:rPr>
        <w:t>.</w:t>
      </w:r>
    </w:p>
  </w:footnote>
  <w:footnote w:id="11">
    <w:p w:rsidR="00A859EB" w:rsidRPr="00BB50CC" w:rsidRDefault="00A859EB" w:rsidP="00BB50CC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sz w:val="24"/>
          <w:lang w:val="cs-CZ"/>
        </w:rPr>
        <w:t xml:space="preserve"> </w:t>
      </w:r>
      <w:r w:rsidR="00BB50CC" w:rsidRPr="00BB50CC">
        <w:rPr>
          <w:sz w:val="24"/>
          <w:lang w:val="cs-CZ"/>
        </w:rPr>
        <w:tab/>
      </w:r>
      <w:hyperlink r:id="rId11" w:history="1">
        <w:r w:rsidRPr="00BB50CC">
          <w:rPr>
            <w:rStyle w:val="Hyperlink"/>
            <w:sz w:val="24"/>
            <w:lang w:val="cs-CZ"/>
          </w:rPr>
          <w:t>https://commission.europa.eu/document/2c64e540-c07a-4376-a1da-368d289f4afe_en</w:t>
        </w:r>
      </w:hyperlink>
    </w:p>
    <w:p w:rsidR="00A859EB" w:rsidRPr="00BB50CC" w:rsidRDefault="00BB50CC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sz w:val="24"/>
          <w:lang w:val="cs-CZ"/>
        </w:rPr>
        <w:t xml:space="preserve"> </w:t>
      </w:r>
      <w:r w:rsidRPr="00BB50CC">
        <w:rPr>
          <w:sz w:val="24"/>
          <w:lang w:val="cs-CZ"/>
        </w:rPr>
        <w:tab/>
      </w:r>
    </w:p>
  </w:footnote>
  <w:footnote w:id="12">
    <w:p w:rsidR="00A859EB" w:rsidRPr="00BB50CC" w:rsidRDefault="00A859EB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sz w:val="24"/>
          <w:lang w:val="cs-CZ"/>
        </w:rPr>
        <w:t xml:space="preserve"> </w:t>
      </w:r>
      <w:r w:rsidR="00BB50CC" w:rsidRPr="00BB50CC">
        <w:rPr>
          <w:sz w:val="24"/>
          <w:lang w:val="cs-CZ"/>
        </w:rPr>
        <w:tab/>
      </w:r>
      <w:r w:rsidRPr="00BB50CC">
        <w:rPr>
          <w:sz w:val="24"/>
          <w:lang w:val="cs-CZ"/>
        </w:rPr>
        <w:t>Pokud se v odvolacím výboru kladně nevysloví kvalifikovaná většina členských států, podle čl. 6 odst. 3 nařízení (EU) č. 182/2011 Komise „může“, nikoli „musí“ akt přijmout.</w:t>
      </w:r>
    </w:p>
  </w:footnote>
  <w:footnote w:id="13">
    <w:p w:rsidR="00A859EB" w:rsidRPr="00BB50CC" w:rsidRDefault="00A859EB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sz w:val="24"/>
          <w:lang w:val="cs-CZ"/>
        </w:rPr>
        <w:t xml:space="preserve"> </w:t>
      </w:r>
      <w:r w:rsidR="00BB50CC" w:rsidRPr="00BB50CC">
        <w:rPr>
          <w:sz w:val="24"/>
          <w:lang w:val="cs-CZ"/>
        </w:rPr>
        <w:tab/>
      </w:r>
      <w:r w:rsidRPr="00BB50CC">
        <w:rPr>
          <w:sz w:val="24"/>
          <w:lang w:val="cs-CZ"/>
        </w:rPr>
        <w:t>Nařízení Evropského parlamentu a Rady (ES) č. 178/2002 ze dne 28. ledna 2002, kterým se stanoví obecné zásady a požadavky potravinového práva, zřizuje se Evropský úřad pro bezpečnost potravin a stanoví postupy týkající se bezpečnosti potravin (</w:t>
      </w:r>
      <w:proofErr w:type="spellStart"/>
      <w:r w:rsidRPr="00BB50CC">
        <w:rPr>
          <w:sz w:val="24"/>
          <w:lang w:val="cs-CZ"/>
        </w:rPr>
        <w:t>Úř</w:t>
      </w:r>
      <w:proofErr w:type="spellEnd"/>
      <w:r w:rsidRPr="00BB50CC">
        <w:rPr>
          <w:sz w:val="24"/>
          <w:lang w:val="cs-CZ"/>
        </w:rPr>
        <w:t>. </w:t>
      </w:r>
      <w:proofErr w:type="spellStart"/>
      <w:proofErr w:type="gramStart"/>
      <w:r w:rsidRPr="00BB50CC">
        <w:rPr>
          <w:sz w:val="24"/>
          <w:lang w:val="cs-CZ"/>
        </w:rPr>
        <w:t>věst</w:t>
      </w:r>
      <w:proofErr w:type="spellEnd"/>
      <w:proofErr w:type="gramEnd"/>
      <w:r w:rsidRPr="00BB50CC">
        <w:rPr>
          <w:sz w:val="24"/>
          <w:lang w:val="cs-CZ"/>
        </w:rPr>
        <w:t xml:space="preserve">. L 31, </w:t>
      </w:r>
      <w:proofErr w:type="gramStart"/>
      <w:r w:rsidRPr="00BB50CC">
        <w:rPr>
          <w:sz w:val="24"/>
          <w:lang w:val="cs-CZ"/>
        </w:rPr>
        <w:t>1.2.2002</w:t>
      </w:r>
      <w:proofErr w:type="gramEnd"/>
      <w:r w:rsidRPr="00BB50CC">
        <w:rPr>
          <w:sz w:val="24"/>
          <w:lang w:val="cs-CZ"/>
        </w:rPr>
        <w:t xml:space="preserve">, s. 1, ELI: </w:t>
      </w:r>
      <w:hyperlink r:id="rId12" w:tooltip="Přístup k tomuto dokumentu prostřednictvím webového identifikátoru ELI." w:history="1">
        <w:r w:rsidRPr="00BB50CC">
          <w:rPr>
            <w:rStyle w:val="Hyperlink"/>
            <w:color w:val="337AB7"/>
            <w:sz w:val="24"/>
            <w:shd w:val="clear" w:color="auto" w:fill="FFFFFF"/>
            <w:lang w:val="cs-CZ"/>
          </w:rPr>
          <w:t>http://data.europa.eu/eli/reg/2002/178/oj</w:t>
        </w:r>
      </w:hyperlink>
      <w:r w:rsidRPr="00BB50CC">
        <w:rPr>
          <w:sz w:val="24"/>
          <w:lang w:val="cs-CZ"/>
        </w:rPr>
        <w:t>).</w:t>
      </w:r>
    </w:p>
  </w:footnote>
  <w:footnote w:id="14">
    <w:p w:rsidR="00A859EB" w:rsidRPr="00BB50CC" w:rsidRDefault="00A859EB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sz w:val="24"/>
          <w:lang w:val="cs-CZ"/>
        </w:rPr>
        <w:t xml:space="preserve"> </w:t>
      </w:r>
      <w:r w:rsidR="00BB50CC" w:rsidRPr="00BB50CC">
        <w:rPr>
          <w:sz w:val="24"/>
          <w:lang w:val="cs-CZ"/>
        </w:rPr>
        <w:tab/>
      </w:r>
      <w:hyperlink r:id="rId13" w:history="1">
        <w:r w:rsidRPr="00BB50CC">
          <w:rPr>
            <w:rStyle w:val="Hyperlink"/>
            <w:sz w:val="24"/>
            <w:lang w:val="cs-CZ"/>
          </w:rPr>
          <w:t>https://tillymetz.lu/wp-content/uploads/2020/09/Co-signed-letter-MEP-Metz.pdf</w:t>
        </w:r>
      </w:hyperlink>
      <w:r w:rsidRPr="00BB50CC">
        <w:rPr>
          <w:rStyle w:val="Hyperlink"/>
          <w:sz w:val="24"/>
          <w:lang w:val="cs-CZ"/>
        </w:rPr>
        <w:t>.</w:t>
      </w:r>
    </w:p>
  </w:footnote>
  <w:footnote w:id="15">
    <w:p w:rsidR="00A859EB" w:rsidRPr="00BB50CC" w:rsidRDefault="00A859EB" w:rsidP="00BB50CC">
      <w:pPr>
        <w:pStyle w:val="FootnoteText"/>
        <w:ind w:left="567" w:hanging="567"/>
        <w:rPr>
          <w:sz w:val="24"/>
          <w:lang w:val="cs-CZ"/>
        </w:rPr>
      </w:pPr>
      <w:r w:rsidRPr="00BB50CC">
        <w:rPr>
          <w:rStyle w:val="FootnoteReference"/>
          <w:sz w:val="24"/>
          <w:lang w:val="cs-CZ"/>
        </w:rPr>
        <w:footnoteRef/>
      </w:r>
      <w:r w:rsidR="00BB50CC" w:rsidRPr="00BB50CC">
        <w:rPr>
          <w:sz w:val="24"/>
          <w:lang w:val="cs-CZ"/>
        </w:rPr>
        <w:t xml:space="preserve"> </w:t>
      </w:r>
      <w:r w:rsidR="00BB50CC" w:rsidRPr="00BB50CC">
        <w:rPr>
          <w:sz w:val="24"/>
          <w:lang w:val="cs-CZ"/>
        </w:rPr>
        <w:tab/>
      </w:r>
      <w:r w:rsidRPr="00BB50CC">
        <w:rPr>
          <w:sz w:val="24"/>
          <w:lang w:val="cs-CZ"/>
        </w:rPr>
        <w:t>Usnesení Evropského parlamentu ze dne 15. ledna 2020 o Zelené dohodě pro Evropu (</w:t>
      </w:r>
      <w:proofErr w:type="spellStart"/>
      <w:r w:rsidRPr="00BB50CC">
        <w:rPr>
          <w:sz w:val="24"/>
          <w:lang w:val="cs-CZ"/>
        </w:rPr>
        <w:t>Úř</w:t>
      </w:r>
      <w:proofErr w:type="spellEnd"/>
      <w:r w:rsidRPr="00BB50CC">
        <w:rPr>
          <w:sz w:val="24"/>
          <w:lang w:val="cs-CZ"/>
        </w:rPr>
        <w:t xml:space="preserve">. </w:t>
      </w:r>
      <w:proofErr w:type="spellStart"/>
      <w:proofErr w:type="gramStart"/>
      <w:r w:rsidRPr="00BB50CC">
        <w:rPr>
          <w:sz w:val="24"/>
          <w:lang w:val="cs-CZ"/>
        </w:rPr>
        <w:t>věst</w:t>
      </w:r>
      <w:proofErr w:type="spellEnd"/>
      <w:proofErr w:type="gramEnd"/>
      <w:r w:rsidRPr="00BB50CC">
        <w:rPr>
          <w:sz w:val="24"/>
          <w:lang w:val="cs-CZ"/>
        </w:rPr>
        <w:t xml:space="preserve">. C 270, </w:t>
      </w:r>
      <w:proofErr w:type="gramStart"/>
      <w:r w:rsidRPr="00BB50CC">
        <w:rPr>
          <w:sz w:val="24"/>
          <w:lang w:val="cs-CZ"/>
        </w:rPr>
        <w:t>7.7.2021</w:t>
      </w:r>
      <w:proofErr w:type="gramEnd"/>
      <w:r w:rsidRPr="00BB50CC">
        <w:rPr>
          <w:sz w:val="24"/>
          <w:lang w:val="cs-CZ"/>
        </w:rPr>
        <w:t>, s. 2), bod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50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50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50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6/2024"/>
    <w:docVar w:name="dvlangue" w:val="CS"/>
    <w:docVar w:name="dvnumam" w:val="0"/>
    <w:docVar w:name="dvpe" w:val="763.280"/>
    <w:docVar w:name="dvtitre" w:val="Usnesení Evropského parlamentu ze dne 26. listopadu 2024 o prováděcím rozhodnutí Komise (EU) 2024/1828 o obnovení povolení pro uvádění krmiv, která obsahují geneticky modifikovanou kukuřici MON 810 nebo z ní sestávají, a potravin a krmiv z ní vyrobených na trh podle nařízení Evropského parlamentu a Rady (ES) č. 1829/2003 a o zrušení prováděcího rozhodnutí Komise (EU) 2017/1207(2024/2840(RSP))"/>
  </w:docVars>
  <w:rsids>
    <w:rsidRoot w:val="00D73B5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1E86"/>
    <w:rsid w:val="00343214"/>
    <w:rsid w:val="00361C00"/>
    <w:rsid w:val="00395FA1"/>
    <w:rsid w:val="003A662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E4A"/>
    <w:rsid w:val="006631B6"/>
    <w:rsid w:val="00680577"/>
    <w:rsid w:val="006F74FA"/>
    <w:rsid w:val="00731ADD"/>
    <w:rsid w:val="00734777"/>
    <w:rsid w:val="00741A11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148"/>
    <w:rsid w:val="00930C23"/>
    <w:rsid w:val="0093193B"/>
    <w:rsid w:val="00944CA8"/>
    <w:rsid w:val="009509D8"/>
    <w:rsid w:val="00950B64"/>
    <w:rsid w:val="00981893"/>
    <w:rsid w:val="00A1687D"/>
    <w:rsid w:val="00A216D2"/>
    <w:rsid w:val="00A2425D"/>
    <w:rsid w:val="00A43E52"/>
    <w:rsid w:val="00A4678D"/>
    <w:rsid w:val="00A778C7"/>
    <w:rsid w:val="00A859EB"/>
    <w:rsid w:val="00AB441E"/>
    <w:rsid w:val="00AB6293"/>
    <w:rsid w:val="00AE0928"/>
    <w:rsid w:val="00AF3B82"/>
    <w:rsid w:val="00B12E95"/>
    <w:rsid w:val="00B22876"/>
    <w:rsid w:val="00B558F0"/>
    <w:rsid w:val="00BB50CC"/>
    <w:rsid w:val="00BD48FE"/>
    <w:rsid w:val="00BD7BD8"/>
    <w:rsid w:val="00BE6ADC"/>
    <w:rsid w:val="00C05BFE"/>
    <w:rsid w:val="00C23CD4"/>
    <w:rsid w:val="00C61C0C"/>
    <w:rsid w:val="00C941CB"/>
    <w:rsid w:val="00CA18D7"/>
    <w:rsid w:val="00CC2357"/>
    <w:rsid w:val="00CF071A"/>
    <w:rsid w:val="00D058B8"/>
    <w:rsid w:val="00D56C11"/>
    <w:rsid w:val="00D73B5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B6AB5B"/>
  <w15:chartTrackingRefBased/>
  <w15:docId w15:val="{DC0343D9-94C6-41B1-892F-13835836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859EB"/>
    <w:pPr>
      <w:spacing w:before="480" w:after="240"/>
    </w:pPr>
  </w:style>
  <w:style w:type="paragraph" w:customStyle="1" w:styleId="NormalBold12a">
    <w:name w:val="NormalBold12a"/>
    <w:basedOn w:val="Normal"/>
    <w:rsid w:val="00A859E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859EB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859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607E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7E4A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biotech.org/wp-content/uploads/2023/12/RAGES_report-Insecticidal-Bt-plants.pdf" TargetMode="External"/><Relationship Id="rId13" Type="http://schemas.openxmlformats.org/officeDocument/2006/relationships/hyperlink" Target="https://tillymetz.lu/wp-content/uploads/2020/09/Co-signed-letter-MEP-Metz.pdf" TargetMode="External"/><Relationship Id="rId3" Type="http://schemas.openxmlformats.org/officeDocument/2006/relationships/hyperlink" Target="http://data.europa.eu/eli/reg/2011/182/oj" TargetMode="External"/><Relationship Id="rId7" Type="http://schemas.openxmlformats.org/officeDocument/2006/relationships/hyperlink" Target="https://onlinelibrary.wiley.com/doi/full/10.1002/jat.3252" TargetMode="External"/><Relationship Id="rId12" Type="http://schemas.openxmlformats.org/officeDocument/2006/relationships/hyperlink" Target="http://data.europa.eu/eli/reg/2002/178/oj" TargetMode="External"/><Relationship Id="rId2" Type="http://schemas.openxmlformats.org/officeDocument/2006/relationships/hyperlink" Target="http://data.europa.eu/eli/reg/2003/1829/oj" TargetMode="External"/><Relationship Id="rId1" Type="http://schemas.openxmlformats.org/officeDocument/2006/relationships/hyperlink" Target="http://data.europa.eu/eli/dec_impl/2024/1828/oj" TargetMode="External"/><Relationship Id="rId6" Type="http://schemas.openxmlformats.org/officeDocument/2006/relationships/hyperlink" Target="http://data.europa.eu/eli/dec_impl/2017/1207/oj" TargetMode="External"/><Relationship Id="rId11" Type="http://schemas.openxmlformats.org/officeDocument/2006/relationships/hyperlink" Target="https://commission.europa.eu/document/2c64e540-c07a-4376-a1da-368d289f4afe_en" TargetMode="External"/><Relationship Id="rId5" Type="http://schemas.openxmlformats.org/officeDocument/2006/relationships/hyperlink" Target="http://data.europa.eu/eli/dec_impl/2013/649/oj" TargetMode="External"/><Relationship Id="rId10" Type="http://schemas.openxmlformats.org/officeDocument/2006/relationships/hyperlink" Target="https://efsa.onlinelibrary.wiley.com/action/downloadSupplement?doi=10.2903/j.efsa.2024.8489&amp;file=efs28489-sup-0008-Annex_8.pdf" TargetMode="External"/><Relationship Id="rId4" Type="http://schemas.openxmlformats.org/officeDocument/2006/relationships/hyperlink" Target="https://doi.org/10.2903/j.efsa.2024.8489" TargetMode="External"/><Relationship Id="rId9" Type="http://schemas.openxmlformats.org/officeDocument/2006/relationships/hyperlink" Target="https://doi.org/10.3389/fenvs.2015.000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33F86-3579-427F-AB0C-89C1835C1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1315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SMAKALOVA Sona</cp:lastModifiedBy>
  <cp:revision>2</cp:revision>
  <cp:lastPrinted>2004-11-19T15:42:00Z</cp:lastPrinted>
  <dcterms:created xsi:type="dcterms:W3CDTF">2025-01-06T14:50:00Z</dcterms:created>
  <dcterms:modified xsi:type="dcterms:W3CDTF">2025-01-06T14:50:00Z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B10-0146/2024</vt:lpwstr>
  </property>
  <property fmtid="{D5CDD505-2E9C-101B-9397-08002B2CF9AE}" pid="4" name="&lt;Type&gt;">
    <vt:lpwstr>RR</vt:lpwstr>
  </property>
</Properties>
</file>