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10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1097" w:rsidRDefault="005C7AEC" w:rsidP="0010095E">
            <w:pPr>
              <w:pStyle w:val="EPName"/>
            </w:pPr>
            <w:r w:rsidRPr="00F91097">
              <w:t>Európai Parlament</w:t>
            </w:r>
          </w:p>
          <w:p w:rsidR="00751A4A" w:rsidRPr="00F910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1097">
              <w:t>2024</w:t>
            </w:r>
            <w:r w:rsidR="00817416" w:rsidRPr="00F91097">
              <w:t>-202</w:t>
            </w:r>
            <w:r w:rsidRPr="00F910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91097" w:rsidRDefault="00187494" w:rsidP="0010095E">
            <w:pPr>
              <w:pStyle w:val="EPLogo"/>
            </w:pPr>
            <w:r w:rsidRPr="00F910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1097" w:rsidRDefault="00D058B8" w:rsidP="004C5D52">
      <w:pPr>
        <w:pStyle w:val="LineTop"/>
      </w:pPr>
    </w:p>
    <w:p w:rsidR="00680577" w:rsidRPr="00F91097" w:rsidRDefault="005C7AEC" w:rsidP="00680577">
      <w:pPr>
        <w:pStyle w:val="EPBodyTA1"/>
      </w:pPr>
      <w:r w:rsidRPr="00F91097">
        <w:t>ELFOGADOTT SZÖVEGEK</w:t>
      </w:r>
    </w:p>
    <w:p w:rsidR="00D058B8" w:rsidRPr="00F91097" w:rsidRDefault="00D058B8" w:rsidP="00D058B8">
      <w:pPr>
        <w:pStyle w:val="LineBottom"/>
      </w:pPr>
    </w:p>
    <w:p w:rsidR="005C7AEC" w:rsidRPr="00274EFB" w:rsidRDefault="005C7AEC" w:rsidP="005C7AEC">
      <w:pPr>
        <w:pStyle w:val="ATHeading1"/>
      </w:pPr>
      <w:bookmarkStart w:id="0" w:name="TANumber"/>
      <w:r w:rsidRPr="00274EFB">
        <w:t>P10_</w:t>
      </w:r>
      <w:proofErr w:type="gramStart"/>
      <w:r w:rsidRPr="00274EFB">
        <w:t>TA(</w:t>
      </w:r>
      <w:proofErr w:type="gramEnd"/>
      <w:r w:rsidRPr="00274EFB">
        <w:t>2024)</w:t>
      </w:r>
      <w:bookmarkEnd w:id="0"/>
      <w:r w:rsidR="00643B75" w:rsidRPr="00274EFB">
        <w:t>0041</w:t>
      </w:r>
    </w:p>
    <w:p w:rsidR="005C7AEC" w:rsidRPr="00274EFB" w:rsidRDefault="003A59CD" w:rsidP="002A1C63">
      <w:pPr>
        <w:pStyle w:val="ATHeading2"/>
      </w:pPr>
      <w:r w:rsidRPr="00274EFB">
        <w:t xml:space="preserve">A </w:t>
      </w:r>
      <w:r w:rsidR="002A1C63" w:rsidRPr="00274EFB">
        <w:t>géntechnológiával módosított MON 810 kukorica</w:t>
      </w:r>
    </w:p>
    <w:p w:rsidR="005C7AEC" w:rsidRPr="00274EFB" w:rsidRDefault="005C7AEC" w:rsidP="005C7AEC">
      <w:pPr>
        <w:rPr>
          <w:i/>
          <w:vanish/>
        </w:rPr>
      </w:pPr>
      <w:r w:rsidRPr="00274EFB">
        <w:rPr>
          <w:i/>
        </w:rPr>
        <w:fldChar w:fldCharType="begin"/>
      </w:r>
      <w:r w:rsidRPr="00274EFB">
        <w:rPr>
          <w:i/>
        </w:rPr>
        <w:instrText xml:space="preserve"> TC"(</w:instrText>
      </w:r>
      <w:bookmarkStart w:id="1" w:name="DocNumber"/>
      <w:r w:rsidRPr="00274EFB">
        <w:rPr>
          <w:i/>
        </w:rPr>
        <w:instrText>B10-0146/2024</w:instrText>
      </w:r>
      <w:bookmarkEnd w:id="1"/>
      <w:r w:rsidRPr="00274EFB">
        <w:rPr>
          <w:i/>
        </w:rPr>
        <w:instrText xml:space="preserve">)"\l3 \n&gt; \* MERGEFORMAT </w:instrText>
      </w:r>
      <w:r w:rsidRPr="00274EFB">
        <w:rPr>
          <w:i/>
        </w:rPr>
        <w:fldChar w:fldCharType="end"/>
      </w:r>
    </w:p>
    <w:p w:rsidR="005C7AEC" w:rsidRPr="00274EFB" w:rsidRDefault="005C7AEC" w:rsidP="005C7AEC">
      <w:pPr>
        <w:rPr>
          <w:vanish/>
        </w:rPr>
      </w:pPr>
      <w:bookmarkStart w:id="2" w:name="PE"/>
      <w:r w:rsidRPr="00274EFB">
        <w:rPr>
          <w:vanish/>
        </w:rPr>
        <w:t>PE763.280</w:t>
      </w:r>
      <w:bookmarkEnd w:id="2"/>
    </w:p>
    <w:p w:rsidR="005C7AEC" w:rsidRPr="00274EFB" w:rsidRDefault="005C7AEC" w:rsidP="005C7AEC">
      <w:pPr>
        <w:pStyle w:val="ATHeading3"/>
      </w:pPr>
      <w:bookmarkStart w:id="3" w:name="Sujet"/>
      <w:r w:rsidRPr="00274EFB">
        <w:t xml:space="preserve">Az Európai Parlament 2024. </w:t>
      </w:r>
      <w:r w:rsidR="0098728E" w:rsidRPr="00274EFB">
        <w:t xml:space="preserve">november </w:t>
      </w:r>
      <w:r w:rsidR="003A59CD" w:rsidRPr="00274EFB">
        <w:t>26-</w:t>
      </w:r>
      <w:r w:rsidRPr="00274EFB">
        <w:t>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</w:t>
      </w:r>
      <w:bookmarkEnd w:id="3"/>
      <w:r w:rsidRPr="00274EFB">
        <w:t xml:space="preserve"> </w:t>
      </w:r>
      <w:bookmarkStart w:id="4" w:name="References"/>
      <w:r w:rsidRPr="00274EFB">
        <w:t>(2024/</w:t>
      </w:r>
      <w:proofErr w:type="gramStart"/>
      <w:r w:rsidRPr="00274EFB">
        <w:t>2840(</w:t>
      </w:r>
      <w:proofErr w:type="gramEnd"/>
      <w:r w:rsidRPr="00274EFB">
        <w:t>RSP))</w:t>
      </w:r>
      <w:bookmarkEnd w:id="4"/>
    </w:p>
    <w:p w:rsidR="007D234F" w:rsidRPr="00F91097" w:rsidRDefault="007D234F" w:rsidP="007D234F">
      <w:pPr>
        <w:pStyle w:val="EPComma"/>
      </w:pPr>
      <w:bookmarkStart w:id="5" w:name="TextBodyBegin"/>
      <w:bookmarkEnd w:id="5"/>
      <w:r w:rsidRPr="00274EFB">
        <w:rPr>
          <w:i/>
        </w:rPr>
        <w:t>Az Európai Parlament,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  <w:t>tekintettel a Bizottságnak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végrehajtási határozatára</w:t>
      </w:r>
      <w:r w:rsidRPr="00F91097">
        <w:rPr>
          <w:rStyle w:val="FootnoteReference"/>
        </w:rPr>
        <w:footnoteReference w:id="1"/>
      </w:r>
      <w:r w:rsidRPr="00F91097">
        <w:t>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</w:r>
      <w:proofErr w:type="gramStart"/>
      <w:r w:rsidRPr="00F91097">
        <w:t>tekintettel</w:t>
      </w:r>
      <w:proofErr w:type="gramEnd"/>
      <w:r w:rsidRPr="00F91097">
        <w:t xml:space="preserve"> a géntechnológiával módosított élelmiszerekről és takarmányokról szóló, 2003. szeptember 22-i 1829/2003/EK európai parlamenti és tanácsi rendeletre</w:t>
      </w:r>
      <w:r w:rsidRPr="00F91097">
        <w:rPr>
          <w:rStyle w:val="FootnoteReference"/>
        </w:rPr>
        <w:footnoteReference w:id="2"/>
      </w:r>
      <w:r w:rsidRPr="00F91097">
        <w:t xml:space="preserve"> és különösen annak 11. cikke (3) bekezdésére és 23. cikke (3) bekezdésére,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  <w:t>tekintettel az 1829/2003/EK rendelet 35. cikkében említett, a növényekkel, állatokkal, élelmiszerekkel és takarmányokkal foglalkozó állandó bizottságban 2024. április 26-án tartott szavazásra, amelyen nem született vélemény, valamint a fellebbviteli bizottságban 2024. május 29-én tartott szavazására, amelyen ugyancsak nem született vélemény,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F91097">
        <w:rPr>
          <w:rStyle w:val="FootnoteReference"/>
        </w:rPr>
        <w:footnoteReference w:id="3"/>
      </w:r>
      <w:r w:rsidRPr="00F91097">
        <w:t>,</w:t>
      </w:r>
    </w:p>
    <w:p w:rsidR="007D234F" w:rsidRPr="00F91097" w:rsidRDefault="007D234F" w:rsidP="00455286">
      <w:pPr>
        <w:pStyle w:val="NormalHanging12a"/>
        <w:widowControl/>
      </w:pPr>
      <w:r w:rsidRPr="00F91097">
        <w:lastRenderedPageBreak/>
        <w:t>–</w:t>
      </w:r>
      <w:r w:rsidRPr="00F91097">
        <w:tab/>
        <w:t>tekintettel az Európai Élelmiszerbiztonsági Hatóság (EFSA) által 2023. november 30-án elfogadott és 2024. január 19-én közzétett véleményre</w:t>
      </w:r>
      <w:r w:rsidRPr="00F91097">
        <w:rPr>
          <w:rStyle w:val="FootnoteReference"/>
        </w:rPr>
        <w:footnoteReference w:id="4"/>
      </w:r>
      <w:r w:rsidRPr="00F91097">
        <w:t>,</w:t>
      </w:r>
    </w:p>
    <w:p w:rsidR="007D234F" w:rsidRPr="00F91097" w:rsidRDefault="007D234F" w:rsidP="00455286">
      <w:pPr>
        <w:pStyle w:val="NormalHanging12a"/>
        <w:widowControl/>
        <w:rPr>
          <w:szCs w:val="24"/>
          <w:shd w:val="clear" w:color="auto" w:fill="FFFFFF"/>
        </w:rPr>
      </w:pPr>
      <w:r w:rsidRPr="00F91097">
        <w:t>–</w:t>
      </w:r>
      <w:r w:rsidRPr="00F91097">
        <w:tab/>
      </w:r>
      <w:proofErr w:type="gramStart"/>
      <w:r w:rsidRPr="00F91097">
        <w:rPr>
          <w:shd w:val="clear" w:color="auto" w:fill="FFFFFF"/>
        </w:rPr>
        <w:t>tekintettel</w:t>
      </w:r>
      <w:proofErr w:type="gramEnd"/>
      <w:r w:rsidRPr="00F91097">
        <w:rPr>
          <w:shd w:val="clear" w:color="auto" w:fill="FFFFFF"/>
        </w:rPr>
        <w:t xml:space="preserve"> a géntechnológiával módosított szervezetek (GMO-k) engedélyezését kifogásoló korábbi állásfoglalásaira</w:t>
      </w:r>
      <w:r w:rsidRPr="00F91097">
        <w:rPr>
          <w:szCs w:val="24"/>
          <w:shd w:val="clear" w:color="auto" w:fill="FFFFFF"/>
          <w:vertAlign w:val="superscript"/>
        </w:rPr>
        <w:footnoteReference w:id="5"/>
      </w:r>
      <w:r w:rsidRPr="00F91097">
        <w:rPr>
          <w:shd w:val="clear" w:color="auto" w:fill="FFFFFF"/>
        </w:rPr>
        <w:t>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  <w:t>tekintettel eljárási szabályzata 115. cikkének (2) és (3) bekezdésére,</w:t>
      </w:r>
    </w:p>
    <w:p w:rsidR="007D234F" w:rsidRPr="00F91097" w:rsidRDefault="007D234F" w:rsidP="00455286">
      <w:pPr>
        <w:pStyle w:val="NormalHanging12a"/>
        <w:widowControl/>
      </w:pPr>
      <w:r w:rsidRPr="00F91097">
        <w:t>–</w:t>
      </w:r>
      <w:r w:rsidRPr="00F91097">
        <w:tab/>
        <w:t>tekintettel a Környezetvédelmi, Közegészségügyi és Élelmiszer-biztonsági Bizottság állásfoglalásra irányuló indítványára,</w:t>
      </w:r>
    </w:p>
    <w:p w:rsidR="007D234F" w:rsidRPr="00F91097" w:rsidRDefault="007D234F" w:rsidP="00455286">
      <w:pPr>
        <w:pStyle w:val="NormalHanging12a"/>
        <w:widowControl/>
      </w:pPr>
      <w:r w:rsidRPr="00F91097">
        <w:t>A.</w:t>
      </w:r>
      <w:r w:rsidRPr="00F91097">
        <w:tab/>
      </w:r>
      <w:proofErr w:type="gramStart"/>
      <w:r w:rsidRPr="00F91097">
        <w:t>mivel 2022. október 6-án az Amerikai Egyesült Államokban székhellyel rendelkező Bayer CropScience LP nevében eljáró, belgiumi székhelyű Bayer Agriculture BV kérelmet nyújtott be a Bizottsághoz a 2013/649/EU</w:t>
      </w:r>
      <w:r w:rsidRPr="00F91097">
        <w:rPr>
          <w:rStyle w:val="FootnoteReference"/>
        </w:rPr>
        <w:footnoteReference w:id="6"/>
      </w:r>
      <w:r w:rsidRPr="00F91097">
        <w:t xml:space="preserve"> és az (EU) 2017/1207</w:t>
      </w:r>
      <w:r w:rsidRPr="00F91097">
        <w:rPr>
          <w:rStyle w:val="FootnoteReference"/>
        </w:rPr>
        <w:footnoteReference w:id="7"/>
      </w:r>
      <w:r w:rsidRPr="00F91097">
        <w:t xml:space="preserve"> bizottsági végrehajtási határozatok megújítása iránt; mivel az 1829/2003/EK rendelet 11. cikke (4) bekezdésének megfelelően a géntechnológiával módosított MON 810 kukoricából (a géntechnológiával módosított kukorica) előállított, géntechnológiával módosított pollen 2013/649/EU végrehajtási határozat hatálya alá tartozó élelmiszerként történő engedélyezésének időtartama</w:t>
      </w:r>
      <w:proofErr w:type="gramEnd"/>
      <w:r w:rsidRPr="00F91097">
        <w:t xml:space="preserve"> </w:t>
      </w:r>
      <w:proofErr w:type="gramStart"/>
      <w:r w:rsidRPr="00F91097">
        <w:t>automatikusan</w:t>
      </w:r>
      <w:proofErr w:type="gramEnd"/>
      <w:r w:rsidRPr="00F91097">
        <w:t xml:space="preserve"> meghosszabbodik a megújítás iránti kérelemről szóló határozat meghozataláig;</w:t>
      </w:r>
    </w:p>
    <w:p w:rsidR="007D234F" w:rsidRPr="00F91097" w:rsidRDefault="007D234F" w:rsidP="00455286">
      <w:pPr>
        <w:pStyle w:val="NormalHanging12a"/>
        <w:widowControl/>
      </w:pPr>
      <w:r w:rsidRPr="00F91097">
        <w:t>B.</w:t>
      </w:r>
      <w:r w:rsidRPr="00F91097">
        <w:tab/>
        <w:t xml:space="preserve">mivel az EFSA 2023. november 30-án kedvező véleményt adott, amelyet 2024. január 19-én tettek közzé; </w:t>
      </w:r>
    </w:p>
    <w:p w:rsidR="007D234F" w:rsidRPr="00F91097" w:rsidRDefault="007D234F" w:rsidP="00455286">
      <w:pPr>
        <w:pStyle w:val="NormalHanging12a"/>
        <w:widowControl/>
      </w:pPr>
      <w:r w:rsidRPr="00F91097">
        <w:t>C.</w:t>
      </w:r>
      <w:r w:rsidRPr="00F91097">
        <w:tab/>
        <w:t>mivel a géntechnológiával módosított kukoricát úgy módosították, hogy az inszekticid hatású „Bt-toxinokat” termeljen;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rPr>
          <w:b/>
          <w:i/>
        </w:rPr>
        <w:t>A Bt-toxinokkal kapcsolatos lezáratlan kérdések</w:t>
      </w:r>
    </w:p>
    <w:p w:rsidR="007D234F" w:rsidRPr="00F91097" w:rsidRDefault="007D234F" w:rsidP="00455286">
      <w:pPr>
        <w:pStyle w:val="NormalHanging12a"/>
        <w:widowControl/>
      </w:pPr>
      <w:r w:rsidRPr="00F91097">
        <w:t>D.</w:t>
      </w:r>
      <w:r w:rsidRPr="00F91097">
        <w:tab/>
        <w:t xml:space="preserve">mivel számos vizsgálat azt mutatja, hogy olyan mellékhatások figyelhetők meg, amelyek a Bt-toxinoknak való </w:t>
      </w:r>
      <w:proofErr w:type="gramStart"/>
      <w:r w:rsidRPr="00F91097">
        <w:t>expozíció</w:t>
      </w:r>
      <w:proofErr w:type="gramEnd"/>
      <w:r w:rsidRPr="00F91097">
        <w:t xml:space="preserve"> következtében befolyásolhatják az emberi immunrendszert, és hogy egyes Bt-toxinok adjuváns tulajdonságokkal </w:t>
      </w:r>
      <w:r w:rsidRPr="00F91097">
        <w:lastRenderedPageBreak/>
        <w:t>rendelkezhetnek</w:t>
      </w:r>
      <w:r w:rsidRPr="00F91097">
        <w:rPr>
          <w:rStyle w:val="FootnoteReference"/>
        </w:rPr>
        <w:footnoteReference w:id="8"/>
      </w:r>
      <w:r w:rsidRPr="00F91097">
        <w:t>, ami azt jelenti, hogy növelhetik azon egyéb fehérjék allergén jellegét, amelyekkel kapcsolatba kerülnek;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rPr>
          <w:b/>
          <w:i/>
        </w:rPr>
        <w:t>Bt-növények: a nem célszervezetekre gyakorolt hatások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t>E.</w:t>
      </w:r>
      <w:r w:rsidRPr="00F91097">
        <w:tab/>
        <w:t xml:space="preserve">mivel a rovarölő szerek használatától eltérően – amikor az </w:t>
      </w:r>
      <w:proofErr w:type="gramStart"/>
      <w:r w:rsidRPr="00F91097">
        <w:t>expozíció</w:t>
      </w:r>
      <w:proofErr w:type="gramEnd"/>
      <w:r w:rsidRPr="00F91097">
        <w:t xml:space="preserve"> a permetezéskor és azt követően korlátozott ideig áll fenn – a géntechnológiával módosított Bt-növények használata a célszervezetek és a nem célszervezetek Bt-toxinoknak való folyamatos expozíciójához vezet;</w:t>
      </w:r>
    </w:p>
    <w:p w:rsidR="007D234F" w:rsidRPr="00F91097" w:rsidRDefault="007D234F" w:rsidP="00455286">
      <w:pPr>
        <w:pStyle w:val="NormalHanging12a"/>
        <w:widowControl/>
      </w:pPr>
      <w:r w:rsidRPr="00F91097">
        <w:t>F.</w:t>
      </w:r>
      <w:r w:rsidRPr="00F91097">
        <w:tab/>
      </w:r>
      <w:proofErr w:type="gramStart"/>
      <w:r w:rsidRPr="00F91097">
        <w:t>mivel</w:t>
      </w:r>
      <w:proofErr w:type="gramEnd"/>
      <w:r w:rsidRPr="00F91097">
        <w:t xml:space="preserve"> az a feltételezés, hogy a Bt-toxinok egyetlen célspecifikus hatásmódot mutatnak, többé nem tekinthető helytállónak, és a nem célszervezetekre gyakorolt hatásokat nem lehet kizárni; mivel a jelentések szerint egyre több nem célszervezetet érnek hatások különféle formában; mivel egy közelmúltban készült áttekintés 39 olyan lektorált publikációt említ, amelyek a Bt-toxinok számos „tartományon kívüli” fajra gyakorolt jelentős káros hatásáról számolnak be</w:t>
      </w:r>
      <w:r w:rsidRPr="00F91097">
        <w:rPr>
          <w:rStyle w:val="FootnoteReference"/>
        </w:rPr>
        <w:footnoteReference w:id="9"/>
      </w:r>
      <w:r w:rsidRPr="00F91097">
        <w:t>;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rPr>
          <w:b/>
          <w:i/>
        </w:rPr>
        <w:t>A tagállamok észrevételei</w:t>
      </w:r>
    </w:p>
    <w:p w:rsidR="007D234F" w:rsidRPr="00F91097" w:rsidRDefault="007D234F" w:rsidP="00455286">
      <w:pPr>
        <w:pStyle w:val="NormalHanging12a"/>
        <w:widowControl/>
      </w:pPr>
      <w:r w:rsidRPr="00F91097">
        <w:t>G.</w:t>
      </w:r>
      <w:r w:rsidRPr="00F91097">
        <w:tab/>
      </w:r>
      <w:proofErr w:type="gramStart"/>
      <w:r w:rsidRPr="00F91097">
        <w:t>mivel a tagállamok a három hónapos konzultációs időszak során számos kritikai észrevételt nyújtottak be az EFSA-hoz</w:t>
      </w:r>
      <w:r w:rsidRPr="00F91097">
        <w:rPr>
          <w:rStyle w:val="FootnoteReference"/>
        </w:rPr>
        <w:footnoteReference w:id="10"/>
      </w:r>
      <w:r w:rsidRPr="00F91097">
        <w:t>, többek között azt, hogy a géntechnológiával módosított kukorica összetételére vonatkozó adatokat ellenőrizni és újra elemezni kell, és hogy az elemzésnek meg kell felelnie az EFSA jelenlegi követelményeinek, többek között az egyenértékűségi vizsgálatnak, és hogy a szakirodalmi áttekintés nem tartalmaz tanulmányokat a Cry1Ab környezetben való sorsáról vagy a Bt-tarlómaradványoknak a nem célszervezetekre gyakorolt lehetséges hatásairól, ami problematikus, mivel a publikációk azt</w:t>
      </w:r>
      <w:proofErr w:type="gramEnd"/>
      <w:r w:rsidRPr="00F91097">
        <w:t xml:space="preserve"> </w:t>
      </w:r>
      <w:proofErr w:type="gramStart"/>
      <w:r w:rsidRPr="00F91097">
        <w:t>mutatják</w:t>
      </w:r>
      <w:proofErr w:type="gramEnd"/>
      <w:r w:rsidRPr="00F91097">
        <w:t xml:space="preserve">, hogy a géntechnológiával módosított kukoricatakarmányból a trágyába való átvitel a talajlakó szervezetek Cry1Ab-nek való kitettségéhez vezethet, és ez negatív hatást gyakorolhat a talajlakó szervezetekre, ami hatással lehet a biológiai sokféleségre és az ökoszisztéma-szolgáltatásokra; </w:t>
      </w:r>
    </w:p>
    <w:p w:rsidR="007D234F" w:rsidRPr="00F91097" w:rsidRDefault="007D234F" w:rsidP="00455286">
      <w:pPr>
        <w:pStyle w:val="NormalHanging12a"/>
        <w:widowControl/>
      </w:pPr>
      <w:r w:rsidRPr="00F91097">
        <w:t>H.</w:t>
      </w:r>
      <w:r w:rsidRPr="00F91097">
        <w:tab/>
      </w:r>
      <w:proofErr w:type="gramStart"/>
      <w:r w:rsidRPr="00F91097">
        <w:t xml:space="preserve">mivel az 1829/2003/EK rendelet egyfelől rögzíti, hogy a géntechnológiával módosított élelmiszerek vagy takarmányok nem gyakorolhatnak kedvezőtlen hatást az emberi egészségre, az állati egészségre vagy a környezetre, másfelől pedig előírja a Bizottság </w:t>
      </w:r>
      <w:r w:rsidRPr="00F91097">
        <w:lastRenderedPageBreak/>
        <w:t>számára, hogy határozatainak megszövegezése során vegye figyelembe az uniós jog minden vonatkozó rendelkezését és a vizsgált üggyel kapcsolatos egyéb legitim tényezőket; mivel az Egyesült Nemzetek Szervezetének fenntartható fejlődési céljai és a biológiai sokféleségről szóló ENSZ-egyezmény értelmében az Unióra háruló kötelezettségeknek e jogszerű</w:t>
      </w:r>
      <w:proofErr w:type="gramEnd"/>
      <w:r w:rsidRPr="00F91097">
        <w:t xml:space="preserve"> </w:t>
      </w:r>
      <w:proofErr w:type="gramStart"/>
      <w:r w:rsidRPr="00F91097">
        <w:t>tényezők</w:t>
      </w:r>
      <w:proofErr w:type="gramEnd"/>
      <w:r w:rsidRPr="00F91097">
        <w:t xml:space="preserve"> körébe kell tartozniuk;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rPr>
          <w:b/>
          <w:i/>
        </w:rPr>
        <w:t xml:space="preserve">Az </w:t>
      </w:r>
      <w:proofErr w:type="gramStart"/>
      <w:r w:rsidRPr="00F91097">
        <w:rPr>
          <w:b/>
          <w:i/>
        </w:rPr>
        <w:t>importált</w:t>
      </w:r>
      <w:proofErr w:type="gramEnd"/>
      <w:r w:rsidRPr="00F91097">
        <w:rPr>
          <w:b/>
          <w:i/>
        </w:rPr>
        <w:t xml:space="preserve"> takarmánytól való függőség csökkentése</w:t>
      </w:r>
    </w:p>
    <w:p w:rsidR="007D234F" w:rsidRPr="00F91097" w:rsidRDefault="007D234F" w:rsidP="00455286">
      <w:pPr>
        <w:pStyle w:val="NormalHanging12a"/>
        <w:widowControl/>
      </w:pPr>
      <w:r w:rsidRPr="00F91097">
        <w:t>I.</w:t>
      </w:r>
      <w:r w:rsidRPr="00F91097">
        <w:tab/>
        <w:t>mivel a Covid19-válság és a folyamatban lévő ukrajnai háború egyik tanulsága az, hogy az Uniónak véget kell vetnie az egyes kritikus fontosságú anyagoktól való függőségének; mivel a Christophe Hansen biztosjelöltnek címzett megbízólevélben Ursula von der Leyen, a Bizottság elnöke arra kéri őt, hogy vizsgálja meg a kritikus fontosságú áruk behozatala csökkentésének módjait</w:t>
      </w:r>
      <w:r w:rsidRPr="00F91097">
        <w:rPr>
          <w:rStyle w:val="FootnoteReference"/>
        </w:rPr>
        <w:footnoteReference w:id="11"/>
      </w:r>
      <w:r w:rsidRPr="00F91097">
        <w:t xml:space="preserve">; 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rPr>
          <w:b/>
          <w:i/>
        </w:rPr>
        <w:t>Nem demokratikus döntéshozatal</w:t>
      </w:r>
    </w:p>
    <w:p w:rsidR="007D234F" w:rsidRPr="00F91097" w:rsidRDefault="007D234F" w:rsidP="00455286">
      <w:pPr>
        <w:pStyle w:val="NormalHanging12a"/>
        <w:widowControl/>
        <w:rPr>
          <w:b/>
          <w:i/>
        </w:rPr>
      </w:pPr>
      <w:r w:rsidRPr="00F91097">
        <w:t>J.</w:t>
      </w:r>
      <w:r w:rsidRPr="00F91097">
        <w:tab/>
      </w:r>
      <w:proofErr w:type="gramStart"/>
      <w:r w:rsidRPr="00F91097">
        <w:rPr>
          <w:shd w:val="clear" w:color="auto" w:fill="FFFFFF"/>
        </w:rPr>
        <w:t>mivel</w:t>
      </w:r>
      <w:proofErr w:type="gramEnd"/>
      <w:r w:rsidRPr="00F91097">
        <w:rPr>
          <w:shd w:val="clear" w:color="auto" w:fill="FFFFFF"/>
        </w:rPr>
        <w:t xml:space="preserve"> az 1829/2003/EK rendelet 35. cikkében említett Növények, Állatok, Élelmiszerek és Takarmányok Állandó Bizottsága 2024. április 26-i szavazása során nem nyilvánított véleményt, ami azt jelenti, hogy az engedélyezést nem támogatta a tagállamok minősített többsége; mivel a fellebbviteli bizottság 2024. május 29-i szavazása során ismét nem született vélemény;</w:t>
      </w:r>
    </w:p>
    <w:p w:rsidR="007D234F" w:rsidRPr="00F91097" w:rsidRDefault="007D234F" w:rsidP="00455286">
      <w:pPr>
        <w:pStyle w:val="NormalHanging12a"/>
        <w:widowControl/>
      </w:pPr>
      <w:r w:rsidRPr="00F91097">
        <w:t>K.</w:t>
      </w:r>
      <w:r w:rsidRPr="00F91097">
        <w:tab/>
      </w:r>
      <w:proofErr w:type="gramStart"/>
      <w:r w:rsidRPr="00F91097">
        <w:t>mivel</w:t>
      </w:r>
      <w:proofErr w:type="gramEnd"/>
      <w:r w:rsidRPr="00F91097">
        <w:t xml:space="preserve"> a Parlament a 8. parlamenti ciklusban összesen 36 olyan állásfoglalást fogadott el, amelyben kifogásolta az élelmiszernek és takarmánynak szánt GMO-k forgalomba hozatalát (33 állásfoglalás), valamint a GMO-k Unión belüli termesztését (három állásfoglalás); mivel a 9. parlamenti ciklusban a Parlament 38 kifogást fogadott el GMO-k forgalomba hozatala ellen;</w:t>
      </w:r>
    </w:p>
    <w:p w:rsidR="007D234F" w:rsidRPr="00F91097" w:rsidRDefault="007D234F" w:rsidP="00455286">
      <w:pPr>
        <w:pStyle w:val="NormalHanging12a"/>
        <w:widowControl/>
      </w:pPr>
      <w:r w:rsidRPr="00F91097">
        <w:t>L.</w:t>
      </w:r>
      <w:r w:rsidRPr="00F91097">
        <w:tab/>
        <w:t>mivel a Bizottság – annak ellenére, hogy elismeri a demokratikus hiányosságokat, a tagállamok támogatásának hiányát és a Parlament kifogásait – továbbra is folytatja a GMO-k engedélyezését;</w:t>
      </w:r>
    </w:p>
    <w:p w:rsidR="007D234F" w:rsidRPr="00F91097" w:rsidRDefault="007D234F" w:rsidP="00455286">
      <w:pPr>
        <w:pStyle w:val="NormalHanging12a"/>
        <w:widowControl/>
      </w:pPr>
      <w:r w:rsidRPr="00F91097">
        <w:t>M.</w:t>
      </w:r>
      <w:r w:rsidRPr="00F91097">
        <w:tab/>
        <w:t>mivel nincs szükség jogszabály-módosításra ahhoz, hogy a Bizottság elállhasson a GMO-k engedélyezésétől olyan esetben, amikor a fellebbviteli bizottságban nincs meg a tagállamok minősített többségének támogatása</w:t>
      </w:r>
      <w:r w:rsidRPr="00F91097">
        <w:rPr>
          <w:rStyle w:val="FootnoteReference"/>
        </w:rPr>
        <w:footnoteReference w:id="12"/>
      </w:r>
      <w:r w:rsidRPr="00F91097">
        <w:t>;</w:t>
      </w:r>
    </w:p>
    <w:p w:rsidR="007D234F" w:rsidRPr="00F91097" w:rsidRDefault="007D234F" w:rsidP="00455286">
      <w:pPr>
        <w:pStyle w:val="NormalHanging12a"/>
        <w:widowControl/>
      </w:pPr>
      <w:r w:rsidRPr="00F91097">
        <w:t>N.</w:t>
      </w:r>
      <w:r w:rsidRPr="00F91097">
        <w:tab/>
      </w:r>
      <w:proofErr w:type="gramStart"/>
      <w:r w:rsidRPr="00F91097">
        <w:t>mivel</w:t>
      </w:r>
      <w:proofErr w:type="gramEnd"/>
      <w:r w:rsidRPr="00F91097">
        <w:t xml:space="preserve"> 2024. július 2-án a Bizottság megújította a géntechnológiával módosított kukorica forgalomba hozatalának engedélyezését;</w:t>
      </w:r>
    </w:p>
    <w:p w:rsidR="007D234F" w:rsidRPr="00F91097" w:rsidRDefault="007D234F" w:rsidP="00455286">
      <w:pPr>
        <w:pStyle w:val="NormalHanging12a"/>
        <w:widowControl/>
      </w:pPr>
      <w:r w:rsidRPr="00F91097">
        <w:t>1.</w:t>
      </w:r>
      <w:r w:rsidRPr="00F91097">
        <w:tab/>
        <w:t>úgy véli, hogy az (EU) 2024/1828 végrehajtási h</w:t>
      </w:r>
      <w:r w:rsidR="00B714EE">
        <w:t>atározat túllépi az 1829/2003/EK</w:t>
      </w:r>
      <w:bookmarkStart w:id="6" w:name="_GoBack"/>
      <w:bookmarkEnd w:id="6"/>
      <w:r w:rsidRPr="00F91097">
        <w:t xml:space="preserve"> rendeletben meghatározott végrehajtási hatásköröket;</w:t>
      </w:r>
    </w:p>
    <w:p w:rsidR="007D234F" w:rsidRPr="00F91097" w:rsidRDefault="007D234F" w:rsidP="00455286">
      <w:pPr>
        <w:pStyle w:val="NormalHanging12a"/>
        <w:widowControl/>
      </w:pPr>
      <w:proofErr w:type="gramStart"/>
      <w:r w:rsidRPr="00F91097">
        <w:t>2.</w:t>
      </w:r>
      <w:r w:rsidRPr="00F91097">
        <w:tab/>
        <w:t xml:space="preserve">úgy véli, hogy az (EU) 2024/1828 végrehajtási határozat nem áll összhangban az uniós joggal, amennyiben ugyanis nem egyeztethető össze az 1829/2003/EK rendelet </w:t>
      </w:r>
      <w:r w:rsidRPr="00F91097">
        <w:lastRenderedPageBreak/>
        <w:t>célkitűzésével, azaz a 178/2002/EK európai parlamenti és tanácsi rendeletben</w:t>
      </w:r>
      <w:r w:rsidRPr="00F91097">
        <w:rPr>
          <w:rStyle w:val="FootnoteReference"/>
        </w:rPr>
        <w:footnoteReference w:id="13"/>
      </w:r>
      <w:r w:rsidRPr="00F91097">
        <w:t xml:space="preserve"> meghatározott általános alapelveknek megfelelően azzal, hogy a belső piac hatékony működésének biztosítása mellett alapul szolgáljon az emberi élet és egészség, az állatok egészsége és az állatjólét, a környezet és a géntechnológiával módosított élelmiszerekre és takarmányokra vonatkozó fogyasztói érdekek magas szintű védelméhez;</w:t>
      </w:r>
      <w:proofErr w:type="gramEnd"/>
    </w:p>
    <w:p w:rsidR="007D234F" w:rsidRPr="00F91097" w:rsidRDefault="007D234F" w:rsidP="00455286">
      <w:pPr>
        <w:pStyle w:val="NormalHanging12a"/>
        <w:widowControl/>
      </w:pPr>
      <w:r w:rsidRPr="00F91097">
        <w:t>3.</w:t>
      </w:r>
      <w:r w:rsidRPr="00F91097">
        <w:tab/>
        <w:t>felhívja a Bizottságot, hogy helyezze hatályon kívül az (EU) 2024/1828 végrehajtási határozatot;</w:t>
      </w:r>
    </w:p>
    <w:p w:rsidR="007D234F" w:rsidRPr="00F91097" w:rsidRDefault="007D234F" w:rsidP="00455286">
      <w:pPr>
        <w:pStyle w:val="NormalHanging12a"/>
        <w:widowControl/>
      </w:pPr>
      <w:r w:rsidRPr="00F91097">
        <w:t>4.</w:t>
      </w:r>
      <w:r w:rsidRPr="00F91097">
        <w:tab/>
        <w:t>üdvözli, hogy a Bizottság a képviselőknek címzett 2020. szeptember 11-i levelében végül elismerte, hogy a GMO-kra vonatkozó engedélyezési határozatoknál figyelembe kell venni a fenntarthatóságot</w:t>
      </w:r>
      <w:r w:rsidRPr="00F91097">
        <w:rPr>
          <w:rStyle w:val="FootnoteReference"/>
        </w:rPr>
        <w:footnoteReference w:id="14"/>
      </w:r>
      <w:r w:rsidRPr="00F91097">
        <w:t xml:space="preserve">; ugyanakkor mély csalódottságának ad hangot amiatt, hogy a Bizottság </w:t>
      </w:r>
      <w:proofErr w:type="gramStart"/>
      <w:r w:rsidRPr="00F91097">
        <w:t>azóta</w:t>
      </w:r>
      <w:proofErr w:type="gramEnd"/>
      <w:r w:rsidRPr="00F91097">
        <w:t xml:space="preserve"> is folytatja GMO-k behozatalának engedélyezését, jóllehet a Parlament ezt ellenzi és a tagállamok többsége ellene szavaz;</w:t>
      </w:r>
    </w:p>
    <w:p w:rsidR="007D234F" w:rsidRPr="00F91097" w:rsidRDefault="007D234F" w:rsidP="00455286">
      <w:pPr>
        <w:pStyle w:val="NormalHanging12a"/>
        <w:widowControl/>
      </w:pPr>
      <w:r w:rsidRPr="00F91097">
        <w:t>5.</w:t>
      </w:r>
      <w:r w:rsidRPr="00F91097">
        <w:tab/>
        <w:t xml:space="preserve">ismételten sürgeti a Bizottságot, hogy vegye figyelembe az Unió nemzetközi megállapodások – például a Párizsi Megállapodás, a biológiai sokféleségről szóló ENSZ-egyezmény és az ENSZ fenntartható fejlődési céljai – szerinti kötelezettségeit; ismételten kéri, hogy a végrehajtási jogi </w:t>
      </w:r>
      <w:proofErr w:type="gramStart"/>
      <w:r w:rsidRPr="00F91097">
        <w:t>aktusok</w:t>
      </w:r>
      <w:proofErr w:type="gramEnd"/>
      <w:r w:rsidRPr="00F91097">
        <w:t xml:space="preserve"> tervezetéhez mellékeljenek indokolást arról, hogy azok hogyan tartják tiszteletben a „ne árts” elvet</w:t>
      </w:r>
      <w:r w:rsidRPr="00F91097">
        <w:rPr>
          <w:rStyle w:val="FootnoteReference"/>
        </w:rPr>
        <w:footnoteReference w:id="15"/>
      </w:r>
      <w:r w:rsidRPr="00F91097">
        <w:t xml:space="preserve">; </w:t>
      </w:r>
    </w:p>
    <w:p w:rsidR="00F91097" w:rsidRPr="00F91097" w:rsidRDefault="007D234F" w:rsidP="00455286">
      <w:pPr>
        <w:pStyle w:val="NormalHanging12a"/>
        <w:widowControl/>
      </w:pPr>
      <w:r w:rsidRPr="00F91097">
        <w:t>6.</w:t>
      </w:r>
      <w:r w:rsidRPr="00F91097">
        <w:tab/>
        <w:t>utasítja elnökét, hogy továbbítsa ezt az állásfoglalást a Tanácsnak és a Bizottságnak, valamint a tagállamok kormányainak és parlamentjeinek.</w:t>
      </w:r>
    </w:p>
    <w:sectPr w:rsidR="00F91097" w:rsidRPr="00F91097" w:rsidSect="00F910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AEC" w:rsidRPr="00F91097" w:rsidRDefault="005C7AEC">
      <w:r w:rsidRPr="00F91097">
        <w:separator/>
      </w:r>
    </w:p>
  </w:endnote>
  <w:endnote w:type="continuationSeparator" w:id="0">
    <w:p w:rsidR="005C7AEC" w:rsidRPr="00F91097" w:rsidRDefault="005C7AEC">
      <w:r w:rsidRPr="00F910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AEC" w:rsidRPr="00F91097" w:rsidRDefault="005C7AEC">
      <w:r w:rsidRPr="00F91097">
        <w:separator/>
      </w:r>
    </w:p>
  </w:footnote>
  <w:footnote w:type="continuationSeparator" w:id="0">
    <w:p w:rsidR="005C7AEC" w:rsidRPr="00F91097" w:rsidRDefault="005C7AEC">
      <w:r w:rsidRPr="00F91097">
        <w:continuationSeparator/>
      </w:r>
    </w:p>
  </w:footnote>
  <w:footnote w:id="1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HL L, 2024/1828, 2024.7.4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ELI: </w:t>
      </w:r>
      <w:hyperlink r:id="rId1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http://data.europa.eu/eli/dec_impl/2024/1828/oj</w:t>
        </w:r>
      </w:hyperlink>
      <w:r w:rsidRPr="00F91097">
        <w:rPr>
          <w:sz w:val="24"/>
          <w:lang w:val="hu-HU"/>
        </w:rPr>
        <w:t>.</w:t>
      </w:r>
    </w:p>
  </w:footnote>
  <w:footnote w:id="2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HL L 268., 2003.10.18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1. o., ELI: </w:t>
      </w:r>
      <w:hyperlink r:id="rId2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http://data.europa.eu/eli/reg/2003/1829/oj</w:t>
        </w:r>
      </w:hyperlink>
      <w:r w:rsidRPr="00F91097">
        <w:rPr>
          <w:sz w:val="24"/>
          <w:lang w:val="hu-HU"/>
        </w:rPr>
        <w:t>.</w:t>
      </w:r>
    </w:p>
  </w:footnote>
  <w:footnote w:id="3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HL L 55., 2011.2.28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13. o., ELI: </w:t>
      </w:r>
      <w:hyperlink r:id="rId3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http://data.europa.eu/eli/reg/2011/182/oj</w:t>
        </w:r>
      </w:hyperlink>
      <w:r w:rsidRPr="00F91097">
        <w:rPr>
          <w:sz w:val="24"/>
          <w:lang w:val="hu-HU"/>
        </w:rPr>
        <w:t>.</w:t>
      </w:r>
    </w:p>
  </w:footnote>
  <w:footnote w:id="4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 xml:space="preserve">Az EFSA géntechnológiával módosított szervezetekkel foglalkozó tudományos testületének tudományos szakvéleménye a géntechnológiával módosított MON 810 kukorica engedélyezése megújításának az 1829/2003/EK rendelet szerinti értékeléséről (GMFF-2022-9450 kérelem), EFSA Journal, 2024 </w:t>
      </w:r>
      <w:proofErr w:type="gramStart"/>
      <w:r w:rsidRPr="00F91097">
        <w:rPr>
          <w:sz w:val="24"/>
          <w:lang w:val="hu-HU"/>
        </w:rPr>
        <w:t>22(</w:t>
      </w:r>
      <w:proofErr w:type="gramEnd"/>
      <w:r w:rsidRPr="00F91097">
        <w:rPr>
          <w:sz w:val="24"/>
          <w:lang w:val="hu-HU"/>
        </w:rPr>
        <w:t xml:space="preserve">1):8489, </w:t>
      </w:r>
      <w:hyperlink r:id="rId4" w:history="1">
        <w:r w:rsidRPr="00F91097">
          <w:rPr>
            <w:rStyle w:val="Hyperlink"/>
            <w:sz w:val="24"/>
            <w:lang w:val="hu-HU"/>
          </w:rPr>
          <w:t>https://doi.org/10.2903/j.efsa.2024.8489</w:t>
        </w:r>
      </w:hyperlink>
      <w:r w:rsidRPr="00F91097">
        <w:rPr>
          <w:sz w:val="24"/>
          <w:lang w:val="hu-HU"/>
        </w:rPr>
        <w:t>.</w:t>
      </w:r>
    </w:p>
  </w:footnote>
  <w:footnote w:id="5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color w:val="000000" w:themeColor="text1"/>
          <w:sz w:val="24"/>
          <w:lang w:val="hu-HU"/>
        </w:rPr>
        <w:t xml:space="preserve"> </w:t>
      </w:r>
      <w:r w:rsidR="00F91097" w:rsidRPr="00F91097">
        <w:rPr>
          <w:color w:val="000000" w:themeColor="text1"/>
          <w:sz w:val="24"/>
          <w:lang w:val="hu-HU"/>
        </w:rPr>
        <w:tab/>
      </w:r>
      <w:r w:rsidRPr="00F91097">
        <w:rPr>
          <w:color w:val="000000" w:themeColor="text1"/>
          <w:sz w:val="24"/>
          <w:lang w:val="hu-HU"/>
        </w:rPr>
        <w:t xml:space="preserve">A 8. parlamenti ciklusban a Parlament 36, a 9. ciklusban pedig 38 olyan állásfoglalást fogadott el, amelyben kifogást emelt GMO-k engedélyezésével szemben. </w:t>
      </w:r>
    </w:p>
  </w:footnote>
  <w:footnote w:id="6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 xml:space="preserve">A Bizottság </w:t>
      </w:r>
      <w:r w:rsidR="00B714EE">
        <w:rPr>
          <w:sz w:val="24"/>
          <w:lang w:val="hu-HU"/>
        </w:rPr>
        <w:t xml:space="preserve">2013/649/EU </w:t>
      </w:r>
      <w:r w:rsidRPr="00F91097">
        <w:rPr>
          <w:sz w:val="24"/>
          <w:lang w:val="hu-HU"/>
        </w:rPr>
        <w:t>végrehajtási határozata (2013. november 6.) a MON 810 (MON-ØØ81Ø-6) kukoricából előállított pollen forgalomba hozatalának az 1829/2003/EK európai parlamenti és tanácsi rendelet szerinti engedélyezéséről (HL L 302., 2013.11.13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44. o., ELI: </w:t>
      </w:r>
      <w:hyperlink r:id="rId5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http://data.europa.eu/eli/dec_impl/2013/649/oj</w:t>
        </w:r>
      </w:hyperlink>
      <w:r w:rsidRPr="00F91097">
        <w:rPr>
          <w:sz w:val="24"/>
          <w:lang w:val="hu-HU"/>
        </w:rPr>
        <w:t>).</w:t>
      </w:r>
    </w:p>
  </w:footnote>
  <w:footnote w:id="7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A Bizottság (EU) 2017/1207 végrehajtási határozata (2017. július 4.) a géntechnológiával módosított MON 810 (MON-ØØ81Ø-6) kukoricakészítmények forgalombahozatali engedélyének az 1829/2003/EK európai parlamenti és tanácsi rendelet szerinti megújításáról (HL L 173., 2017.7.6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18. o., ELI: </w:t>
      </w:r>
      <w:hyperlink r:id="rId6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http://data.europa.eu/eli/dec_impl/2017/1207/oj</w:t>
        </w:r>
      </w:hyperlink>
      <w:r w:rsidRPr="00F91097">
        <w:rPr>
          <w:sz w:val="24"/>
          <w:lang w:val="hu-HU"/>
        </w:rPr>
        <w:t>).</w:t>
      </w:r>
    </w:p>
  </w:footnote>
  <w:footnote w:id="8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Áttekintésért lásd: Rubio-Infante, N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Moreno-Fierros, L.: „An overview of the safety and biological effects of Bacillus thuringiensis Cry toxins in mammals” (Körkép az emlősökben jelen lévő Bacillus thuringiensis Cry-toxinok biztonságosságáról és biológiai hatásairól), Journal of Applied Toxicology, 2016. május, 36,5, 630–648. o., </w:t>
      </w:r>
      <w:hyperlink r:id="rId7" w:history="1">
        <w:r w:rsidRPr="00F91097">
          <w:rPr>
            <w:rStyle w:val="Hyperlink"/>
            <w:sz w:val="24"/>
            <w:lang w:val="hu-HU"/>
          </w:rPr>
          <w:t>https://onlinelibrary.wiley.com/doi/full/10.1002/jat.3252</w:t>
        </w:r>
      </w:hyperlink>
      <w:r w:rsidRPr="00F91097">
        <w:rPr>
          <w:sz w:val="24"/>
          <w:lang w:val="hu-HU"/>
        </w:rPr>
        <w:t>.</w:t>
      </w:r>
    </w:p>
  </w:footnote>
  <w:footnote w:id="9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 xml:space="preserve">Hilbeck, </w:t>
      </w:r>
      <w:proofErr w:type="gramStart"/>
      <w:r w:rsidRPr="00F91097">
        <w:rPr>
          <w:sz w:val="24"/>
          <w:lang w:val="hu-HU"/>
        </w:rPr>
        <w:t>A</w:t>
      </w:r>
      <w:proofErr w:type="gramEnd"/>
      <w:r w:rsidRPr="00F91097">
        <w:rPr>
          <w:sz w:val="24"/>
          <w:lang w:val="hu-HU"/>
        </w:rPr>
        <w:t xml:space="preserve">., Defarge, N., Lebrecht, T., Bøhn, T., „Insecticidal Bt crops. EFSA’s risk assessment approach for GM Bt plants fails by design” (Inszekticid Bt-növények. </w:t>
      </w:r>
      <w:proofErr w:type="gramStart"/>
      <w:r w:rsidRPr="00F91097">
        <w:rPr>
          <w:sz w:val="24"/>
          <w:lang w:val="hu-HU"/>
        </w:rPr>
        <w:t xml:space="preserve">Az EFSA géntechnológiával módosított Bt-növényekre vonatkozó kockázatértékelési megközelítése eleve kudarcot vallott), RAGES 2020, 4.o., </w:t>
      </w:r>
      <w:hyperlink r:id="rId8" w:history="1">
        <w:r w:rsidRPr="00F91097">
          <w:rPr>
            <w:rStyle w:val="Hyperlink"/>
            <w:sz w:val="24"/>
            <w:lang w:val="hu-HU"/>
          </w:rPr>
          <w:t>https://www.testbiotech.org/wp-content/uploads/2023/12/RAGES_report-Insecticidal-Bt-plants.pdf</w:t>
        </w:r>
      </w:hyperlink>
      <w:r w:rsidRPr="00F91097">
        <w:rPr>
          <w:sz w:val="24"/>
          <w:lang w:val="hu-HU"/>
        </w:rPr>
        <w:t>;</w:t>
      </w:r>
      <w:r w:rsidRPr="00F91097">
        <w:rPr>
          <w:rStyle w:val="Hyperlink"/>
          <w:sz w:val="24"/>
          <w:lang w:val="hu-HU"/>
        </w:rPr>
        <w:t xml:space="preserve"> </w:t>
      </w:r>
      <w:r w:rsidRPr="00F91097">
        <w:rPr>
          <w:sz w:val="24"/>
          <w:lang w:val="hu-HU"/>
        </w:rPr>
        <w:t xml:space="preserve">Lásd például: Hilbeck, A., Otto, M.: „Specificity and combinatorial effects of </w:t>
      </w:r>
      <w:r w:rsidRPr="00F91097">
        <w:rPr>
          <w:i/>
          <w:sz w:val="24"/>
          <w:lang w:val="hu-HU"/>
        </w:rPr>
        <w:t>Bacillus thuringiensis</w:t>
      </w:r>
      <w:r w:rsidRPr="00F91097">
        <w:rPr>
          <w:sz w:val="24"/>
          <w:lang w:val="hu-HU"/>
        </w:rPr>
        <w:t xml:space="preserve"> Cry toxins in the context of GMO environmental risk assessment” (A Bacillus thuringiensis Cry-toxinok sajátosságai és kombinált hatásai a GMO-k környezeti</w:t>
      </w:r>
      <w:proofErr w:type="gramEnd"/>
      <w:r w:rsidRPr="00F91097">
        <w:rPr>
          <w:sz w:val="24"/>
          <w:lang w:val="hu-HU"/>
        </w:rPr>
        <w:t xml:space="preserve"> </w:t>
      </w:r>
      <w:proofErr w:type="gramStart"/>
      <w:r w:rsidRPr="00F91097">
        <w:rPr>
          <w:sz w:val="24"/>
          <w:lang w:val="hu-HU"/>
        </w:rPr>
        <w:t>kockázatértékelésével</w:t>
      </w:r>
      <w:proofErr w:type="gramEnd"/>
      <w:r w:rsidRPr="00F91097">
        <w:rPr>
          <w:sz w:val="24"/>
          <w:lang w:val="hu-HU"/>
        </w:rPr>
        <w:t xml:space="preserve"> összefüggésében), Frontiers in Environmental Science, 2015., 3:71, </w:t>
      </w:r>
      <w:hyperlink r:id="rId9" w:history="1">
        <w:r w:rsidRPr="00F91097">
          <w:rPr>
            <w:rStyle w:val="Hyperlink"/>
            <w:sz w:val="24"/>
            <w:lang w:val="hu-HU"/>
          </w:rPr>
          <w:t>https://doi.org/10.3389/fenvs.2015.00071</w:t>
        </w:r>
      </w:hyperlink>
      <w:r w:rsidRPr="00F91097">
        <w:rPr>
          <w:sz w:val="24"/>
          <w:lang w:val="hu-HU"/>
        </w:rPr>
        <w:t>.</w:t>
      </w:r>
    </w:p>
  </w:footnote>
  <w:footnote w:id="10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hyperlink r:id="rId10" w:history="1">
        <w:r w:rsidRPr="00F91097">
          <w:rPr>
            <w:rStyle w:val="Hyperlink"/>
            <w:sz w:val="24"/>
            <w:lang w:val="hu-HU"/>
          </w:rPr>
          <w:t>https://efsa.onlinelibrary.wiley.com/action/downloadSupplement?doi=10.2903%‌2Fj.efsa.2024.8489&amp;file=efs28489-sup-0008-Annex_8.pdf</w:t>
        </w:r>
      </w:hyperlink>
    </w:p>
  </w:footnote>
  <w:footnote w:id="11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hyperlink r:id="rId11" w:history="1">
        <w:r w:rsidRPr="00F91097">
          <w:rPr>
            <w:rStyle w:val="Hyperlink"/>
            <w:sz w:val="24"/>
            <w:lang w:val="hu-HU"/>
          </w:rPr>
          <w:t>https://commission.europa.eu/document/2c64e540-c07a-4376-a1da-368d289f4afe_en</w:t>
        </w:r>
      </w:hyperlink>
    </w:p>
  </w:footnote>
  <w:footnote w:id="12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 xml:space="preserve">A 182/2011/EU rendelet 6. cikkének (3) bekezdése </w:t>
      </w:r>
      <w:proofErr w:type="gramStart"/>
      <w:r w:rsidRPr="00F91097">
        <w:rPr>
          <w:sz w:val="24"/>
          <w:lang w:val="hu-HU"/>
        </w:rPr>
        <w:t>szerint</w:t>
      </w:r>
      <w:proofErr w:type="gramEnd"/>
      <w:r w:rsidRPr="00F91097">
        <w:rPr>
          <w:sz w:val="24"/>
          <w:lang w:val="hu-HU"/>
        </w:rPr>
        <w:t xml:space="preserve"> ha nincs meg a tagállamok minősített többsége a fellebbviteli bizottságban, az Európai Bizottság az engedélyezést „folytathatja”, nem pedig „köteles folytatni”.</w:t>
      </w:r>
    </w:p>
  </w:footnote>
  <w:footnote w:id="13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 L 31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2002.2.1., 1. o., ELI: </w:t>
      </w:r>
      <w:hyperlink r:id="rId12" w:tooltip="Az ELI (európai jogszabály-azonosító) URI-hivatkozása révén biztosít hozzáférést ehhez a dokumentumhoz." w:history="1">
        <w:r w:rsidRPr="00F91097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http://data.europa.eu/eli/reg/2002/178/oj</w:t>
        </w:r>
      </w:hyperlink>
      <w:r w:rsidRPr="00F91097">
        <w:rPr>
          <w:sz w:val="24"/>
          <w:lang w:val="hu-HU"/>
        </w:rPr>
        <w:t>).</w:t>
      </w:r>
    </w:p>
  </w:footnote>
  <w:footnote w:id="14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hyperlink r:id="rId13" w:history="1">
        <w:r w:rsidRPr="00F91097">
          <w:rPr>
            <w:rStyle w:val="Hyperlink"/>
            <w:sz w:val="24"/>
            <w:lang w:val="hu-HU"/>
          </w:rPr>
          <w:t>https://tillymetz.lu/wp-content/uploads/2020/09/Co-signed-letter-MEP-Metz.pdf</w:t>
        </w:r>
      </w:hyperlink>
    </w:p>
  </w:footnote>
  <w:footnote w:id="15">
    <w:p w:rsidR="007D234F" w:rsidRPr="00F91097" w:rsidRDefault="007D234F" w:rsidP="00F91097">
      <w:pPr>
        <w:pStyle w:val="FootnoteText"/>
        <w:ind w:left="567" w:hanging="567"/>
        <w:rPr>
          <w:sz w:val="24"/>
          <w:lang w:val="hu-HU"/>
        </w:rPr>
      </w:pPr>
      <w:r w:rsidRPr="00F91097">
        <w:rPr>
          <w:rStyle w:val="FootnoteReference"/>
          <w:sz w:val="24"/>
          <w:lang w:val="hu-HU"/>
        </w:rPr>
        <w:footnoteRef/>
      </w:r>
      <w:r w:rsidR="00F91097" w:rsidRPr="00F91097">
        <w:rPr>
          <w:sz w:val="24"/>
          <w:lang w:val="hu-HU"/>
        </w:rPr>
        <w:t xml:space="preserve"> </w:t>
      </w:r>
      <w:r w:rsidR="00F91097" w:rsidRPr="00F91097">
        <w:rPr>
          <w:sz w:val="24"/>
          <w:lang w:val="hu-HU"/>
        </w:rPr>
        <w:tab/>
      </w:r>
      <w:r w:rsidRPr="00F91097">
        <w:rPr>
          <w:sz w:val="24"/>
          <w:lang w:val="hu-HU"/>
        </w:rPr>
        <w:t>Az Európai Parlament állásfoglalása (2020. január 15.) az európai zöld megállapodásról (HL C 270., 2021.7.7</w:t>
      </w:r>
      <w:proofErr w:type="gramStart"/>
      <w:r w:rsidRPr="00F91097">
        <w:rPr>
          <w:sz w:val="24"/>
          <w:lang w:val="hu-HU"/>
        </w:rPr>
        <w:t>.,</w:t>
      </w:r>
      <w:proofErr w:type="gramEnd"/>
      <w:r w:rsidRPr="00F91097">
        <w:rPr>
          <w:sz w:val="24"/>
          <w:lang w:val="hu-HU"/>
        </w:rPr>
        <w:t xml:space="preserve"> 2. o.), 102. bekezdés.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0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HU"/>
    <w:docVar w:name="dvnumam" w:val="0"/>
    <w:docVar w:name="dvpe" w:val="763.280"/>
    <w:docVar w:name="dvtitre" w:val="Az Európai Parlament 2024.  ...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(2024/2840(RSP))"/>
  </w:docVars>
  <w:rsids>
    <w:rsidRoot w:val="005C7A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EFB"/>
    <w:rsid w:val="002767FF"/>
    <w:rsid w:val="002A1C63"/>
    <w:rsid w:val="002B18FE"/>
    <w:rsid w:val="002B5493"/>
    <w:rsid w:val="00343214"/>
    <w:rsid w:val="00361C00"/>
    <w:rsid w:val="00395FA1"/>
    <w:rsid w:val="003A59CD"/>
    <w:rsid w:val="003E15D4"/>
    <w:rsid w:val="00411CCE"/>
    <w:rsid w:val="0041666E"/>
    <w:rsid w:val="00421060"/>
    <w:rsid w:val="0045528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AEC"/>
    <w:rsid w:val="005F1B17"/>
    <w:rsid w:val="006037C0"/>
    <w:rsid w:val="00643B7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34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2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4E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09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BDAB6"/>
  <w15:chartTrackingRefBased/>
  <w15:docId w15:val="{9B090FD3-C9CD-42CB-AAB6-B680FAF7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234F"/>
    <w:pPr>
      <w:spacing w:before="480" w:after="240"/>
    </w:pPr>
  </w:style>
  <w:style w:type="paragraph" w:customStyle="1" w:styleId="NormalBold12a">
    <w:name w:val="NormalBold12a"/>
    <w:basedOn w:val="Normal"/>
    <w:rsid w:val="007D234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D234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D23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A59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59C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1828/oj" TargetMode="External"/><Relationship Id="rId6" Type="http://schemas.openxmlformats.org/officeDocument/2006/relationships/hyperlink" Target="http://data.europa.eu/eli/dec_impl/2017/1207/oj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://data.europa.eu/eli/dec_impl/2013/649/oj" TargetMode="External"/><Relationship Id="rId10" Type="http://schemas.openxmlformats.org/officeDocument/2006/relationships/hyperlink" Target="https://efsa.onlinelibrary.wiley.com/action/downloadSupplement?doi=10.2903/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C630D-0559-4941-AD02-FA85D9E45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1159</Words>
  <Characters>8406</Characters>
  <Application>Microsoft Office Word</Application>
  <DocSecurity>0</DocSecurity>
  <Lines>164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2024-12-17T08:26:00Z</dcterms:created>
  <dcterms:modified xsi:type="dcterms:W3CDTF">2024-12-17T08:26:00Z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B10-0146/2024</vt:lpwstr>
  </property>
  <property fmtid="{D5CDD505-2E9C-101B-9397-08002B2CF9AE}" pid="4" name="&lt;Type&gt;">
    <vt:lpwstr>RR</vt:lpwstr>
  </property>
</Properties>
</file>