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1A92" w:rsidTr="0010095E">
        <w:trPr>
          <w:trHeight w:hRule="exact" w:val="1418"/>
        </w:trPr>
        <w:tc>
          <w:tcPr>
            <w:tcW w:w="6804" w:type="dxa"/>
            <w:shd w:val="clear" w:color="auto" w:fill="auto"/>
            <w:vAlign w:val="center"/>
          </w:tcPr>
          <w:p w:rsidR="00751A4A" w:rsidRPr="000A1A92" w:rsidRDefault="00F62E37" w:rsidP="0010095E">
            <w:pPr>
              <w:pStyle w:val="EPName"/>
            </w:pPr>
            <w:r w:rsidRPr="000A1A92">
              <w:t>Ευρωπαϊκό Κοινοβούλιο</w:t>
            </w:r>
          </w:p>
          <w:p w:rsidR="00751A4A" w:rsidRPr="000A1A92" w:rsidRDefault="005F1B17" w:rsidP="005F1B17">
            <w:pPr>
              <w:pStyle w:val="EPTerm"/>
              <w:rPr>
                <w:rStyle w:val="HideTWBExt"/>
                <w:noProof w:val="0"/>
                <w:vanish w:val="0"/>
                <w:color w:val="auto"/>
              </w:rPr>
            </w:pPr>
            <w:r w:rsidRPr="000A1A92">
              <w:t>2024</w:t>
            </w:r>
            <w:r w:rsidR="00817416" w:rsidRPr="000A1A92">
              <w:t>-202</w:t>
            </w:r>
            <w:r w:rsidRPr="000A1A92">
              <w:t>9</w:t>
            </w:r>
          </w:p>
        </w:tc>
        <w:tc>
          <w:tcPr>
            <w:tcW w:w="2268" w:type="dxa"/>
            <w:shd w:val="clear" w:color="auto" w:fill="auto"/>
          </w:tcPr>
          <w:p w:rsidR="00751A4A" w:rsidRPr="000A1A92" w:rsidRDefault="00187494" w:rsidP="0010095E">
            <w:pPr>
              <w:pStyle w:val="EPLogo"/>
            </w:pPr>
            <w:r w:rsidRPr="000A1A9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1A92" w:rsidRDefault="00D058B8" w:rsidP="004C5D52">
      <w:pPr>
        <w:pStyle w:val="LineTop"/>
      </w:pPr>
    </w:p>
    <w:p w:rsidR="00680577" w:rsidRPr="000A1A92" w:rsidRDefault="00F62E37" w:rsidP="00680577">
      <w:pPr>
        <w:pStyle w:val="EPBodyTA1"/>
      </w:pPr>
      <w:r w:rsidRPr="000A1A92">
        <w:t>ΚΕΙΜΕΝΑ ΠΟΥ ΕΓΚΡΙΘΗΚΑΝ</w:t>
      </w:r>
    </w:p>
    <w:p w:rsidR="00D058B8" w:rsidRPr="000A1A92" w:rsidRDefault="00D058B8" w:rsidP="00D058B8">
      <w:pPr>
        <w:pStyle w:val="LineBottom"/>
      </w:pPr>
    </w:p>
    <w:p w:rsidR="00F62E37" w:rsidRPr="000A1A92" w:rsidRDefault="00F62E37" w:rsidP="00F62E37">
      <w:pPr>
        <w:pStyle w:val="ATHeading1"/>
      </w:pPr>
      <w:bookmarkStart w:id="0" w:name="TANumber"/>
      <w:r w:rsidRPr="000A1A92">
        <w:t>P10_TA(2024)00</w:t>
      </w:r>
      <w:r w:rsidR="00170B48" w:rsidRPr="000A1A92">
        <w:t>44</w:t>
      </w:r>
      <w:bookmarkEnd w:id="0"/>
    </w:p>
    <w:p w:rsidR="00F62E37" w:rsidRPr="000A1A92" w:rsidRDefault="00445FD4" w:rsidP="00F62E37">
      <w:pPr>
        <w:pStyle w:val="ATHeading2"/>
      </w:pPr>
      <w:bookmarkStart w:id="1" w:name="title"/>
      <w:r w:rsidRPr="000A1A92">
        <w:t>Γενετικώς τροποποιημένος αραβόσιτος DP202216</w:t>
      </w:r>
      <w:bookmarkEnd w:id="1"/>
    </w:p>
    <w:p w:rsidR="00F62E37" w:rsidRPr="000A1A92" w:rsidRDefault="00F62E37" w:rsidP="00F62E37">
      <w:pPr>
        <w:rPr>
          <w:i/>
          <w:vanish/>
        </w:rPr>
      </w:pPr>
      <w:r w:rsidRPr="000A1A92">
        <w:rPr>
          <w:i/>
        </w:rPr>
        <w:fldChar w:fldCharType="begin"/>
      </w:r>
      <w:r w:rsidRPr="000A1A92">
        <w:rPr>
          <w:i/>
        </w:rPr>
        <w:instrText xml:space="preserve"> TC"(</w:instrText>
      </w:r>
      <w:bookmarkStart w:id="2" w:name="DocNumber"/>
      <w:r w:rsidRPr="000A1A92">
        <w:rPr>
          <w:i/>
        </w:rPr>
        <w:instrText>B10-0152/2024</w:instrText>
      </w:r>
      <w:bookmarkEnd w:id="2"/>
      <w:r w:rsidRPr="000A1A92">
        <w:rPr>
          <w:i/>
        </w:rPr>
        <w:instrText xml:space="preserve">)"\l3 \n&gt; \* MERGEFORMAT </w:instrText>
      </w:r>
      <w:r w:rsidRPr="000A1A92">
        <w:rPr>
          <w:i/>
        </w:rPr>
        <w:fldChar w:fldCharType="end"/>
      </w:r>
    </w:p>
    <w:p w:rsidR="00F62E37" w:rsidRPr="000A1A92" w:rsidRDefault="00F62E37" w:rsidP="00F62E37">
      <w:pPr>
        <w:rPr>
          <w:vanish/>
        </w:rPr>
      </w:pPr>
      <w:bookmarkStart w:id="3" w:name="PE"/>
      <w:r w:rsidRPr="000A1A92">
        <w:rPr>
          <w:vanish/>
        </w:rPr>
        <w:t>PE763.293</w:t>
      </w:r>
      <w:bookmarkEnd w:id="3"/>
    </w:p>
    <w:p w:rsidR="00F62E37" w:rsidRPr="000A1A92" w:rsidRDefault="00F62E37" w:rsidP="00F62E37">
      <w:pPr>
        <w:pStyle w:val="ATHeading3"/>
      </w:pPr>
      <w:bookmarkStart w:id="4" w:name="Sujet"/>
      <w:r w:rsidRPr="000A1A92">
        <w:t xml:space="preserve">Ψήφισμα του Ευρωπαϊκού Κοινοβουλίου </w:t>
      </w:r>
      <w:r w:rsidR="00445FD4" w:rsidRPr="000A1A92">
        <w:t xml:space="preserve">της </w:t>
      </w:r>
      <w:r w:rsidR="00FC73F0" w:rsidRPr="000A1A92">
        <w:t>26</w:t>
      </w:r>
      <w:r w:rsidR="00445FD4" w:rsidRPr="000A1A92">
        <w:t>ης Νοεμβρίου 2024</w:t>
      </w:r>
      <w:r w:rsidR="006F0E62" w:rsidRPr="000A1A92">
        <w:t xml:space="preserve"> </w:t>
      </w:r>
      <w:r w:rsidRPr="000A1A92">
        <w:t xml:space="preserve">σχετικά με </w:t>
      </w:r>
      <w:r w:rsidR="006F0E62" w:rsidRPr="000A1A92">
        <w:t xml:space="preserve">την εκτελεστική απόφαση (ΕΕ) 2024/2618 </w:t>
      </w:r>
      <w:r w:rsidRPr="000A1A92">
        <w:t>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w:t>
      </w:r>
      <w:bookmarkEnd w:id="4"/>
      <w:r w:rsidRPr="000A1A92">
        <w:t xml:space="preserve"> </w:t>
      </w:r>
      <w:bookmarkStart w:id="5" w:name="References"/>
      <w:r w:rsidRPr="000A1A92">
        <w:t>(D098501/04 – 2024/2837(RSP))</w:t>
      </w:r>
      <w:bookmarkEnd w:id="5"/>
    </w:p>
    <w:p w:rsidR="006F4865" w:rsidRPr="000A1A92" w:rsidRDefault="006F4865" w:rsidP="006F4865">
      <w:pPr>
        <w:pStyle w:val="EPComma"/>
      </w:pPr>
      <w:bookmarkStart w:id="6" w:name="TextBodyBegin"/>
      <w:bookmarkEnd w:id="6"/>
      <w:r w:rsidRPr="000A1A92">
        <w:rPr>
          <w:i/>
          <w:iCs/>
        </w:rPr>
        <w:t>Το Ευρωπαϊκό Κοινοβούλιο</w:t>
      </w:r>
      <w:r w:rsidRPr="000A1A92">
        <w:t>,</w:t>
      </w:r>
    </w:p>
    <w:p w:rsidR="006F4865" w:rsidRPr="000A1A92" w:rsidRDefault="006F4865" w:rsidP="006F4865">
      <w:pPr>
        <w:pStyle w:val="NormalHanging12a"/>
      </w:pPr>
      <w:r w:rsidRPr="000A1A92">
        <w:t>–</w:t>
      </w:r>
      <w:r w:rsidRPr="000A1A92">
        <w:tab/>
        <w:t xml:space="preserve">έχοντας υπόψη </w:t>
      </w:r>
      <w:r w:rsidR="006F0E62" w:rsidRPr="000A1A92">
        <w:t xml:space="preserve">την εκτελεστική απόφαση (ΕΕ) 2024/2618 </w:t>
      </w:r>
      <w:r w:rsidRPr="000A1A92">
        <w:t>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w:t>
      </w:r>
      <w:r w:rsidR="006F0E62" w:rsidRPr="000A1A92">
        <w:rPr>
          <w:rStyle w:val="FootnoteReference"/>
        </w:rPr>
        <w:footnoteReference w:id="1"/>
      </w:r>
      <w:r w:rsidRPr="000A1A92">
        <w:t>,</w:t>
      </w:r>
    </w:p>
    <w:p w:rsidR="006F4865" w:rsidRPr="000A1A92" w:rsidRDefault="006F4865" w:rsidP="006F4865">
      <w:pPr>
        <w:pStyle w:val="NormalHanging12a"/>
      </w:pPr>
      <w:r w:rsidRPr="000A1A92">
        <w:t>–</w:t>
      </w:r>
      <w:r w:rsidRPr="000A1A92">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0A1A92">
        <w:rPr>
          <w:rStyle w:val="FootnoteReference"/>
        </w:rPr>
        <w:footnoteReference w:id="2"/>
      </w:r>
      <w:r w:rsidRPr="000A1A92">
        <w:t>, και ειδικότερα το άρθρο 7 παράγραφος 3 και το άρθρο 19 παράγραφος 3,</w:t>
      </w:r>
    </w:p>
    <w:p w:rsidR="006F4865" w:rsidRPr="000A1A92" w:rsidRDefault="006F4865" w:rsidP="006F4865">
      <w:pPr>
        <w:pStyle w:val="NormalHanging12a"/>
      </w:pPr>
      <w:r w:rsidRPr="000A1A92">
        <w:t>–</w:t>
      </w:r>
      <w:r w:rsidRPr="000A1A92">
        <w:tab/>
        <w:t>έχοντας υπόψη την ψηφοφορ</w:t>
      </w:r>
      <w:r w:rsidRPr="000A1A92">
        <w:rPr>
          <w:shd w:val="clear" w:color="auto" w:fill="FFFFFF"/>
        </w:rPr>
        <w:t xml:space="preserve">ία στη μόνιμη επιτροπή φυτών, ζώων, τροφίμων και ζωοτροφών, που αναφέρεται στο άρθρο 35 του κανονισμού (ΕΚ) αριθ. 1829/2003, η οποία πραγματοποιήθηκε στις 8 Ιουλίου 2024 και κατά την οποία δεν εκδόθηκε γνωμοδότηση, και την ψηφοφορία στην επιτροπή προσφυγών στις 3 Σεπτεμβρίου 2024, που κατέληξε επίσης σε μη έκδοση </w:t>
      </w:r>
      <w:r w:rsidRPr="000A1A92">
        <w:t>γνωμοδότησης,</w:t>
      </w:r>
    </w:p>
    <w:p w:rsidR="006F4865" w:rsidRPr="000A1A92" w:rsidRDefault="006F4865" w:rsidP="006F4865">
      <w:pPr>
        <w:pStyle w:val="NormalHanging12a"/>
      </w:pPr>
      <w:r w:rsidRPr="000A1A92">
        <w:t>–</w:t>
      </w:r>
      <w:r w:rsidRPr="000A1A92">
        <w:tab/>
        <w:t>έχοντας υπόψη το άρθρο 11 του κανονισμού (ΕE)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0A1A92">
        <w:rPr>
          <w:rStyle w:val="FootnoteReference"/>
        </w:rPr>
        <w:footnoteReference w:id="3"/>
      </w:r>
      <w:r w:rsidRPr="000A1A92">
        <w:t>,</w:t>
      </w:r>
    </w:p>
    <w:p w:rsidR="006F4865" w:rsidRPr="000A1A92" w:rsidRDefault="006F4865" w:rsidP="006F4865">
      <w:pPr>
        <w:pStyle w:val="NormalHanging12a"/>
      </w:pPr>
      <w:r w:rsidRPr="000A1A92">
        <w:t>–</w:t>
      </w:r>
      <w:r w:rsidRPr="000A1A92">
        <w:tab/>
        <w:t xml:space="preserve">έχοντας υπόψη τη γνωμοδότηση που εκδόθηκε από την Ευρωπαϊκή Αρχή για την Ασφάλεια των Τροφίμων (EFSA) στις 7 Φεβρουαρίου 2024 και δημοσιεύθηκε στις </w:t>
      </w:r>
      <w:r w:rsidRPr="000A1A92">
        <w:lastRenderedPageBreak/>
        <w:t>20</w:t>
      </w:r>
      <w:r w:rsidR="00445FD4" w:rsidRPr="000A1A92">
        <w:t> </w:t>
      </w:r>
      <w:r w:rsidRPr="000A1A92">
        <w:t>Μαρτίου 2024</w:t>
      </w:r>
      <w:r w:rsidRPr="000A1A92">
        <w:rPr>
          <w:rStyle w:val="FootnoteReference"/>
        </w:rPr>
        <w:footnoteReference w:id="4"/>
      </w:r>
      <w:r w:rsidRPr="000A1A92">
        <w:t>,</w:t>
      </w:r>
    </w:p>
    <w:p w:rsidR="006F4865" w:rsidRPr="000A1A92" w:rsidRDefault="006F4865" w:rsidP="006F4865">
      <w:pPr>
        <w:pStyle w:val="NormalHanging12a"/>
        <w:rPr>
          <w:szCs w:val="24"/>
          <w:shd w:val="clear" w:color="auto" w:fill="FFFFFF"/>
        </w:rPr>
      </w:pPr>
      <w:r w:rsidRPr="000A1A92">
        <w:t>–</w:t>
      </w:r>
      <w:r w:rsidRPr="000A1A92">
        <w:rPr>
          <w:shd w:val="clear" w:color="auto" w:fill="FFFFFF"/>
        </w:rPr>
        <w:tab/>
        <w:t>έχοντας υπόψη τα προηγούμενα ψηφίσματά του που διατύπωναν αντίρρηση στην έγκριση γενετικώς τροποποιημένων οργανισμών (ΓΤΟ)</w:t>
      </w:r>
      <w:r w:rsidRPr="000A1A92">
        <w:rPr>
          <w:szCs w:val="24"/>
          <w:shd w:val="clear" w:color="auto" w:fill="FFFFFF"/>
          <w:vertAlign w:val="superscript"/>
        </w:rPr>
        <w:footnoteReference w:id="5"/>
      </w:r>
      <w:r w:rsidRPr="000A1A92">
        <w:rPr>
          <w:shd w:val="clear" w:color="auto" w:fill="FFFFFF"/>
        </w:rPr>
        <w:t>,</w:t>
      </w:r>
    </w:p>
    <w:p w:rsidR="006F4865" w:rsidRPr="000A1A92" w:rsidRDefault="006F4865" w:rsidP="006F4865">
      <w:pPr>
        <w:pStyle w:val="NormalHanging12a"/>
      </w:pPr>
      <w:r w:rsidRPr="000A1A92">
        <w:t>–</w:t>
      </w:r>
      <w:r w:rsidRPr="000A1A92">
        <w:tab/>
        <w:t>έχοντας υπόψη το άρθρο 115 παράγραφοι 2 και 3 του Κανονισμού του,</w:t>
      </w:r>
    </w:p>
    <w:p w:rsidR="006F4865" w:rsidRPr="000A1A92" w:rsidRDefault="006F4865" w:rsidP="006F4865">
      <w:pPr>
        <w:pStyle w:val="NormalHanging12a"/>
      </w:pPr>
      <w:r w:rsidRPr="000A1A92">
        <w:t>–</w:t>
      </w:r>
      <w:r w:rsidRPr="000A1A92">
        <w:tab/>
        <w:t>έχοντας υπόψη την πρόταση ψηφίσματος της Επιτροπής Περιβάλλοντος, Δημόσιας Υγείας και Ασφάλειας των Τροφίμων,</w:t>
      </w:r>
    </w:p>
    <w:p w:rsidR="006F4865" w:rsidRPr="000A1A92" w:rsidRDefault="006F4865" w:rsidP="006F4865">
      <w:pPr>
        <w:pStyle w:val="NormalHanging12a"/>
      </w:pPr>
      <w:r w:rsidRPr="000A1A92">
        <w:t>Α.</w:t>
      </w:r>
      <w:r w:rsidRPr="000A1A92">
        <w:tab/>
        <w:t xml:space="preserve">λαμβάνοντας υπόψη ότι στις 1 Ιουλίου 2019 η </w:t>
      </w:r>
      <w:proofErr w:type="spellStart"/>
      <w:r w:rsidRPr="000A1A92">
        <w:t>Pioneer</w:t>
      </w:r>
      <w:proofErr w:type="spellEnd"/>
      <w:r w:rsidRPr="000A1A92">
        <w:t xml:space="preserve"> </w:t>
      </w:r>
      <w:proofErr w:type="spellStart"/>
      <w:r w:rsidRPr="000A1A92">
        <w:t>Overseas</w:t>
      </w:r>
      <w:proofErr w:type="spellEnd"/>
      <w:r w:rsidRPr="000A1A92">
        <w:t xml:space="preserve"> </w:t>
      </w:r>
      <w:proofErr w:type="spellStart"/>
      <w:r w:rsidRPr="000A1A92">
        <w:t>Corporation</w:t>
      </w:r>
      <w:proofErr w:type="spellEnd"/>
      <w:r w:rsidRPr="000A1A92">
        <w:t xml:space="preserve">, η οποία εδρεύει στο Βέλγιο, υπέβαλε αίτηση στην αρμόδια εθνική αρχή των Κάτω Χωρών για λογαριασμό της εταιρείας </w:t>
      </w:r>
      <w:proofErr w:type="spellStart"/>
      <w:r w:rsidRPr="000A1A92">
        <w:t>Pioneer</w:t>
      </w:r>
      <w:proofErr w:type="spellEnd"/>
      <w:r w:rsidRPr="000A1A92">
        <w:t xml:space="preserve"> </w:t>
      </w:r>
      <w:proofErr w:type="spellStart"/>
      <w:r w:rsidRPr="000A1A92">
        <w:t>Hi-Bred</w:t>
      </w:r>
      <w:proofErr w:type="spellEnd"/>
      <w:r w:rsidRPr="000A1A92">
        <w:t xml:space="preserve"> International, Inc. η οποία εδρεύει στις Ηνωμένες Πολιτείες της Αμερικής, για τη διάθεση στην αγορά τροφίμων, συστατικών τροφίμων και ζωοτροφών που περιέχουν, αποτελούνται ή παράγονται από γενετικώς τροποποιημένο αραβόσιτο DP202216 («ΓΤ αραβόσιτος»), σύμφωνα με τα άρθρα 5 και 17 του κανονισμού (ΕΚ) αριθ. 1829/2003· λαμβάνοντας υπόψη ότι η αίτηση κάλυπτε επίσης τη διάθεση στην αγορά προϊόντων που περιέχουν ή αποτελούνται από τον ΓΤ αραβόσιτο και προορίζονται για χρήσεις διαφορετικές από τη χρήση σε τρόφιμα και ζωοτροφές, εξαιρουμένης της καλλιέργειας· </w:t>
      </w:r>
    </w:p>
    <w:p w:rsidR="006F4865" w:rsidRPr="000A1A92" w:rsidRDefault="006F4865" w:rsidP="006F4865">
      <w:pPr>
        <w:pStyle w:val="NormalHanging12a"/>
      </w:pPr>
      <w:r w:rsidRPr="000A1A92">
        <w:t>Β.</w:t>
      </w:r>
      <w:r w:rsidRPr="000A1A92">
        <w:tab/>
        <w:t>λαμβάνοντας υπόψη ότι, στις 7 Φεβρουαρίου 2024, η EFSA εξέδωσε θετική γνώμη, η οποία δημοσιεύθηκε στις 20 Μαρτίου 2024·</w:t>
      </w:r>
    </w:p>
    <w:p w:rsidR="006F4865" w:rsidRPr="000A1A92" w:rsidRDefault="006F4865" w:rsidP="006F4865">
      <w:pPr>
        <w:pStyle w:val="NormalHanging12a"/>
      </w:pPr>
      <w:r w:rsidRPr="000A1A92">
        <w:t>Γ.</w:t>
      </w:r>
      <w:r w:rsidRPr="000A1A92">
        <w:tab/>
        <w:t xml:space="preserve">λαμβάνοντας υπόψη ότι ο ΓΤ αραβόσιτος περιέχει γονίδια που προσδίδουν αντοχή στο </w:t>
      </w:r>
      <w:proofErr w:type="spellStart"/>
      <w:r w:rsidRPr="000A1A92">
        <w:t>glufosinate</w:t>
      </w:r>
      <w:proofErr w:type="spellEnd"/>
      <w:r w:rsidRPr="000A1A92">
        <w:t xml:space="preserve"> και </w:t>
      </w:r>
      <w:r w:rsidRPr="000A1A92">
        <w:rPr>
          <w:color w:val="000000"/>
          <w:shd w:val="clear" w:color="auto" w:fill="FFFFFF"/>
        </w:rPr>
        <w:t>υποτίθεται ότι έχει αυξημένο δυναμικό απόδοσης·</w:t>
      </w:r>
      <w:r w:rsidRPr="000A1A92">
        <w:rPr>
          <w:rFonts w:ascii="Segoe UI" w:hAnsi="Segoe UI"/>
          <w:color w:val="000000"/>
          <w:sz w:val="22"/>
          <w:shd w:val="clear" w:color="auto" w:fill="FFFFFF"/>
        </w:rPr>
        <w:t xml:space="preserve"> </w:t>
      </w:r>
    </w:p>
    <w:p w:rsidR="006F4865" w:rsidRPr="000A1A92" w:rsidRDefault="006F4865" w:rsidP="006F4865">
      <w:pPr>
        <w:pStyle w:val="NormalHanging12a"/>
        <w:ind w:left="0" w:firstLine="0"/>
        <w:rPr>
          <w:b/>
          <w:i/>
        </w:rPr>
      </w:pPr>
      <w:r w:rsidRPr="000A1A92">
        <w:rPr>
          <w:b/>
          <w:i/>
        </w:rPr>
        <w:t>Έλλειψη αξιολόγησης του συμπληρωματικού ζιζανιοκτόνου</w:t>
      </w:r>
    </w:p>
    <w:p w:rsidR="006F4865" w:rsidRPr="000A1A92" w:rsidRDefault="006F4865" w:rsidP="006F4865">
      <w:pPr>
        <w:pStyle w:val="NormalHanging12a"/>
      </w:pPr>
      <w:r w:rsidRPr="000A1A92">
        <w:t>Δ.</w:t>
      </w:r>
      <w:r w:rsidRPr="000A1A92">
        <w:tab/>
        <w:t>λαμβάνοντας υπόψη ότι ο εκτελεστικός κανονισμός (ΕΕ) αριθ. 503/2013 της Επιτροπής</w:t>
      </w:r>
      <w:r w:rsidRPr="000A1A92">
        <w:rPr>
          <w:rStyle w:val="FootnoteReference"/>
        </w:rPr>
        <w:footnoteReference w:id="6"/>
      </w:r>
      <w:r w:rsidRPr="000A1A92">
        <w:t xml:space="preserve"> απαιτεί αξιολόγηση του κατά πόσον οι αναμενόμενες γεωργικές πρακτικές επηρεάζουν το αποτέλεσμα των τελικών σημείων που εξετάστηκαν· λαμβάνοντας υπόψη ότι, σύμφωνα με τον εν λόγω εκτελεστικό κανονισμό, αυτό έχει ιδιαίτερη σημασία για τα ανθεκτικά στα ζιζανιοκτόνα φυτά·</w:t>
      </w:r>
    </w:p>
    <w:p w:rsidR="006F4865" w:rsidRPr="000A1A92" w:rsidRDefault="006F4865" w:rsidP="006F4865">
      <w:pPr>
        <w:pStyle w:val="NormalHanging12a"/>
      </w:pPr>
      <w:r w:rsidRPr="000A1A92">
        <w:t>Ε.</w:t>
      </w:r>
      <w:r w:rsidRPr="000A1A92">
        <w:tab/>
        <w:t xml:space="preserve">λαμβάνοντας υπόψη ότι στη συντριπτική τους πλειονότητα οι ΓΤ καλλιέργειες έχουν </w:t>
      </w:r>
      <w:r w:rsidRPr="000A1A92">
        <w:lastRenderedPageBreak/>
        <w:t>τροποποιηθεί γενετικώς ώστε να είναι ανθεκτικές σε ένα ή περισσότερα «συμπληρωματικά» ζιζανιοκτόνα που μπορούν να χρησιμοποιηθούν καθ’ όλη τη διάρκεια του κύκλου ζωής της καλλιέργειας, χωρίς να πεθάνει η καλλιέργεια, όπως θα συνέβαινε στην περίπτωση μιας καλλιέργειας που δεν είναι ανθεκτική στα ζιζανιοκτόνα· λαμβάνοντας υπόψη ότι διάφορες μελέτες καταδεικνύουν ότι η καλλιέργεια ΓΤ φυτών που είναι ανθεκτικά στα ζιζανιοκτόνα οδηγεί σε μεγαλύτερη χρήση συμπληρωματικών ζιζανιοκτόνων, κυρίως λόγω της εμφάνισης ζιζανίων ανθεκτικών στα ζιζανιοκτόνα</w:t>
      </w:r>
      <w:r w:rsidRPr="000A1A92">
        <w:rPr>
          <w:rStyle w:val="FootnoteReference"/>
        </w:rPr>
        <w:footnoteReference w:id="7"/>
      </w:r>
      <w:r w:rsidRPr="000A1A92">
        <w:t>·</w:t>
      </w:r>
    </w:p>
    <w:p w:rsidR="006F4865" w:rsidRPr="000A1A92" w:rsidRDefault="006F4865" w:rsidP="006F4865">
      <w:pPr>
        <w:pStyle w:val="NormalHanging12a"/>
      </w:pPr>
      <w:r w:rsidRPr="000A1A92">
        <w:t>ΣΤ.</w:t>
      </w:r>
      <w:r w:rsidRPr="000A1A92">
        <w:tab/>
        <w:t>λαμβάνοντας υπόψη ότι οι ανθεκτικές στα ζιζανιοκτόνα ΓΤ καλλιέργειες εγκλωβίζουν τους γεωργούς σε ένα σύστημα διαχείρισης ζιζανίων το οποίο εξαρτάται σε μεγάλο βαθμό ή εξ ολοκλήρου από ζιζανιοκτόνα, και αυτό συμβαίνει με την επιβολή πριμοδότησης για τους ΓΤ σπόρους, η οποία μπορεί να δικαιολογηθεί μόνον εάν οι γεωργοί που αγοράζουν τέτοιους σπόρους ψεκάζουν επίσης με τα συμπληρωματικά ζιζανιοκτόνα· λαμβάνοντας υπόψη ότι η αυξημένη εξάρτηση από συμπληρωματικά ζιζανιοκτόνα σε γεωργικές εκμεταλλεύσεις ΓΤ καλλιέργειας θα επιταχύνει την εμφάνιση και την εξάπλωση ζιζανίων ανθεκτικών στα εν λόγω ζιζανιοκτόνα και θα δημιουργήσει έτσι την ανάγκη για ακόμη μεγαλύτερη χρήση ζιζανιοκτόνων, καταλήγοντας σε έναν φαύλο κύκλο γνωστό ως «</w:t>
      </w:r>
      <w:proofErr w:type="spellStart"/>
      <w:r w:rsidRPr="000A1A92">
        <w:t>herbicide</w:t>
      </w:r>
      <w:proofErr w:type="spellEnd"/>
      <w:r w:rsidRPr="000A1A92">
        <w:t xml:space="preserve"> </w:t>
      </w:r>
      <w:proofErr w:type="spellStart"/>
      <w:r w:rsidRPr="000A1A92">
        <w:t>treadmill</w:t>
      </w:r>
      <w:proofErr w:type="spellEnd"/>
      <w:r w:rsidRPr="000A1A92">
        <w:t>» («κυλιόμενος τάπητας ζιζανιοκτόνων»)·</w:t>
      </w:r>
    </w:p>
    <w:p w:rsidR="006F4865" w:rsidRPr="000A1A92" w:rsidRDefault="006F4865" w:rsidP="006F4865">
      <w:pPr>
        <w:pStyle w:val="NormalHanging12a"/>
      </w:pPr>
      <w:r w:rsidRPr="000A1A92">
        <w:t>Ζ.</w:t>
      </w:r>
      <w:r w:rsidRPr="000A1A92">
        <w:tab/>
        <w:t>λαμβάνοντας υπόψη ότι οι δυσμενείς επιπτώσεις που απορρέουν από την υπερβολική εξάρτηση από ζιζανιοκτόνα θα επιδεινώσουν την υγεία του εδάφους, την ποιότητα των υδάτων και την υπέργεια και υπόγεια βιοποικιλότητα, οδηγώντας επίσης σε αυξημένη έκθεση των ανθρώπων και των ζώων, ενδεχομένως και με την αύξηση των καταλοίπων ζιζανιοκτόνων στα τρόφιμα και τις ζωοτροφές·</w:t>
      </w:r>
    </w:p>
    <w:p w:rsidR="006F4865" w:rsidRPr="000A1A92" w:rsidRDefault="006F4865" w:rsidP="006F4865">
      <w:pPr>
        <w:pStyle w:val="NormalHanging12a"/>
      </w:pPr>
      <w:r w:rsidRPr="000A1A92">
        <w:t>Η.</w:t>
      </w:r>
      <w:r w:rsidRPr="000A1A92">
        <w:tab/>
        <w:t xml:space="preserve">λαμβάνοντας υπόψη ότι το </w:t>
      </w:r>
      <w:proofErr w:type="spellStart"/>
      <w:r w:rsidRPr="000A1A92">
        <w:t>γλουφοσινικό</w:t>
      </w:r>
      <w:proofErr w:type="spellEnd"/>
      <w:r w:rsidRPr="000A1A92">
        <w:t xml:space="preserve"> έχει ταξινομηθεί ως τοξική για την αναπαραγωγή ουσία κατηγορίας 1B και καλύπτεται, επομένως, από τα κριτήρια αποκλεισμού που ορίζει ο κανονισμός (ΕΚ) αριθ. 1107/2009 του Ευρωπαϊκού Κοινοβουλίου και του Συμβουλίου</w:t>
      </w:r>
      <w:r w:rsidRPr="000A1A92">
        <w:rPr>
          <w:rStyle w:val="FootnoteReference"/>
        </w:rPr>
        <w:footnoteReference w:id="8"/>
      </w:r>
      <w:r w:rsidRPr="000A1A92">
        <w:t xml:space="preserve">· λαμβάνοντας υπόψη ότι η έγκριση του </w:t>
      </w:r>
      <w:proofErr w:type="spellStart"/>
      <w:r w:rsidRPr="000A1A92">
        <w:t>γλουφοσινικού</w:t>
      </w:r>
      <w:proofErr w:type="spellEnd"/>
      <w:r w:rsidRPr="000A1A92">
        <w:t xml:space="preserve"> για χρήση στην Ένωση έληξε στις 31 Ιουλίου 2018·</w:t>
      </w:r>
    </w:p>
    <w:p w:rsidR="006F4865" w:rsidRPr="000A1A92" w:rsidRDefault="006F4865" w:rsidP="006F4865">
      <w:pPr>
        <w:pStyle w:val="NormalHanging12a"/>
      </w:pPr>
      <w:r w:rsidRPr="000A1A92">
        <w:lastRenderedPageBreak/>
        <w:t>Θ.</w:t>
      </w:r>
      <w:r w:rsidRPr="000A1A92">
        <w:tab/>
        <w:t>λαμβάνοντας υπόψη ότι η αξιολόγηση των καταλοίπων ζιζανιοκτόνων και των μεταβολιτών τους που απαντούν σε ΓΤ φυτά θεωρείται ότι δεν εμπίπτει στο πεδίο αρμοδιοτήτων της ομάδας της EFSA για τους γενετικώς τροποποιημένους οργανισμούς, με αποτέλεσμα να μην διενεργείται τέτοια αξιολόγηση στο πλαίσιο της διαδικασίας χορήγησης άδειας για τους γενετικώς τροποποιημένους οργανισμούς·</w:t>
      </w:r>
    </w:p>
    <w:p w:rsidR="006F4865" w:rsidRPr="000A1A92" w:rsidRDefault="006F4865" w:rsidP="006F4865">
      <w:pPr>
        <w:pStyle w:val="NormalHanging12a"/>
        <w:ind w:left="0" w:firstLine="0"/>
        <w:rPr>
          <w:b/>
          <w:i/>
        </w:rPr>
      </w:pPr>
      <w:r w:rsidRPr="000A1A92">
        <w:rPr>
          <w:b/>
          <w:i/>
        </w:rPr>
        <w:t>Παρατηρήσεις αρμόδιων αρχών των κρατών μελών και ενδιαφερόμενων μερών</w:t>
      </w:r>
    </w:p>
    <w:p w:rsidR="006F4865" w:rsidRPr="000A1A92" w:rsidRDefault="006F4865" w:rsidP="006F4865">
      <w:pPr>
        <w:pStyle w:val="NormalHanging12a"/>
      </w:pPr>
      <w:r w:rsidRPr="000A1A92">
        <w:t>Ι.</w:t>
      </w:r>
      <w:r w:rsidRPr="000A1A92">
        <w:tab/>
        <w:t>λαμβάνοντας υπόψη ότι τα κράτη μέλη υπέβαλαν πολλές επικριτικές παρατηρήσεις στην EFSA κατά τη διάρκεια της τρίμηνης περιόδου διαβούλευσης</w:t>
      </w:r>
      <w:r w:rsidRPr="000A1A92">
        <w:rPr>
          <w:rStyle w:val="FootnoteReference"/>
        </w:rPr>
        <w:footnoteReference w:id="9"/>
      </w:r>
      <w:r w:rsidRPr="000A1A92">
        <w:t xml:space="preserve">, μεταξύ των οποίων ότι το εν λόγω σχέδιο παρακολούθησης δεν διασφαλίζει ότι συλλέγονται σχετικές πληροφορίες για την παρακολούθηση του προϊόντος και, ως εκ τούτου, δεν μπορούν να θεωρηθούν επαρκείς, ότι θα πρέπει να υποβληθούν περαιτέρω πληροφορίες πριν από την ολοκλήρωση της εκτίμησης κινδύνου και ότι, παρόλο που ο ΓΤΟ δεν προορίζεται για καλλιέργεια, ο αιτών θα πρέπει να παρέχει λεπτομερείς πληροφορίες σχετικά με την άγρια συγγενή του </w:t>
      </w:r>
      <w:proofErr w:type="spellStart"/>
      <w:r w:rsidRPr="000A1A92">
        <w:t>τεοζίντη</w:t>
      </w:r>
      <w:proofErr w:type="spellEnd"/>
      <w:r w:rsidRPr="000A1A92">
        <w:t xml:space="preserve">, η οποία έχει εντοπιστεί επανειλημμένα στους αγρούς της Ένωσης, και ότι πρέπει να αναμένεται η διαρροή σπόρων αραβοσίτου κατά τη μεταφορά· </w:t>
      </w:r>
    </w:p>
    <w:p w:rsidR="006F4865" w:rsidRPr="000A1A92" w:rsidRDefault="006F4865" w:rsidP="006F4865">
      <w:pPr>
        <w:pStyle w:val="NormalHanging12a"/>
        <w:ind w:left="0" w:firstLine="0"/>
        <w:rPr>
          <w:b/>
          <w:i/>
        </w:rPr>
      </w:pPr>
      <w:r w:rsidRPr="000A1A92">
        <w:rPr>
          <w:b/>
          <w:i/>
        </w:rPr>
        <w:t>Εξασφάλιση ισότιμων όρων ανταγωνισμού σε παγκόσμιο επίπεδο και τήρηση των διεθνών υποχρεώσεων της Ένωσης</w:t>
      </w:r>
    </w:p>
    <w:p w:rsidR="006F4865" w:rsidRPr="000A1A92" w:rsidRDefault="006F4865" w:rsidP="006F4865">
      <w:pPr>
        <w:pStyle w:val="NormalHanging12a"/>
      </w:pPr>
      <w:r w:rsidRPr="000A1A92">
        <w:t>ΙΑ.</w:t>
      </w:r>
      <w:r w:rsidRPr="000A1A92">
        <w:tab/>
        <w:t>λαμβάνοντας υπόψη ότι τα συμπεράσματα του στρατηγικού διαλόγου για το μέλλον της γεωργίας της ΕΕ</w:t>
      </w:r>
      <w:r w:rsidRPr="000A1A92">
        <w:rPr>
          <w:rStyle w:val="FootnoteReference"/>
        </w:rPr>
        <w:footnoteReference w:id="10"/>
      </w:r>
      <w:r w:rsidRPr="000A1A92">
        <w:t xml:space="preserve"> καλούν την Επιτροπή να επαναξιολογήσει την προσέγγισή της όσον αφορά την πρόσβαση στην αγορά για τις εισαγωγές και τις εξαγωγές γεωργικών ειδών διατροφής, δεδομένης της πρόκλησης που τίθεται από τα αποκλίνοντα πρότυπα της Ένωσης και των εμπορικών εταίρων της· λαμβάνοντας υπόψη ότι οι δικαιότερες εμπορικές σχέσεις, σε παγκόσμιο επίπεδο, που συνάδουν με τους στόχους για ένα υγιές περιβάλλον ήταν μία από τις κύριες απαιτήσεις των αγροτών κατά τη διάρκεια των διαδηλώσεων του 2023 και του 2024·</w:t>
      </w:r>
    </w:p>
    <w:p w:rsidR="006F4865" w:rsidRPr="000A1A92" w:rsidRDefault="006F4865" w:rsidP="006F4865">
      <w:pPr>
        <w:pStyle w:val="NormalHanging12a"/>
      </w:pPr>
      <w:r w:rsidRPr="000A1A92">
        <w:t>ΙΒ.</w:t>
      </w:r>
      <w:r w:rsidRPr="000A1A92">
        <w:tab/>
        <w:t>λαμβάνοντας υπόψη ότι, σύμφωνα με έκθεση του 2017 του ειδικού εισηγητή των Ηνωμένων Εθνών για το δικαίωμα στη διατροφή, τα επικίνδυνα φυτοφάρμακα έχουν καταστροφικές επιπτώσεις στην υγεία, ιδίως στις αναπτυσσόμενες χώρες</w:t>
      </w:r>
      <w:r w:rsidRPr="000A1A92">
        <w:rPr>
          <w:rStyle w:val="FootnoteReference"/>
        </w:rPr>
        <w:footnoteReference w:id="11"/>
      </w:r>
      <w:r w:rsidRPr="000A1A92">
        <w:t>· λαμβάνοντας υπόψη ότι ο στόχος βιώσιμης ανάπτυξης (ΣΒΑ) 3.9 των Ηνωμένων Εθνών αφορά τη σημαντική μείωση, έως το 2030, του αριθμού των θανάτων και ασθενειών λόγω επικίνδυνων χημικών ουσιών, καθώς και λόγω της ρύπανσης και μόλυνσης του αέρα, των υδάτων και του εδάφους</w:t>
      </w:r>
      <w:r w:rsidRPr="000A1A92">
        <w:rPr>
          <w:rStyle w:val="FootnoteReference"/>
        </w:rPr>
        <w:footnoteReference w:id="12"/>
      </w:r>
      <w:r w:rsidRPr="000A1A92">
        <w:t>·</w:t>
      </w:r>
    </w:p>
    <w:p w:rsidR="006F4865" w:rsidRPr="000A1A92" w:rsidRDefault="006F4865" w:rsidP="006F4865">
      <w:pPr>
        <w:pStyle w:val="NormalHanging12a"/>
      </w:pPr>
      <w:r w:rsidRPr="000A1A92">
        <w:t>ΙΓ.</w:t>
      </w:r>
      <w:r w:rsidRPr="000A1A92">
        <w:tab/>
        <w:t xml:space="preserve">λαμβάνοντας υπόψη ότι το παγκόσμιο πλαίσιο </w:t>
      </w:r>
      <w:proofErr w:type="spellStart"/>
      <w:r w:rsidRPr="000A1A92">
        <w:t>Kunming-Montreal</w:t>
      </w:r>
      <w:proofErr w:type="spellEnd"/>
      <w:r w:rsidRPr="000A1A92">
        <w:t xml:space="preserve"> για τη βιοποικιλότητα («πλαίσιο </w:t>
      </w:r>
      <w:proofErr w:type="spellStart"/>
      <w:r w:rsidRPr="000A1A92">
        <w:t>Kunming-Montreal</w:t>
      </w:r>
      <w:proofErr w:type="spellEnd"/>
      <w:r w:rsidRPr="000A1A92">
        <w:t xml:space="preserve">»), το οποίο συμφωνήθηκε στην COP15 </w:t>
      </w:r>
      <w:r w:rsidRPr="000A1A92">
        <w:lastRenderedPageBreak/>
        <w:t>της Σύμβασης των ΗΕ για τη βιολογική ποικιλότητα (ΣΒΠ) τον Δεκέμβριο του 2022, περιλαμβάνει έναν παγκόσμιο στόχο για τη μείωση του κινδύνου των φυτοφαρμάκων κατά τουλάχιστον 50 % έως το 2030</w:t>
      </w:r>
      <w:r w:rsidRPr="000A1A92">
        <w:rPr>
          <w:rStyle w:val="FootnoteReference"/>
        </w:rPr>
        <w:footnoteReference w:id="13"/>
      </w:r>
      <w:r w:rsidRPr="000A1A92">
        <w:t>·</w:t>
      </w:r>
    </w:p>
    <w:p w:rsidR="006F4865" w:rsidRPr="000A1A92" w:rsidRDefault="006F4865" w:rsidP="006F4865">
      <w:pPr>
        <w:pStyle w:val="NormalHanging12a"/>
      </w:pPr>
      <w:r w:rsidRPr="000A1A92">
        <w:t>ΙΔ.</w:t>
      </w:r>
      <w:r w:rsidRPr="000A1A92">
        <w:tab/>
        <w:t>λαμβάνοντας υπόψη ότι, σύμφωνα με τον κανονισμό (ΕΚ) αριθ. 1829/2003, τα ΓΤ τρόφιμα ή ζωοτροφές δεν πρέπει να έχουν δυσμενείς επιπτώσεις στην υγεία του ανθρώπου, στην υγεία των ζώων ή στο περιβάλλον, και ότι η Επιτροπή, κατά τη σύνταξη της απόφασής της, οφείλει να λαμβάνει υπόψη τυχόν συναφείς διατάξεις της ενωσιακής νομοθεσίας και άλλους κατά νόμο παράγοντες που αφορούν το υπό εξέταση ζήτημα· λαμβάνοντας υπόψη ότι στους εν λόγω κατά νόμο παράγοντες θα πρέπει να περιλαμβάνονται οι υποχρεώσεις της Ένωσης στο πλαίσιο των ΣΒΑ και της ΣΒΠ των Ηνωμένων Εθνών·</w:t>
      </w:r>
    </w:p>
    <w:p w:rsidR="006F4865" w:rsidRPr="000A1A92" w:rsidRDefault="006F4865" w:rsidP="006F4865">
      <w:pPr>
        <w:pStyle w:val="NormalHanging12a"/>
        <w:ind w:left="0" w:firstLine="0"/>
        <w:rPr>
          <w:b/>
          <w:i/>
        </w:rPr>
      </w:pPr>
      <w:r w:rsidRPr="000A1A92">
        <w:rPr>
          <w:b/>
          <w:i/>
        </w:rPr>
        <w:t>Μείωση της εξάρτησης από εισαγόμενες ζωοτροφές</w:t>
      </w:r>
    </w:p>
    <w:p w:rsidR="006F4865" w:rsidRPr="000A1A92" w:rsidRDefault="006F4865" w:rsidP="006F4865">
      <w:pPr>
        <w:pStyle w:val="NormalHanging12a"/>
      </w:pPr>
      <w:r w:rsidRPr="000A1A92">
        <w:t>ΙΕ.</w:t>
      </w:r>
      <w:r w:rsidRPr="000A1A92">
        <w:tab/>
        <w:t xml:space="preserve">λαμβάνοντας υπόψη ότι ένα από τα διδάγματα από την κρίση </w:t>
      </w:r>
      <w:r w:rsidR="00170B48" w:rsidRPr="000A1A92">
        <w:t xml:space="preserve">της </w:t>
      </w:r>
      <w:r w:rsidRPr="000A1A92">
        <w:t xml:space="preserve">COVID-19 και τον συνεχιζόμενο πόλεμο στην Ουκρανία είναι η ανάγκη να τερματίσει η Ένωση τις εξαρτήσεις από ορισμένα κρίσιμα υλικά· λαμβάνοντας υπόψη ότι στην επιστολή ανάθεσης καθηκόντων προς τον ορισθέντα Επίτροπο </w:t>
      </w:r>
      <w:proofErr w:type="spellStart"/>
      <w:r w:rsidRPr="000A1A92">
        <w:t>Christophe</w:t>
      </w:r>
      <w:proofErr w:type="spellEnd"/>
      <w:r w:rsidRPr="000A1A92">
        <w:t xml:space="preserve"> </w:t>
      </w:r>
      <w:proofErr w:type="spellStart"/>
      <w:r w:rsidRPr="000A1A92">
        <w:t>Hansen</w:t>
      </w:r>
      <w:proofErr w:type="spellEnd"/>
      <w:r w:rsidRPr="000A1A92">
        <w:t xml:space="preserve">, η Πρόεδρος της Επιτροπής </w:t>
      </w:r>
      <w:proofErr w:type="spellStart"/>
      <w:r w:rsidRPr="000A1A92">
        <w:t>Ursula</w:t>
      </w:r>
      <w:proofErr w:type="spellEnd"/>
      <w:r w:rsidRPr="000A1A92">
        <w:t xml:space="preserve"> </w:t>
      </w:r>
      <w:proofErr w:type="spellStart"/>
      <w:r w:rsidRPr="000A1A92">
        <w:t>von</w:t>
      </w:r>
      <w:proofErr w:type="spellEnd"/>
      <w:r w:rsidRPr="000A1A92">
        <w:t xml:space="preserve"> </w:t>
      </w:r>
      <w:proofErr w:type="spellStart"/>
      <w:r w:rsidRPr="000A1A92">
        <w:t>der</w:t>
      </w:r>
      <w:proofErr w:type="spellEnd"/>
      <w:r w:rsidRPr="000A1A92">
        <w:t xml:space="preserve"> </w:t>
      </w:r>
      <w:proofErr w:type="spellStart"/>
      <w:r w:rsidRPr="000A1A92">
        <w:t>Leyen</w:t>
      </w:r>
      <w:proofErr w:type="spellEnd"/>
      <w:r w:rsidRPr="000A1A92">
        <w:t xml:space="preserve"> του ζητεί να εξετάσει τρόπους μείωσης των εισαγωγών κρίσιμων βασικών προϊόντων</w:t>
      </w:r>
      <w:r w:rsidRPr="000A1A92">
        <w:rPr>
          <w:rStyle w:val="FootnoteReference"/>
        </w:rPr>
        <w:footnoteReference w:id="14"/>
      </w:r>
      <w:r w:rsidRPr="000A1A92">
        <w:t xml:space="preserve">· </w:t>
      </w:r>
    </w:p>
    <w:p w:rsidR="006F4865" w:rsidRPr="000A1A92" w:rsidRDefault="006F4865" w:rsidP="006F4865">
      <w:pPr>
        <w:pStyle w:val="NormalHanging12a"/>
        <w:ind w:left="0" w:firstLine="0"/>
        <w:rPr>
          <w:b/>
          <w:i/>
        </w:rPr>
      </w:pPr>
      <w:r w:rsidRPr="000A1A92">
        <w:rPr>
          <w:b/>
          <w:i/>
        </w:rPr>
        <w:t>Μη δημοκρατική διαδικασία λήψης αποφάσεων</w:t>
      </w:r>
    </w:p>
    <w:p w:rsidR="006F4865" w:rsidRPr="000A1A92" w:rsidRDefault="006F4865" w:rsidP="006F4865">
      <w:pPr>
        <w:pStyle w:val="NormalHanging12a"/>
      </w:pPr>
      <w:r w:rsidRPr="000A1A92">
        <w:t>ΙΣΤ.</w:t>
      </w:r>
      <w:r w:rsidRPr="000A1A92">
        <w:tab/>
        <w:t>λαμβάνοντας υπόψη ότι, κατά την όγδοη κοινοβουλευτική του περίοδο, το Κοινοβούλιο ενέκρινε συνολικά 36 ψηφίσματα που αντιτίθενται στη διάθεση στην αγορά ΓΤΟ για τρόφιμα και ζωοτροφές (33 ψηφίσματα) και στην καλλιέργεια ΓΤΟ στην Ένωση (τρία ψηφίσματα)· λαμβάνοντας υπόψη ότι, κατά την ένατη κοινοβουλευτική του περίοδο, το Κοινοβούλιο ενέκρινε 38 ενστάσεις για τη διάθεση ΓΤΟ στην αγορά·</w:t>
      </w:r>
    </w:p>
    <w:p w:rsidR="006F4865" w:rsidRPr="000A1A92" w:rsidRDefault="006F4865" w:rsidP="006F4865">
      <w:pPr>
        <w:pStyle w:val="NormalHanging12a"/>
      </w:pPr>
      <w:r w:rsidRPr="000A1A92">
        <w:t>ΙΖ.</w:t>
      </w:r>
      <w:r w:rsidRPr="000A1A92">
        <w:tab/>
        <w:t>λαμβάνοντας υπόψη ότι η Επιτροπή εξακολουθεί να εγκρίνει ΓΤΟ, παρά το γεγονός ότι αναγνωρίζει και η ίδια την ύπαρξη δημοκρατικού ελλείμματος, την έλλειψη στήριξης από την πλευρά των κρατών μελών και τις ενστάσεις του Κοινοβουλίου·</w:t>
      </w:r>
    </w:p>
    <w:p w:rsidR="006F4865" w:rsidRPr="000A1A92" w:rsidRDefault="006F4865" w:rsidP="006F4865">
      <w:pPr>
        <w:pStyle w:val="NormalHanging12a"/>
      </w:pPr>
      <w:r w:rsidRPr="000A1A92">
        <w:t>ΙΗ.</w:t>
      </w:r>
      <w:r w:rsidRPr="000A1A92">
        <w:tab/>
      </w:r>
      <w:r w:rsidR="00E36B07">
        <w:t>λαμβάνοντας υπόψη ότι δεν απαιτείται καμία τροποποίηση της νομοθεσίας ώστε να είναι σε θέση η Επιτροπή να μην εγκρίνει ΓΤΟ όταν δεν υπάρχει ειδική πλειοψηφία κρατών μελών υπέρ της έγκρισης στην επιτροπή προσφυγών</w:t>
      </w:r>
      <w:bookmarkStart w:id="7" w:name="_GoBack"/>
      <w:bookmarkEnd w:id="7"/>
      <w:r w:rsidRPr="000A1A92">
        <w:rPr>
          <w:rStyle w:val="FootnoteReference"/>
        </w:rPr>
        <w:footnoteReference w:id="15"/>
      </w:r>
      <w:r w:rsidRPr="000A1A92">
        <w:t>·</w:t>
      </w:r>
    </w:p>
    <w:p w:rsidR="006F4865" w:rsidRPr="000A1A92" w:rsidRDefault="006F4865" w:rsidP="006F4865">
      <w:pPr>
        <w:pStyle w:val="NormalHanging12a"/>
      </w:pPr>
      <w:r w:rsidRPr="000A1A92">
        <w:t>ΙΘ.</w:t>
      </w:r>
      <w:r w:rsidRPr="000A1A92">
        <w:tab/>
      </w:r>
      <w:r w:rsidRPr="000A1A92">
        <w:rPr>
          <w:shd w:val="clear" w:color="auto" w:fill="FFFFFF"/>
        </w:rPr>
        <w:t xml:space="preserve">λαμβάνοντας υπόψη ότι η ψηφοφορία της 8ης Ιουλίου 2024 στη μόνιμη επιτροπή φυτών, ζώων, τροφίμων και ζωοτροφών, που αναφέρεται στο άρθρο 35 του κανονισμού (ΕΚ) αριθ. 1829/2003, δεν οδήγησε σε έκδοση γνωμοδότησης, κάτι που σημαίνει ότι η αδειοδότηση δεν υποστηρίχθηκε από μια ειδική πλειοψηφία των κρατών μελών· λαμβάνοντας υπόψη ότι ούτε η ψηφοφορία της 3ης Σεπτεμβρίου 2024 στην επιτροπή </w:t>
      </w:r>
      <w:r w:rsidRPr="000A1A92">
        <w:rPr>
          <w:shd w:val="clear" w:color="auto" w:fill="FFFFFF"/>
        </w:rPr>
        <w:lastRenderedPageBreak/>
        <w:t>προσφυγών οδήγησε σε γνωμοδότηση·</w:t>
      </w:r>
    </w:p>
    <w:p w:rsidR="006F4865" w:rsidRPr="000A1A92" w:rsidRDefault="000A1A92" w:rsidP="000A1A92">
      <w:pPr>
        <w:pStyle w:val="NormalHanging12a"/>
        <w:ind w:left="570" w:hanging="570"/>
      </w:pPr>
      <w:r w:rsidRPr="000A1A92">
        <w:t>1.</w:t>
      </w:r>
      <w:r w:rsidRPr="000A1A92">
        <w:tab/>
      </w:r>
      <w:r w:rsidR="006F4865" w:rsidRPr="000A1A92">
        <w:t xml:space="preserve">θεωρεί ότι </w:t>
      </w:r>
      <w:r w:rsidR="006F0E62" w:rsidRPr="000A1A92">
        <w:t xml:space="preserve">η εκτελεστική απόφαση (ΕΕ) 2024/2618 </w:t>
      </w:r>
      <w:r w:rsidR="006F4865" w:rsidRPr="000A1A92">
        <w:t>της Επιτροπής υπερβαίνει τις εκτελεστικές αρμοδιότητες που προβλέπει ο κανονισμός (ΕΚ) αριθ. 1829/2003·</w:t>
      </w:r>
    </w:p>
    <w:p w:rsidR="006F4865" w:rsidRPr="000A1A92" w:rsidRDefault="000A1A92" w:rsidP="000A1A92">
      <w:pPr>
        <w:pStyle w:val="NormalHanging12a"/>
        <w:ind w:left="570" w:hanging="570"/>
      </w:pPr>
      <w:r w:rsidRPr="000A1A92">
        <w:t>2.</w:t>
      </w:r>
      <w:r w:rsidRPr="000A1A92">
        <w:tab/>
      </w:r>
      <w:r w:rsidR="006F4865" w:rsidRPr="000A1A92">
        <w:t xml:space="preserve">θεωρεί ότι </w:t>
      </w:r>
      <w:r w:rsidR="006F0E62" w:rsidRPr="000A1A92">
        <w:t xml:space="preserve">η εκτελεστική απόφαση (ΕΕ) 2024/2618 </w:t>
      </w:r>
      <w:r w:rsidR="006F4865" w:rsidRPr="000A1A92">
        <w:t>της Επιτροπής δεν είναι σύμφωνο με το δίκαιο της Ένωσης, υπό την έννοια ότι δεν συνάδει με τον σκοπό του κανονισμού (ΕΚ)</w:t>
      </w:r>
      <w:r w:rsidR="00445FD4" w:rsidRPr="000A1A92">
        <w:t> </w:t>
      </w:r>
      <w:r w:rsidR="006F4865" w:rsidRPr="000A1A92">
        <w:t>αριθ. 1829/2003, ο οποίος είναι, σύμφωνα με τις γενικές αρχές που καθορίζονται στον κανονισμό (ΕΚ) αριθ. 178/2002 του Ευρωπαϊκού Κοινοβουλίου και του Συμβουλίου</w:t>
      </w:r>
      <w:r w:rsidR="006F4865" w:rsidRPr="000A1A92">
        <w:rPr>
          <w:rStyle w:val="FootnoteReference"/>
        </w:rPr>
        <w:footnoteReference w:id="16"/>
      </w:r>
      <w:r w:rsidR="006F4865" w:rsidRPr="000A1A92">
        <w:t>,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ΓΤ τρόφιμα και ζωοτροφές, εξασφαλίζοντας παράλληλα την αποτελεσματική λειτουργία της εσωτερικής αγοράς·</w:t>
      </w:r>
    </w:p>
    <w:p w:rsidR="00170B48" w:rsidRPr="000A1A92" w:rsidRDefault="000A1A92" w:rsidP="000A1A92">
      <w:pPr>
        <w:pStyle w:val="NormalHanging12a"/>
        <w:ind w:left="570" w:hanging="570"/>
      </w:pPr>
      <w:r w:rsidRPr="000A1A92">
        <w:t>3.</w:t>
      </w:r>
      <w:r w:rsidRPr="000A1A92">
        <w:tab/>
      </w:r>
      <w:r w:rsidR="00170B48" w:rsidRPr="000A1A92">
        <w:t>καλεί την Επιτροπή να διασφαλίσει τη σύγκλιση των προτύπων μεταξύ της Ένωσης και των εταίρων της στις διαπραγματεύσεις για συμφωνίες ελεύθερων συναλλαγών, προκειμένου να πληρούνται τα πρότυπα ασφάλειας της Ένωσης·</w:t>
      </w:r>
    </w:p>
    <w:p w:rsidR="006F4865" w:rsidRPr="000A1A92" w:rsidRDefault="000A1A92" w:rsidP="000A1A92">
      <w:pPr>
        <w:pStyle w:val="NormalHanging12a"/>
        <w:ind w:left="570" w:hanging="570"/>
      </w:pPr>
      <w:r w:rsidRPr="000A1A92">
        <w:t>4.</w:t>
      </w:r>
      <w:r w:rsidRPr="000A1A92">
        <w:tab/>
      </w:r>
      <w:r w:rsidR="006F4865" w:rsidRPr="000A1A92">
        <w:t xml:space="preserve">ζητεί από την Επιτροπή να </w:t>
      </w:r>
      <w:r w:rsidR="006F0E62" w:rsidRPr="000A1A92">
        <w:t xml:space="preserve">καταργήσει την εκτελεστική απόφαση (ΕΕ) 2024/2618 </w:t>
      </w:r>
      <w:r w:rsidR="006F4865" w:rsidRPr="000A1A92">
        <w:t>και να υποβάλει νέο σχέδιο στην επιτροπή·</w:t>
      </w:r>
    </w:p>
    <w:p w:rsidR="006F4865" w:rsidRPr="000A1A92" w:rsidRDefault="000A1A92" w:rsidP="000A1A92">
      <w:pPr>
        <w:pStyle w:val="NormalHanging12a"/>
        <w:ind w:left="570" w:hanging="570"/>
      </w:pPr>
      <w:r w:rsidRPr="000A1A92">
        <w:t>5.</w:t>
      </w:r>
      <w:r w:rsidRPr="000A1A92">
        <w:tab/>
      </w:r>
      <w:r w:rsidR="006F4865" w:rsidRPr="000A1A92">
        <w:t>καλεί την Επιτροπή να μην εγκρίνει ΓΤ καλλιέργειες ανθεκτικές στα ζιζανιοκτόνα, λόγω της επακόλουθης αυξημένης χρήσης συμπληρωματικών ζιζανιοκτόνων και, συνακόλουθα, των αυξημένων κινδύνων για τη βιοποικιλότητα, την ασφάλεια των τροφίμων και την υγεία των εργαζομένων, σύμφωνα με την προσέγγιση «Μία υγεία»·</w:t>
      </w:r>
    </w:p>
    <w:p w:rsidR="006F4865" w:rsidRPr="000A1A92" w:rsidRDefault="000A1A92" w:rsidP="000A1A92">
      <w:pPr>
        <w:pStyle w:val="NormalHanging12a"/>
        <w:ind w:left="570" w:hanging="570"/>
      </w:pPr>
      <w:r w:rsidRPr="000A1A92">
        <w:t>6.</w:t>
      </w:r>
      <w:r w:rsidRPr="000A1A92">
        <w:tab/>
      </w:r>
      <w:r w:rsidR="006F4865" w:rsidRPr="000A1A92">
        <w:t xml:space="preserve">επισημαίνει, στο πλαίσιο αυτό, ότι η έγκριση της εισαγωγής για χρήση σε τρόφιμα ή ζωοτροφές οποιουδήποτε ΓΤ φυτού που έχει καταστεί ανθεκτικό σε ζιζανιοκτόνα που απαγορεύονται στην Ένωση, όπως το </w:t>
      </w:r>
      <w:proofErr w:type="spellStart"/>
      <w:r w:rsidR="006F4865" w:rsidRPr="000A1A92">
        <w:t>γλουφοσινικό</w:t>
      </w:r>
      <w:proofErr w:type="spellEnd"/>
      <w:r w:rsidR="006F4865" w:rsidRPr="000A1A92">
        <w:t xml:space="preserve">, δεν συνάδει με τις διεθνείς δεσμεύσεις της Ένωσης στο πλαίσιο, μεταξύ άλλων, των ΣΒΑ των Ηνωμένων Εθνών και της Σύμβασης των Ηνωμένων Εθνών για τη βιολογική ποικιλότητα, συμπεριλαμβανομένου του πρόσφατα </w:t>
      </w:r>
      <w:proofErr w:type="spellStart"/>
      <w:r w:rsidR="006F4865" w:rsidRPr="000A1A92">
        <w:t>εγκριθέντος</w:t>
      </w:r>
      <w:proofErr w:type="spellEnd"/>
      <w:r w:rsidR="006F4865" w:rsidRPr="000A1A92">
        <w:t xml:space="preserve"> πλαισίου </w:t>
      </w:r>
      <w:proofErr w:type="spellStart"/>
      <w:r w:rsidR="006F4865" w:rsidRPr="000A1A92">
        <w:t>Kunming-Montreal</w:t>
      </w:r>
      <w:proofErr w:type="spellEnd"/>
      <w:r w:rsidR="006F4865" w:rsidRPr="000A1A92">
        <w:rPr>
          <w:rStyle w:val="FootnoteReference"/>
        </w:rPr>
        <w:footnoteReference w:id="17"/>
      </w:r>
      <w:r w:rsidR="006F4865" w:rsidRPr="000A1A92">
        <w:t>·</w:t>
      </w:r>
    </w:p>
    <w:p w:rsidR="006F4865" w:rsidRPr="000A1A92" w:rsidRDefault="000A1A92" w:rsidP="000A1A92">
      <w:pPr>
        <w:pStyle w:val="NormalHanging12a"/>
        <w:ind w:left="570" w:hanging="570"/>
      </w:pPr>
      <w:r w:rsidRPr="000A1A92">
        <w:t>7.</w:t>
      </w:r>
      <w:r w:rsidRPr="000A1A92">
        <w:tab/>
      </w:r>
      <w:r w:rsidR="006F4865" w:rsidRPr="000A1A92">
        <w:t>αναμένει από την Επιτροπή να τηρήσει επειγόντως τη δέσμευσή της</w:t>
      </w:r>
      <w:r w:rsidR="006F4865" w:rsidRPr="000A1A92">
        <w:rPr>
          <w:rStyle w:val="FootnoteReference"/>
        </w:rPr>
        <w:footnoteReference w:id="18"/>
      </w:r>
      <w:r w:rsidR="006F4865" w:rsidRPr="000A1A92">
        <w:t xml:space="preserve"> να υποβάλει πρόταση που θα διασφαλίζει ότι τα επικίνδυνα χημικά προϊόντα που απαγορεύονται </w:t>
      </w:r>
      <w:r w:rsidR="006F4865" w:rsidRPr="000A1A92">
        <w:lastRenderedPageBreak/>
        <w:t>στην Ένωση δεν παράγονται για εξαγωγή·</w:t>
      </w:r>
    </w:p>
    <w:p w:rsidR="006F4865" w:rsidRPr="000A1A92" w:rsidRDefault="000A1A92" w:rsidP="000A1A92">
      <w:pPr>
        <w:pStyle w:val="NormalHanging12a"/>
        <w:ind w:left="570" w:hanging="570"/>
      </w:pPr>
      <w:r w:rsidRPr="000A1A92">
        <w:t>8.</w:t>
      </w:r>
      <w:r w:rsidRPr="000A1A92">
        <w:tab/>
      </w:r>
      <w:r w:rsidR="006F4865" w:rsidRPr="000A1A92">
        <w:t>εκφράζει την ικανοποίησή του για το γεγονός ότι η Επιτροπή αναγνώρισε τελικά, σε επιστολή της με ημερομηνία 11 Σεπτεμβρίου 2020 προς τους βουλευτές, την ανάγκη να λαμβάνεται υπόψη η βιωσιμότητα κατά τη λήψη αποφάσεων για την έγκριση ΓΤΟ</w:t>
      </w:r>
      <w:r w:rsidR="006F4865" w:rsidRPr="000A1A92">
        <w:rPr>
          <w:rStyle w:val="FootnoteReference"/>
        </w:rPr>
        <w:footnoteReference w:id="19"/>
      </w:r>
      <w:r w:rsidR="006F4865" w:rsidRPr="000A1A92">
        <w:t>· εκφράζει, ωστόσο, τη βαθιά απογοήτευσή του καθώς έκτοτε η Επιτροπή συνεχίζει να εγκρίνει ΓΤΟ για εισαγωγή στην Ένωση, παρά τις επανειλημμένες αντιρρήσεις του Κοινοβουλίου και το γεγονός ότι δεν υπάρχει ειδική πλειοψηφία κρατών μελών υπέρ της έγκρισης·</w:t>
      </w:r>
    </w:p>
    <w:p w:rsidR="006F4865" w:rsidRPr="000A1A92" w:rsidRDefault="000A1A92" w:rsidP="000A1A92">
      <w:pPr>
        <w:pStyle w:val="NormalHanging12a"/>
        <w:ind w:left="570" w:hanging="570"/>
      </w:pPr>
      <w:r w:rsidRPr="000A1A92">
        <w:t>9.</w:t>
      </w:r>
      <w:r w:rsidRPr="000A1A92">
        <w:tab/>
      </w:r>
      <w:r w:rsidR="006F4865" w:rsidRPr="000A1A92">
        <w:t xml:space="preserve">για άλλη μια φορά, καλεί επιτακτικά την Επιτροπή να λάβει υπόψη τις υποχρεώσεις της Ένωσης στο πλαίσιο διεθνών συμφωνιών, όπως η συμφωνία του Παρισιού για το κλίμα, η ΣΒΠ και οι ΣΒΑ των Ηνωμένων Εθνών· επαναλαμβάνει την έκκλησή του να συνοδεύονται τα σχέδια εκτελεστικών πράξεων από αιτιολογική έκθεση στην οποία να εξηγείται πώς τηρούν την αρχή του «μη </w:t>
      </w:r>
      <w:proofErr w:type="spellStart"/>
      <w:r w:rsidR="006F4865" w:rsidRPr="000A1A92">
        <w:t>βλάπτειν</w:t>
      </w:r>
      <w:proofErr w:type="spellEnd"/>
      <w:r w:rsidR="006F4865" w:rsidRPr="000A1A92">
        <w:t>»</w:t>
      </w:r>
      <w:r w:rsidR="006F4865" w:rsidRPr="000A1A92">
        <w:rPr>
          <w:rStyle w:val="FootnoteReference"/>
        </w:rPr>
        <w:footnoteReference w:id="20"/>
      </w:r>
      <w:r w:rsidR="006F4865" w:rsidRPr="000A1A92">
        <w:t xml:space="preserve">· </w:t>
      </w:r>
    </w:p>
    <w:p w:rsidR="0048768F" w:rsidRPr="000A1A92" w:rsidRDefault="000A1A92" w:rsidP="000A1A92">
      <w:pPr>
        <w:pStyle w:val="NormalHanging12a"/>
        <w:ind w:left="570" w:hanging="570"/>
      </w:pPr>
      <w:r w:rsidRPr="000A1A92">
        <w:t>10.</w:t>
      </w:r>
      <w:r w:rsidRPr="000A1A92">
        <w:tab/>
      </w:r>
      <w:r w:rsidR="006F4865" w:rsidRPr="000A1A92">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p w:rsidR="00E365E1" w:rsidRPr="000A1A92" w:rsidRDefault="00E365E1" w:rsidP="00170B48"/>
    <w:sectPr w:rsidR="00E365E1" w:rsidRPr="000A1A92" w:rsidSect="0048768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E37" w:rsidRPr="0048768F" w:rsidRDefault="00F62E37">
      <w:r w:rsidRPr="0048768F">
        <w:separator/>
      </w:r>
    </w:p>
  </w:endnote>
  <w:endnote w:type="continuationSeparator" w:id="0">
    <w:p w:rsidR="00F62E37" w:rsidRPr="0048768F" w:rsidRDefault="00F62E37">
      <w:r w:rsidRPr="004876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768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768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76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E37" w:rsidRPr="0048768F" w:rsidRDefault="00F62E37">
      <w:r w:rsidRPr="0048768F">
        <w:separator/>
      </w:r>
    </w:p>
  </w:footnote>
  <w:footnote w:type="continuationSeparator" w:id="0">
    <w:p w:rsidR="00F62E37" w:rsidRPr="0048768F" w:rsidRDefault="00F62E37">
      <w:r w:rsidRPr="0048768F">
        <w:continuationSeparator/>
      </w:r>
    </w:p>
  </w:footnote>
  <w:footnote w:id="1">
    <w:p w:rsidR="006F0E62" w:rsidRPr="006F0E62" w:rsidRDefault="006F0E62" w:rsidP="00170B48">
      <w:pPr>
        <w:pStyle w:val="FootnoteText"/>
        <w:spacing w:line="240" w:lineRule="auto"/>
        <w:ind w:left="567" w:hanging="567"/>
        <w:rPr>
          <w:sz w:val="24"/>
          <w:szCs w:val="24"/>
          <w:lang w:val="fi-FI"/>
        </w:rPr>
      </w:pPr>
      <w:r w:rsidRPr="00170B48">
        <w:rPr>
          <w:rStyle w:val="FootnoteReference"/>
          <w:sz w:val="24"/>
          <w:szCs w:val="24"/>
        </w:rPr>
        <w:footnoteRef/>
      </w:r>
      <w:r w:rsidRPr="00170B48">
        <w:rPr>
          <w:sz w:val="24"/>
          <w:szCs w:val="24"/>
          <w:lang w:val="fi-FI"/>
        </w:rPr>
        <w:t xml:space="preserve"> </w:t>
      </w:r>
      <w:r w:rsidRPr="006F0E62">
        <w:rPr>
          <w:sz w:val="24"/>
          <w:szCs w:val="24"/>
          <w:lang w:val="fi-FI"/>
        </w:rPr>
        <w:tab/>
      </w:r>
      <w:r>
        <w:rPr>
          <w:sz w:val="24"/>
          <w:szCs w:val="24"/>
          <w:lang w:val="el-GR"/>
        </w:rPr>
        <w:t>ΕΕ</w:t>
      </w:r>
      <w:r w:rsidRPr="00170B48">
        <w:rPr>
          <w:sz w:val="24"/>
          <w:szCs w:val="24"/>
          <w:lang w:val="fi-FI"/>
        </w:rPr>
        <w:t xml:space="preserve"> L, 2024/2618, 10.10.2024, ELI: </w:t>
      </w:r>
      <w:r w:rsidR="00E36B07">
        <w:fldChar w:fldCharType="begin"/>
      </w:r>
      <w:r w:rsidR="00E36B07" w:rsidRPr="00E36B07">
        <w:rPr>
          <w:lang w:val="fi-FI"/>
        </w:rPr>
        <w:instrText xml:space="preserve"> HYPERLINK "http://data.europa.eu/eli/dec_impl/2024/2618/oj" </w:instrText>
      </w:r>
      <w:r w:rsidR="00E36B07">
        <w:fldChar w:fldCharType="separate"/>
      </w:r>
      <w:r w:rsidRPr="00170B48">
        <w:rPr>
          <w:rStyle w:val="Hyperlink"/>
          <w:lang w:val="fi-FI"/>
        </w:rPr>
        <w:t>http://data.europa.eu/eli/dec_impl/2024/2618/oj</w:t>
      </w:r>
      <w:r w:rsidR="00E36B07">
        <w:rPr>
          <w:rStyle w:val="Hyperlink"/>
          <w:lang w:val="fi-FI"/>
        </w:rPr>
        <w:fldChar w:fldCharType="end"/>
      </w:r>
      <w:r w:rsidRPr="00170B48">
        <w:rPr>
          <w:sz w:val="24"/>
          <w:szCs w:val="24"/>
          <w:lang w:val="fi-FI"/>
        </w:rPr>
        <w:t>.</w:t>
      </w:r>
    </w:p>
  </w:footnote>
  <w:footnote w:id="2">
    <w:p w:rsidR="006F4865" w:rsidRPr="00170B48" w:rsidRDefault="006F4865" w:rsidP="00170B48">
      <w:pPr>
        <w:pStyle w:val="FootnoteText"/>
        <w:spacing w:line="240" w:lineRule="auto"/>
        <w:ind w:left="567" w:hanging="567"/>
        <w:rPr>
          <w:sz w:val="24"/>
          <w:szCs w:val="24"/>
          <w:lang w:val="el-GR"/>
        </w:rPr>
      </w:pPr>
      <w:r w:rsidRPr="00170B48">
        <w:rPr>
          <w:rStyle w:val="FootnoteReference"/>
          <w:sz w:val="24"/>
          <w:szCs w:val="24"/>
          <w:lang w:val="el-GR"/>
        </w:rPr>
        <w:footnoteRef/>
      </w:r>
      <w:r w:rsidR="0048768F" w:rsidRPr="00170B48">
        <w:rPr>
          <w:sz w:val="24"/>
          <w:szCs w:val="24"/>
          <w:lang w:val="el-GR"/>
        </w:rPr>
        <w:t xml:space="preserve"> </w:t>
      </w:r>
      <w:r w:rsidR="0048768F" w:rsidRPr="00170B48">
        <w:rPr>
          <w:sz w:val="24"/>
          <w:szCs w:val="24"/>
          <w:lang w:val="el-GR"/>
        </w:rPr>
        <w:tab/>
      </w:r>
      <w:r w:rsidRPr="00170B48">
        <w:rPr>
          <w:sz w:val="24"/>
          <w:szCs w:val="24"/>
          <w:lang w:val="el-GR"/>
        </w:rPr>
        <w:t xml:space="preserve">ΕΕ L 268 της 18.10.2003, σ. 1, ELI: </w:t>
      </w:r>
      <w:r w:rsidR="00E36B07">
        <w:fldChar w:fldCharType="begin"/>
      </w:r>
      <w:r w:rsidR="00E36B07" w:rsidRPr="00E36B07">
        <w:rPr>
          <w:lang w:val="el-GR"/>
        </w:rPr>
        <w:instrText xml:space="preserve"> </w:instrText>
      </w:r>
      <w:r w:rsidR="00E36B07">
        <w:instrText>HYPERLINK</w:instrText>
      </w:r>
      <w:r w:rsidR="00E36B07" w:rsidRPr="00E36B07">
        <w:rPr>
          <w:lang w:val="el-GR"/>
        </w:rPr>
        <w:instrText xml:space="preserve"> "</w:instrText>
      </w:r>
      <w:r w:rsidR="00E36B07">
        <w:instrText>http</w:instrText>
      </w:r>
      <w:r w:rsidR="00E36B07" w:rsidRPr="00E36B07">
        <w:rPr>
          <w:lang w:val="el-GR"/>
        </w:rPr>
        <w:instrText>://</w:instrText>
      </w:r>
      <w:r w:rsidR="00E36B07">
        <w:instrText>data</w:instrText>
      </w:r>
      <w:r w:rsidR="00E36B07" w:rsidRPr="00E36B07">
        <w:rPr>
          <w:lang w:val="el-GR"/>
        </w:rPr>
        <w:instrText>.</w:instrText>
      </w:r>
      <w:r w:rsidR="00E36B07">
        <w:instrText>europa</w:instrText>
      </w:r>
      <w:r w:rsidR="00E36B07" w:rsidRPr="00E36B07">
        <w:rPr>
          <w:lang w:val="el-GR"/>
        </w:rPr>
        <w:instrText>.</w:instrText>
      </w:r>
      <w:r w:rsidR="00E36B07">
        <w:instrText>eu</w:instrText>
      </w:r>
      <w:r w:rsidR="00E36B07" w:rsidRPr="00E36B07">
        <w:rPr>
          <w:lang w:val="el-GR"/>
        </w:rPr>
        <w:instrText>/</w:instrText>
      </w:r>
      <w:r w:rsidR="00E36B07">
        <w:instrText>eli</w:instrText>
      </w:r>
      <w:r w:rsidR="00E36B07" w:rsidRPr="00E36B07">
        <w:rPr>
          <w:lang w:val="el-GR"/>
        </w:rPr>
        <w:instrText>/</w:instrText>
      </w:r>
      <w:r w:rsidR="00E36B07">
        <w:instrText>reg</w:instrText>
      </w:r>
      <w:r w:rsidR="00E36B07" w:rsidRPr="00E36B07">
        <w:rPr>
          <w:lang w:val="el-GR"/>
        </w:rPr>
        <w:instrText>/2003/1829/</w:instrText>
      </w:r>
      <w:r w:rsidR="00E36B07">
        <w:instrText>oj</w:instrText>
      </w:r>
      <w:r w:rsidR="00E36B07" w:rsidRPr="00E36B07">
        <w:rPr>
          <w:lang w:val="el-GR"/>
        </w:rPr>
        <w:instrText>" \</w:instrText>
      </w:r>
      <w:r w:rsidR="00E36B07">
        <w:instrText>o</w:instrText>
      </w:r>
      <w:r w:rsidR="00E36B07" w:rsidRPr="00E36B07">
        <w:rPr>
          <w:lang w:val="el-GR"/>
        </w:rPr>
        <w:instrText xml:space="preserve"> "Επιτρέπει πρόσβαση στο έγγραφο μέσω του </w:instrText>
      </w:r>
      <w:r w:rsidR="00E36B07">
        <w:instrText>ELI</w:instrText>
      </w:r>
      <w:r w:rsidR="00E36B07" w:rsidRPr="00E36B07">
        <w:rPr>
          <w:lang w:val="el-GR"/>
        </w:rPr>
        <w:instrText xml:space="preserve"> </w:instrText>
      </w:r>
      <w:r w:rsidR="00E36B07">
        <w:instrText>URI</w:instrText>
      </w:r>
      <w:r w:rsidR="00E36B07" w:rsidRPr="00E36B07">
        <w:rPr>
          <w:lang w:val="el-GR"/>
        </w:rPr>
        <w:instrText xml:space="preserve">." </w:instrText>
      </w:r>
      <w:r w:rsidR="00E36B07">
        <w:fldChar w:fldCharType="separate"/>
      </w:r>
      <w:r w:rsidRPr="00170B48">
        <w:rPr>
          <w:rStyle w:val="Hyperlink"/>
          <w:color w:val="337AB7"/>
          <w:sz w:val="24"/>
          <w:szCs w:val="24"/>
          <w:shd w:val="clear" w:color="auto" w:fill="FFFFFF"/>
          <w:lang w:val="el-GR"/>
        </w:rPr>
        <w:t>http://data.europa.eu/eli/reg/2003/1829/oj</w:t>
      </w:r>
      <w:r w:rsidR="00E36B07">
        <w:rPr>
          <w:rStyle w:val="Hyperlink"/>
          <w:color w:val="337AB7"/>
          <w:sz w:val="24"/>
          <w:szCs w:val="24"/>
          <w:shd w:val="clear" w:color="auto" w:fill="FFFFFF"/>
          <w:lang w:val="el-GR"/>
        </w:rPr>
        <w:fldChar w:fldCharType="end"/>
      </w:r>
    </w:p>
  </w:footnote>
  <w:footnote w:id="3">
    <w:p w:rsidR="006F4865" w:rsidRPr="00170B48" w:rsidRDefault="006F4865" w:rsidP="00170B48">
      <w:pPr>
        <w:pStyle w:val="FootnoteText"/>
        <w:spacing w:line="240" w:lineRule="auto"/>
        <w:ind w:left="567" w:hanging="567"/>
        <w:rPr>
          <w:sz w:val="24"/>
          <w:szCs w:val="24"/>
          <w:lang w:val="el-GR"/>
        </w:rPr>
      </w:pPr>
      <w:r w:rsidRPr="00170B48">
        <w:rPr>
          <w:rStyle w:val="FootnoteReference"/>
          <w:sz w:val="24"/>
          <w:szCs w:val="24"/>
          <w:lang w:val="el-GR"/>
        </w:rPr>
        <w:footnoteRef/>
      </w:r>
      <w:r w:rsidR="0048768F" w:rsidRPr="00170B48">
        <w:rPr>
          <w:sz w:val="24"/>
          <w:szCs w:val="24"/>
          <w:lang w:val="el-GR"/>
        </w:rPr>
        <w:t xml:space="preserve"> </w:t>
      </w:r>
      <w:r w:rsidR="0048768F" w:rsidRPr="00170B48">
        <w:rPr>
          <w:sz w:val="24"/>
          <w:szCs w:val="24"/>
          <w:lang w:val="el-GR"/>
        </w:rPr>
        <w:tab/>
      </w:r>
      <w:r w:rsidRPr="00170B48">
        <w:rPr>
          <w:sz w:val="24"/>
          <w:szCs w:val="24"/>
          <w:lang w:val="el-GR"/>
        </w:rPr>
        <w:t xml:space="preserve">ΕΕ L 55 της 28.2.2011, σ. 13, ELI: </w:t>
      </w:r>
      <w:r w:rsidR="00E36B07">
        <w:fldChar w:fldCharType="begin"/>
      </w:r>
      <w:r w:rsidR="00E36B07" w:rsidRPr="00E36B07">
        <w:rPr>
          <w:lang w:val="el-GR"/>
        </w:rPr>
        <w:instrText xml:space="preserve"> </w:instrText>
      </w:r>
      <w:r w:rsidR="00E36B07">
        <w:instrText>HYPERLINK</w:instrText>
      </w:r>
      <w:r w:rsidR="00E36B07" w:rsidRPr="00E36B07">
        <w:rPr>
          <w:lang w:val="el-GR"/>
        </w:rPr>
        <w:instrText xml:space="preserve"> "</w:instrText>
      </w:r>
      <w:r w:rsidR="00E36B07">
        <w:instrText>http</w:instrText>
      </w:r>
      <w:r w:rsidR="00E36B07" w:rsidRPr="00E36B07">
        <w:rPr>
          <w:lang w:val="el-GR"/>
        </w:rPr>
        <w:instrText>://</w:instrText>
      </w:r>
      <w:r w:rsidR="00E36B07">
        <w:instrText>data</w:instrText>
      </w:r>
      <w:r w:rsidR="00E36B07" w:rsidRPr="00E36B07">
        <w:rPr>
          <w:lang w:val="el-GR"/>
        </w:rPr>
        <w:instrText>.</w:instrText>
      </w:r>
      <w:r w:rsidR="00E36B07">
        <w:instrText>europa</w:instrText>
      </w:r>
      <w:r w:rsidR="00E36B07" w:rsidRPr="00E36B07">
        <w:rPr>
          <w:lang w:val="el-GR"/>
        </w:rPr>
        <w:instrText>.</w:instrText>
      </w:r>
      <w:r w:rsidR="00E36B07">
        <w:instrText>eu</w:instrText>
      </w:r>
      <w:r w:rsidR="00E36B07" w:rsidRPr="00E36B07">
        <w:rPr>
          <w:lang w:val="el-GR"/>
        </w:rPr>
        <w:instrText>/</w:instrText>
      </w:r>
      <w:r w:rsidR="00E36B07">
        <w:instrText>eli</w:instrText>
      </w:r>
      <w:r w:rsidR="00E36B07" w:rsidRPr="00E36B07">
        <w:rPr>
          <w:lang w:val="el-GR"/>
        </w:rPr>
        <w:instrText>/</w:instrText>
      </w:r>
      <w:r w:rsidR="00E36B07">
        <w:instrText>reg</w:instrText>
      </w:r>
      <w:r w:rsidR="00E36B07" w:rsidRPr="00E36B07">
        <w:rPr>
          <w:lang w:val="el-GR"/>
        </w:rPr>
        <w:instrText>/2011/182/</w:instrText>
      </w:r>
      <w:r w:rsidR="00E36B07">
        <w:instrText>oj</w:instrText>
      </w:r>
      <w:r w:rsidR="00E36B07" w:rsidRPr="00E36B07">
        <w:rPr>
          <w:lang w:val="el-GR"/>
        </w:rPr>
        <w:instrText>" \</w:instrText>
      </w:r>
      <w:r w:rsidR="00E36B07">
        <w:instrText>o</w:instrText>
      </w:r>
      <w:r w:rsidR="00E36B07" w:rsidRPr="00E36B07">
        <w:rPr>
          <w:lang w:val="el-GR"/>
        </w:rPr>
        <w:instrText xml:space="preserve"> "Επιτρέπει πρόσβαση στο έγγραφο μέσω του </w:instrText>
      </w:r>
      <w:r w:rsidR="00E36B07">
        <w:instrText>ELI</w:instrText>
      </w:r>
      <w:r w:rsidR="00E36B07" w:rsidRPr="00E36B07">
        <w:rPr>
          <w:lang w:val="el-GR"/>
        </w:rPr>
        <w:instrText xml:space="preserve"> </w:instrText>
      </w:r>
      <w:r w:rsidR="00E36B07">
        <w:instrText>URI</w:instrText>
      </w:r>
      <w:r w:rsidR="00E36B07" w:rsidRPr="00E36B07">
        <w:rPr>
          <w:lang w:val="el-GR"/>
        </w:rPr>
        <w:instrText xml:space="preserve">." </w:instrText>
      </w:r>
      <w:r w:rsidR="00E36B07">
        <w:fldChar w:fldCharType="separate"/>
      </w:r>
      <w:r w:rsidRPr="00170B48">
        <w:rPr>
          <w:rStyle w:val="Hyperlink"/>
          <w:color w:val="337AB7"/>
          <w:sz w:val="24"/>
          <w:szCs w:val="24"/>
          <w:shd w:val="clear" w:color="auto" w:fill="FFFFFF"/>
          <w:lang w:val="el-GR"/>
        </w:rPr>
        <w:t>http://data.europa.eu/eli/reg/2011/182/oj</w:t>
      </w:r>
      <w:r w:rsidR="00E36B07">
        <w:rPr>
          <w:rStyle w:val="Hyperlink"/>
          <w:color w:val="337AB7"/>
          <w:sz w:val="24"/>
          <w:szCs w:val="24"/>
          <w:shd w:val="clear" w:color="auto" w:fill="FFFFFF"/>
          <w:lang w:val="el-GR"/>
        </w:rPr>
        <w:fldChar w:fldCharType="end"/>
      </w:r>
    </w:p>
  </w:footnote>
  <w:footnote w:id="4">
    <w:p w:rsidR="006F4865" w:rsidRPr="0048768F" w:rsidRDefault="006F4865" w:rsidP="00170B48">
      <w:pPr>
        <w:pStyle w:val="FootnoteText"/>
        <w:spacing w:line="240" w:lineRule="auto"/>
        <w:ind w:left="567" w:hanging="567"/>
        <w:rPr>
          <w:sz w:val="24"/>
          <w:lang w:val="el-GR"/>
        </w:rPr>
      </w:pPr>
      <w:r w:rsidRPr="0048768F">
        <w:rPr>
          <w:rStyle w:val="FootnoteReference"/>
          <w:sz w:val="24"/>
          <w:lang w:val="el-GR"/>
        </w:rPr>
        <w:footnoteRef/>
      </w:r>
      <w:r w:rsidR="0048768F" w:rsidRPr="0048768F">
        <w:rPr>
          <w:sz w:val="24"/>
          <w:lang w:val="el-GR"/>
        </w:rPr>
        <w:t xml:space="preserve"> </w:t>
      </w:r>
      <w:r w:rsidR="0048768F" w:rsidRPr="0048768F">
        <w:rPr>
          <w:sz w:val="24"/>
          <w:lang w:val="el-GR"/>
        </w:rPr>
        <w:tab/>
      </w:r>
      <w:r w:rsidRPr="0048768F">
        <w:rPr>
          <w:sz w:val="24"/>
          <w:lang w:val="el-GR"/>
        </w:rPr>
        <w:t>Επιστημονική γνώμη της ομάδας της EFSA για τους γενετικώς τροποποιημένους οργανισμούς σχετικά με την αξιολόγηση του γενετικώς τροποποιημένου αραβόσιτου DP202216 για χρήσεις σε τρόφιμα και ζωοτροφές, βάσει του κανονισμού (ΕΚ) αριθ. 1829/2003 (αίτηση EFSA-GMO-NL-2019-159), EFSA Journal, 2024</w:t>
      </w:r>
      <w:r w:rsidR="00170B48">
        <w:rPr>
          <w:sz w:val="24"/>
          <w:lang w:val="el-GR"/>
        </w:rPr>
        <w:t xml:space="preserve">· </w:t>
      </w:r>
      <w:r w:rsidRPr="0048768F">
        <w:rPr>
          <w:sz w:val="24"/>
          <w:lang w:val="el-GR"/>
        </w:rPr>
        <w:t xml:space="preserve">22(3):8655, </w:t>
      </w:r>
      <w:r w:rsidR="00E36B07">
        <w:fldChar w:fldCharType="begin"/>
      </w:r>
      <w:r w:rsidR="00E36B07" w:rsidRPr="00E36B07">
        <w:rPr>
          <w:lang w:val="el-GR"/>
        </w:rPr>
        <w:instrText xml:space="preserve"> </w:instrText>
      </w:r>
      <w:r w:rsidR="00E36B07">
        <w:instrText>HYPERLINK</w:instrText>
      </w:r>
      <w:r w:rsidR="00E36B07" w:rsidRPr="00E36B07">
        <w:rPr>
          <w:lang w:val="el-GR"/>
        </w:rPr>
        <w:instrText xml:space="preserve"> "</w:instrText>
      </w:r>
      <w:r w:rsidR="00E36B07">
        <w:instrText>https</w:instrText>
      </w:r>
      <w:r w:rsidR="00E36B07" w:rsidRPr="00E36B07">
        <w:rPr>
          <w:lang w:val="el-GR"/>
        </w:rPr>
        <w:instrText>://</w:instrText>
      </w:r>
      <w:r w:rsidR="00E36B07">
        <w:instrText>doi</w:instrText>
      </w:r>
      <w:r w:rsidR="00E36B07" w:rsidRPr="00E36B07">
        <w:rPr>
          <w:lang w:val="el-GR"/>
        </w:rPr>
        <w:instrText>.</w:instrText>
      </w:r>
      <w:r w:rsidR="00E36B07">
        <w:instrText>org</w:instrText>
      </w:r>
      <w:r w:rsidR="00E36B07" w:rsidRPr="00E36B07">
        <w:rPr>
          <w:lang w:val="el-GR"/>
        </w:rPr>
        <w:instrText>/10.2903/</w:instrText>
      </w:r>
      <w:r w:rsidR="00E36B07">
        <w:instrText>j</w:instrText>
      </w:r>
      <w:r w:rsidR="00E36B07" w:rsidRPr="00E36B07">
        <w:rPr>
          <w:lang w:val="el-GR"/>
        </w:rPr>
        <w:instrText>.</w:instrText>
      </w:r>
      <w:r w:rsidR="00E36B07">
        <w:instrText>efsa</w:instrText>
      </w:r>
      <w:r w:rsidR="00E36B07" w:rsidRPr="00E36B07">
        <w:rPr>
          <w:lang w:val="el-GR"/>
        </w:rPr>
        <w:instrText>.2024.865</w:instrText>
      </w:r>
      <w:r w:rsidR="00E36B07" w:rsidRPr="00E36B07">
        <w:rPr>
          <w:lang w:val="el-GR"/>
        </w:rPr>
        <w:instrText xml:space="preserve">5" </w:instrText>
      </w:r>
      <w:r w:rsidR="00E36B07">
        <w:fldChar w:fldCharType="separate"/>
      </w:r>
      <w:r w:rsidRPr="0048768F">
        <w:rPr>
          <w:rStyle w:val="Hyperlink"/>
          <w:sz w:val="24"/>
          <w:lang w:val="el-GR"/>
        </w:rPr>
        <w:t>https://doi.org/10.2903/j.efsa.2024.8655</w:t>
      </w:r>
      <w:r w:rsidR="00E36B07">
        <w:rPr>
          <w:rStyle w:val="Hyperlink"/>
          <w:sz w:val="24"/>
          <w:lang w:val="el-GR"/>
        </w:rPr>
        <w:fldChar w:fldCharType="end"/>
      </w:r>
      <w:r w:rsidRPr="0048768F">
        <w:rPr>
          <w:sz w:val="24"/>
          <w:lang w:val="el-GR"/>
        </w:rPr>
        <w:t>.</w:t>
      </w:r>
    </w:p>
  </w:footnote>
  <w:footnote w:id="5">
    <w:p w:rsidR="006F4865" w:rsidRPr="0048768F" w:rsidRDefault="006F4865" w:rsidP="00170B48">
      <w:pPr>
        <w:pStyle w:val="FootnoteText"/>
        <w:spacing w:line="240" w:lineRule="auto"/>
        <w:ind w:left="567" w:hanging="567"/>
        <w:rPr>
          <w:sz w:val="24"/>
          <w:szCs w:val="22"/>
          <w:lang w:val="el-GR"/>
        </w:rPr>
      </w:pPr>
      <w:r w:rsidRPr="0048768F">
        <w:rPr>
          <w:rStyle w:val="FootnoteReference"/>
          <w:sz w:val="24"/>
          <w:lang w:val="el-GR"/>
        </w:rPr>
        <w:footnoteRef/>
      </w:r>
      <w:r w:rsidR="0048768F" w:rsidRPr="0048768F">
        <w:rPr>
          <w:color w:val="000000" w:themeColor="text1"/>
          <w:sz w:val="24"/>
          <w:lang w:val="el-GR"/>
        </w:rPr>
        <w:t xml:space="preserve"> </w:t>
      </w:r>
      <w:r w:rsidR="0048768F" w:rsidRPr="0048768F">
        <w:rPr>
          <w:color w:val="000000" w:themeColor="text1"/>
          <w:sz w:val="24"/>
          <w:lang w:val="el-GR"/>
        </w:rPr>
        <w:tab/>
      </w:r>
      <w:r w:rsidRPr="0048768F">
        <w:rPr>
          <w:color w:val="000000" w:themeColor="text1"/>
          <w:sz w:val="24"/>
          <w:lang w:val="el-GR"/>
        </w:rPr>
        <w:t xml:space="preserve">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 </w:t>
      </w:r>
    </w:p>
  </w:footnote>
  <w:footnote w:id="6">
    <w:p w:rsidR="006F4865" w:rsidRPr="0048768F" w:rsidRDefault="006F4865" w:rsidP="00170B48">
      <w:pPr>
        <w:pStyle w:val="FootnoteText"/>
        <w:spacing w:line="240" w:lineRule="auto"/>
        <w:ind w:left="567" w:hanging="567"/>
        <w:rPr>
          <w:sz w:val="24"/>
          <w:lang w:val="el-GR"/>
        </w:rPr>
      </w:pPr>
      <w:r w:rsidRPr="0048768F">
        <w:rPr>
          <w:rStyle w:val="FootnoteReference"/>
          <w:sz w:val="24"/>
          <w:lang w:val="el-GR"/>
        </w:rPr>
        <w:footnoteRef/>
      </w:r>
      <w:r w:rsidR="0048768F" w:rsidRPr="0048768F">
        <w:rPr>
          <w:sz w:val="24"/>
          <w:lang w:val="el-GR"/>
        </w:rPr>
        <w:t xml:space="preserve"> </w:t>
      </w:r>
      <w:r w:rsidR="0048768F" w:rsidRPr="0048768F">
        <w:rPr>
          <w:sz w:val="24"/>
          <w:lang w:val="el-GR"/>
        </w:rPr>
        <w:tab/>
      </w:r>
      <w:r w:rsidRPr="0048768F">
        <w:rPr>
          <w:sz w:val="24"/>
          <w:lang w:val="el-GR"/>
        </w:rPr>
        <w:t xml:space="preserve">Εκτελεστικός κανονισμός (ΕΕ) αριθ. 503/2013 της Επιτροπής, της 3ης Απριλίου 2013, σχετικά με τις αιτήσεις έγκρισης γενετικώς τροποποιημένων τροφίμων και ζωοτροφών, σύμφωνα με τον κανονισμό (ΕΚ) αριθ. 1829/2003 του Ευρωπαϊκού Κοινοβουλίου και του Συμβουλίου, και την τροποποίηση των κανονισμών της Επιτροπής (ΕΚ) αριθ. 641/2004 και (ΕΚ) αριθ. 1981/2006 (ΕΕ L 157 της 8.6.2013, σ. 1, ELI: </w:t>
      </w:r>
      <w:r w:rsidR="00E36B07">
        <w:fldChar w:fldCharType="begin"/>
      </w:r>
      <w:r w:rsidR="00E36B07" w:rsidRPr="00E36B07">
        <w:rPr>
          <w:lang w:val="el-GR"/>
        </w:rPr>
        <w:instrText xml:space="preserve"> </w:instrText>
      </w:r>
      <w:r w:rsidR="00E36B07">
        <w:instrText>HYPERLINK</w:instrText>
      </w:r>
      <w:r w:rsidR="00E36B07" w:rsidRPr="00E36B07">
        <w:rPr>
          <w:lang w:val="el-GR"/>
        </w:rPr>
        <w:instrText xml:space="preserve"> "</w:instrText>
      </w:r>
      <w:r w:rsidR="00E36B07">
        <w:instrText>http</w:instrText>
      </w:r>
      <w:r w:rsidR="00E36B07" w:rsidRPr="00E36B07">
        <w:rPr>
          <w:lang w:val="el-GR"/>
        </w:rPr>
        <w:instrText>://</w:instrText>
      </w:r>
      <w:r w:rsidR="00E36B07">
        <w:instrText>data</w:instrText>
      </w:r>
      <w:r w:rsidR="00E36B07" w:rsidRPr="00E36B07">
        <w:rPr>
          <w:lang w:val="el-GR"/>
        </w:rPr>
        <w:instrText>.</w:instrText>
      </w:r>
      <w:r w:rsidR="00E36B07">
        <w:instrText>europa</w:instrText>
      </w:r>
      <w:r w:rsidR="00E36B07" w:rsidRPr="00E36B07">
        <w:rPr>
          <w:lang w:val="el-GR"/>
        </w:rPr>
        <w:instrText>.</w:instrText>
      </w:r>
      <w:r w:rsidR="00E36B07">
        <w:instrText>eu</w:instrText>
      </w:r>
      <w:r w:rsidR="00E36B07" w:rsidRPr="00E36B07">
        <w:rPr>
          <w:lang w:val="el-GR"/>
        </w:rPr>
        <w:instrText>/</w:instrText>
      </w:r>
      <w:r w:rsidR="00E36B07">
        <w:instrText>eli</w:instrText>
      </w:r>
      <w:r w:rsidR="00E36B07" w:rsidRPr="00E36B07">
        <w:rPr>
          <w:lang w:val="el-GR"/>
        </w:rPr>
        <w:instrText>/</w:instrText>
      </w:r>
      <w:r w:rsidR="00E36B07">
        <w:instrText>reg</w:instrText>
      </w:r>
      <w:r w:rsidR="00E36B07" w:rsidRPr="00E36B07">
        <w:rPr>
          <w:lang w:val="el-GR"/>
        </w:rPr>
        <w:instrText>_</w:instrText>
      </w:r>
      <w:r w:rsidR="00E36B07">
        <w:instrText>impl</w:instrText>
      </w:r>
      <w:r w:rsidR="00E36B07" w:rsidRPr="00E36B07">
        <w:rPr>
          <w:lang w:val="el-GR"/>
        </w:rPr>
        <w:instrText>/2013/503/</w:instrText>
      </w:r>
      <w:r w:rsidR="00E36B07">
        <w:instrText>oj</w:instrText>
      </w:r>
      <w:r w:rsidR="00E36B07" w:rsidRPr="00E36B07">
        <w:rPr>
          <w:lang w:val="el-GR"/>
        </w:rPr>
        <w:instrText>" \</w:instrText>
      </w:r>
      <w:r w:rsidR="00E36B07">
        <w:instrText>o</w:instrText>
      </w:r>
      <w:r w:rsidR="00E36B07" w:rsidRPr="00E36B07">
        <w:rPr>
          <w:lang w:val="el-GR"/>
        </w:rPr>
        <w:instrText xml:space="preserve"> "Επιτρέπει πρόσβαση στο έγγραφο μέσω του </w:instrText>
      </w:r>
      <w:r w:rsidR="00E36B07">
        <w:instrText>ELI</w:instrText>
      </w:r>
      <w:r w:rsidR="00E36B07" w:rsidRPr="00E36B07">
        <w:rPr>
          <w:lang w:val="el-GR"/>
        </w:rPr>
        <w:instrText xml:space="preserve"> </w:instrText>
      </w:r>
      <w:r w:rsidR="00E36B07">
        <w:instrText>URI</w:instrText>
      </w:r>
      <w:r w:rsidR="00E36B07" w:rsidRPr="00E36B07">
        <w:rPr>
          <w:lang w:val="el-GR"/>
        </w:rPr>
        <w:instrText xml:space="preserve">." </w:instrText>
      </w:r>
      <w:r w:rsidR="00E36B07">
        <w:fldChar w:fldCharType="separate"/>
      </w:r>
      <w:r w:rsidRPr="0048768F">
        <w:rPr>
          <w:rStyle w:val="Hyperlink"/>
          <w:sz w:val="24"/>
          <w:lang w:val="el-GR"/>
        </w:rPr>
        <w:t>http://data.europa.eu/eli/reg_impl/2013/503/oj</w:t>
      </w:r>
      <w:r w:rsidR="00E36B07">
        <w:rPr>
          <w:rStyle w:val="Hyperlink"/>
          <w:sz w:val="24"/>
          <w:lang w:val="el-GR"/>
        </w:rPr>
        <w:fldChar w:fldCharType="end"/>
      </w:r>
      <w:r w:rsidRPr="0048768F">
        <w:rPr>
          <w:sz w:val="24"/>
          <w:lang w:val="el-GR"/>
        </w:rPr>
        <w:t>).</w:t>
      </w:r>
    </w:p>
  </w:footnote>
  <w:footnote w:id="7">
    <w:p w:rsidR="006F4865" w:rsidRPr="0048768F" w:rsidRDefault="006F4865" w:rsidP="00170B48">
      <w:pPr>
        <w:pStyle w:val="FootnoteText"/>
        <w:spacing w:line="240" w:lineRule="auto"/>
        <w:ind w:left="567" w:hanging="567"/>
        <w:rPr>
          <w:sz w:val="24"/>
          <w:szCs w:val="22"/>
          <w:lang w:val="el-GR"/>
        </w:rPr>
      </w:pPr>
      <w:r w:rsidRPr="0048768F">
        <w:rPr>
          <w:rStyle w:val="FootnoteReference"/>
          <w:sz w:val="24"/>
          <w:lang w:val="el-GR"/>
        </w:rPr>
        <w:footnoteRef/>
      </w:r>
      <w:r w:rsidR="0048768F" w:rsidRPr="0048768F">
        <w:rPr>
          <w:sz w:val="24"/>
          <w:lang w:val="el-GR"/>
        </w:rPr>
        <w:t xml:space="preserve"> </w:t>
      </w:r>
      <w:r w:rsidR="0048768F" w:rsidRPr="0048768F">
        <w:rPr>
          <w:sz w:val="24"/>
          <w:lang w:val="el-GR"/>
        </w:rPr>
        <w:tab/>
      </w:r>
      <w:r w:rsidRPr="0048768F">
        <w:rPr>
          <w:sz w:val="24"/>
          <w:lang w:val="el-GR"/>
        </w:rPr>
        <w:t xml:space="preserve">Βλ., για παράδειγμα, </w:t>
      </w:r>
      <w:proofErr w:type="spellStart"/>
      <w:r w:rsidRPr="0048768F">
        <w:rPr>
          <w:sz w:val="24"/>
          <w:lang w:val="el-GR"/>
        </w:rPr>
        <w:t>Schulz</w:t>
      </w:r>
      <w:proofErr w:type="spellEnd"/>
      <w:r w:rsidRPr="0048768F">
        <w:rPr>
          <w:sz w:val="24"/>
          <w:lang w:val="el-GR"/>
        </w:rPr>
        <w:t xml:space="preserve">, R., </w:t>
      </w:r>
      <w:proofErr w:type="spellStart"/>
      <w:r w:rsidRPr="0048768F">
        <w:rPr>
          <w:sz w:val="24"/>
          <w:lang w:val="el-GR"/>
        </w:rPr>
        <w:t>Bub</w:t>
      </w:r>
      <w:proofErr w:type="spellEnd"/>
      <w:r w:rsidRPr="0048768F">
        <w:rPr>
          <w:sz w:val="24"/>
          <w:lang w:val="el-GR"/>
        </w:rPr>
        <w:t xml:space="preserve">, S., </w:t>
      </w:r>
      <w:proofErr w:type="spellStart"/>
      <w:r w:rsidRPr="0048768F">
        <w:rPr>
          <w:sz w:val="24"/>
          <w:lang w:val="el-GR"/>
        </w:rPr>
        <w:t>Petschick</w:t>
      </w:r>
      <w:proofErr w:type="spellEnd"/>
      <w:r w:rsidRPr="0048768F">
        <w:rPr>
          <w:sz w:val="24"/>
          <w:lang w:val="el-GR"/>
        </w:rPr>
        <w:t xml:space="preserve">, L., </w:t>
      </w:r>
      <w:proofErr w:type="spellStart"/>
      <w:r w:rsidRPr="0048768F">
        <w:rPr>
          <w:sz w:val="24"/>
          <w:lang w:val="el-GR"/>
        </w:rPr>
        <w:t>Stehle</w:t>
      </w:r>
      <w:proofErr w:type="spellEnd"/>
      <w:r w:rsidRPr="0048768F">
        <w:rPr>
          <w:sz w:val="24"/>
          <w:lang w:val="el-GR"/>
        </w:rPr>
        <w:t xml:space="preserve">, S., </w:t>
      </w:r>
      <w:proofErr w:type="spellStart"/>
      <w:r w:rsidRPr="0048768F">
        <w:rPr>
          <w:sz w:val="24"/>
          <w:lang w:val="el-GR"/>
        </w:rPr>
        <w:t>Wolfram</w:t>
      </w:r>
      <w:proofErr w:type="spellEnd"/>
      <w:r w:rsidRPr="0048768F">
        <w:rPr>
          <w:sz w:val="24"/>
          <w:lang w:val="el-GR"/>
        </w:rPr>
        <w:t>, J. (2021) «</w:t>
      </w:r>
      <w:proofErr w:type="spellStart"/>
      <w:r w:rsidRPr="0048768F">
        <w:rPr>
          <w:sz w:val="24"/>
          <w:lang w:val="el-GR"/>
        </w:rPr>
        <w:t>Applied</w:t>
      </w:r>
      <w:proofErr w:type="spellEnd"/>
      <w:r w:rsidRPr="0048768F">
        <w:rPr>
          <w:sz w:val="24"/>
          <w:lang w:val="el-GR"/>
        </w:rPr>
        <w:t xml:space="preserve"> </w:t>
      </w:r>
      <w:proofErr w:type="spellStart"/>
      <w:r w:rsidRPr="0048768F">
        <w:rPr>
          <w:sz w:val="24"/>
          <w:lang w:val="el-GR"/>
        </w:rPr>
        <w:t>pesticide</w:t>
      </w:r>
      <w:proofErr w:type="spellEnd"/>
      <w:r w:rsidRPr="0048768F">
        <w:rPr>
          <w:sz w:val="24"/>
          <w:lang w:val="el-GR"/>
        </w:rPr>
        <w:t xml:space="preserve"> </w:t>
      </w:r>
      <w:proofErr w:type="spellStart"/>
      <w:r w:rsidRPr="0048768F">
        <w:rPr>
          <w:sz w:val="24"/>
          <w:lang w:val="el-GR"/>
        </w:rPr>
        <w:t>toxicity</w:t>
      </w:r>
      <w:proofErr w:type="spellEnd"/>
      <w:r w:rsidRPr="0048768F">
        <w:rPr>
          <w:sz w:val="24"/>
          <w:lang w:val="el-GR"/>
        </w:rPr>
        <w:t xml:space="preserve"> </w:t>
      </w:r>
      <w:proofErr w:type="spellStart"/>
      <w:r w:rsidRPr="0048768F">
        <w:rPr>
          <w:sz w:val="24"/>
          <w:lang w:val="el-GR"/>
        </w:rPr>
        <w:t>shifts</w:t>
      </w:r>
      <w:proofErr w:type="spellEnd"/>
      <w:r w:rsidRPr="0048768F">
        <w:rPr>
          <w:sz w:val="24"/>
          <w:lang w:val="el-GR"/>
        </w:rPr>
        <w:t xml:space="preserve"> </w:t>
      </w:r>
      <w:proofErr w:type="spellStart"/>
      <w:r w:rsidRPr="0048768F">
        <w:rPr>
          <w:sz w:val="24"/>
          <w:lang w:val="el-GR"/>
        </w:rPr>
        <w:t>toward</w:t>
      </w:r>
      <w:proofErr w:type="spellEnd"/>
      <w:r w:rsidRPr="0048768F">
        <w:rPr>
          <w:sz w:val="24"/>
          <w:lang w:val="el-GR"/>
        </w:rPr>
        <w:t xml:space="preserve"> </w:t>
      </w:r>
      <w:proofErr w:type="spellStart"/>
      <w:r w:rsidRPr="0048768F">
        <w:rPr>
          <w:sz w:val="24"/>
          <w:lang w:val="el-GR"/>
        </w:rPr>
        <w:t>plants</w:t>
      </w:r>
      <w:proofErr w:type="spellEnd"/>
      <w:r w:rsidRPr="0048768F">
        <w:rPr>
          <w:sz w:val="24"/>
          <w:lang w:val="el-GR"/>
        </w:rPr>
        <w:t xml:space="preserve"> and </w:t>
      </w:r>
      <w:proofErr w:type="spellStart"/>
      <w:r w:rsidRPr="0048768F">
        <w:rPr>
          <w:sz w:val="24"/>
          <w:lang w:val="el-GR"/>
        </w:rPr>
        <w:t>invertebrates</w:t>
      </w:r>
      <w:proofErr w:type="spellEnd"/>
      <w:r w:rsidRPr="0048768F">
        <w:rPr>
          <w:sz w:val="24"/>
          <w:lang w:val="el-GR"/>
        </w:rPr>
        <w:t xml:space="preserve">, </w:t>
      </w:r>
      <w:proofErr w:type="spellStart"/>
      <w:r w:rsidRPr="0048768F">
        <w:rPr>
          <w:sz w:val="24"/>
          <w:lang w:val="el-GR"/>
        </w:rPr>
        <w:t>even</w:t>
      </w:r>
      <w:proofErr w:type="spellEnd"/>
      <w:r w:rsidRPr="0048768F">
        <w:rPr>
          <w:sz w:val="24"/>
          <w:lang w:val="el-GR"/>
        </w:rPr>
        <w:t xml:space="preserve"> in GM </w:t>
      </w:r>
      <w:proofErr w:type="spellStart"/>
      <w:r w:rsidRPr="0048768F">
        <w:rPr>
          <w:sz w:val="24"/>
          <w:lang w:val="el-GR"/>
        </w:rPr>
        <w:t>crops</w:t>
      </w:r>
      <w:proofErr w:type="spellEnd"/>
      <w:r w:rsidRPr="0048768F">
        <w:rPr>
          <w:sz w:val="24"/>
          <w:lang w:val="el-GR"/>
        </w:rPr>
        <w:t xml:space="preserve">», </w:t>
      </w:r>
      <w:proofErr w:type="spellStart"/>
      <w:r w:rsidRPr="0048768F">
        <w:rPr>
          <w:sz w:val="24"/>
          <w:lang w:val="el-GR"/>
        </w:rPr>
        <w:t>Science</w:t>
      </w:r>
      <w:proofErr w:type="spellEnd"/>
      <w:r w:rsidRPr="0048768F">
        <w:rPr>
          <w:sz w:val="24"/>
          <w:lang w:val="el-GR"/>
        </w:rPr>
        <w:t xml:space="preserve"> 372 (6537), σ. 81-84, </w:t>
      </w:r>
      <w:r w:rsidR="00E36B07">
        <w:fldChar w:fldCharType="begin"/>
      </w:r>
      <w:r w:rsidR="00E36B07" w:rsidRPr="00E36B07">
        <w:rPr>
          <w:lang w:val="el-GR"/>
        </w:rPr>
        <w:instrText xml:space="preserve"> </w:instrText>
      </w:r>
      <w:r w:rsidR="00E36B07">
        <w:instrText>HYPE</w:instrText>
      </w:r>
      <w:r w:rsidR="00E36B07">
        <w:instrText>RLINK</w:instrText>
      </w:r>
      <w:r w:rsidR="00E36B07" w:rsidRPr="00E36B07">
        <w:rPr>
          <w:lang w:val="el-GR"/>
        </w:rPr>
        <w:instrText xml:space="preserve"> "</w:instrText>
      </w:r>
      <w:r w:rsidR="00E36B07">
        <w:instrText>https</w:instrText>
      </w:r>
      <w:r w:rsidR="00E36B07" w:rsidRPr="00E36B07">
        <w:rPr>
          <w:lang w:val="el-GR"/>
        </w:rPr>
        <w:instrText>://</w:instrText>
      </w:r>
      <w:r w:rsidR="00E36B07">
        <w:instrText>doi</w:instrText>
      </w:r>
      <w:r w:rsidR="00E36B07" w:rsidRPr="00E36B07">
        <w:rPr>
          <w:lang w:val="el-GR"/>
        </w:rPr>
        <w:instrText>.</w:instrText>
      </w:r>
      <w:r w:rsidR="00E36B07">
        <w:instrText>org</w:instrText>
      </w:r>
      <w:r w:rsidR="00E36B07" w:rsidRPr="00E36B07">
        <w:rPr>
          <w:lang w:val="el-GR"/>
        </w:rPr>
        <w:instrText>/10.1126/</w:instrText>
      </w:r>
      <w:r w:rsidR="00E36B07">
        <w:instrText>science</w:instrText>
      </w:r>
      <w:r w:rsidR="00E36B07" w:rsidRPr="00E36B07">
        <w:rPr>
          <w:lang w:val="el-GR"/>
        </w:rPr>
        <w:instrText>.</w:instrText>
      </w:r>
      <w:r w:rsidR="00E36B07">
        <w:instrText>abe</w:instrText>
      </w:r>
      <w:r w:rsidR="00E36B07" w:rsidRPr="00E36B07">
        <w:rPr>
          <w:lang w:val="el-GR"/>
        </w:rPr>
        <w:instrText xml:space="preserve">1148" </w:instrText>
      </w:r>
      <w:r w:rsidR="00E36B07">
        <w:fldChar w:fldCharType="separate"/>
      </w:r>
      <w:r w:rsidRPr="0048768F">
        <w:rPr>
          <w:rStyle w:val="Hyperlink"/>
          <w:sz w:val="24"/>
          <w:lang w:val="el-GR"/>
        </w:rPr>
        <w:t>https://doi.org/10.1126/science.abe1148</w:t>
      </w:r>
      <w:r w:rsidR="00E36B07">
        <w:rPr>
          <w:rStyle w:val="Hyperlink"/>
          <w:sz w:val="24"/>
          <w:lang w:val="el-GR"/>
        </w:rPr>
        <w:fldChar w:fldCharType="end"/>
      </w:r>
      <w:r w:rsidR="00445FD4">
        <w:rPr>
          <w:rStyle w:val="Hyperlink"/>
          <w:sz w:val="24"/>
          <w:lang w:val="el-GR"/>
        </w:rPr>
        <w:t>·</w:t>
      </w:r>
      <w:r w:rsidRPr="0048768F">
        <w:rPr>
          <w:sz w:val="24"/>
          <w:lang w:val="el-GR"/>
        </w:rPr>
        <w:t xml:space="preserve"> </w:t>
      </w:r>
      <w:proofErr w:type="spellStart"/>
      <w:r w:rsidRPr="0048768F">
        <w:rPr>
          <w:sz w:val="24"/>
          <w:lang w:val="el-GR"/>
        </w:rPr>
        <w:t>Bonny</w:t>
      </w:r>
      <w:proofErr w:type="spellEnd"/>
      <w:r w:rsidRPr="0048768F">
        <w:rPr>
          <w:sz w:val="24"/>
          <w:lang w:val="el-GR"/>
        </w:rPr>
        <w:t>, S., «</w:t>
      </w:r>
      <w:proofErr w:type="spellStart"/>
      <w:r w:rsidRPr="0048768F">
        <w:rPr>
          <w:sz w:val="24"/>
          <w:lang w:val="el-GR"/>
        </w:rPr>
        <w:t>Genetically</w:t>
      </w:r>
      <w:proofErr w:type="spellEnd"/>
      <w:r w:rsidRPr="0048768F">
        <w:rPr>
          <w:sz w:val="24"/>
          <w:lang w:val="el-GR"/>
        </w:rPr>
        <w:t xml:space="preserve"> </w:t>
      </w:r>
      <w:proofErr w:type="spellStart"/>
      <w:r w:rsidRPr="0048768F">
        <w:rPr>
          <w:sz w:val="24"/>
          <w:lang w:val="el-GR"/>
        </w:rPr>
        <w:t>Modified</w:t>
      </w:r>
      <w:proofErr w:type="spellEnd"/>
      <w:r w:rsidRPr="0048768F">
        <w:rPr>
          <w:sz w:val="24"/>
          <w:lang w:val="el-GR"/>
        </w:rPr>
        <w:t xml:space="preserve"> </w:t>
      </w:r>
      <w:proofErr w:type="spellStart"/>
      <w:r w:rsidRPr="0048768F">
        <w:rPr>
          <w:sz w:val="24"/>
          <w:lang w:val="el-GR"/>
        </w:rPr>
        <w:t>Herbicide-Tolerant</w:t>
      </w:r>
      <w:proofErr w:type="spellEnd"/>
      <w:r w:rsidRPr="0048768F">
        <w:rPr>
          <w:sz w:val="24"/>
          <w:lang w:val="el-GR"/>
        </w:rPr>
        <w:t xml:space="preserve"> </w:t>
      </w:r>
      <w:proofErr w:type="spellStart"/>
      <w:r w:rsidRPr="0048768F">
        <w:rPr>
          <w:sz w:val="24"/>
          <w:lang w:val="el-GR"/>
        </w:rPr>
        <w:t>Crops</w:t>
      </w:r>
      <w:proofErr w:type="spellEnd"/>
      <w:r w:rsidRPr="0048768F">
        <w:rPr>
          <w:sz w:val="24"/>
          <w:lang w:val="el-GR"/>
        </w:rPr>
        <w:t xml:space="preserve">, </w:t>
      </w:r>
      <w:proofErr w:type="spellStart"/>
      <w:r w:rsidRPr="0048768F">
        <w:rPr>
          <w:sz w:val="24"/>
          <w:lang w:val="el-GR"/>
        </w:rPr>
        <w:t>Weeds</w:t>
      </w:r>
      <w:proofErr w:type="spellEnd"/>
      <w:r w:rsidRPr="0048768F">
        <w:rPr>
          <w:sz w:val="24"/>
          <w:lang w:val="el-GR"/>
        </w:rPr>
        <w:t xml:space="preserve">, and </w:t>
      </w:r>
      <w:proofErr w:type="spellStart"/>
      <w:r w:rsidRPr="0048768F">
        <w:rPr>
          <w:sz w:val="24"/>
          <w:lang w:val="el-GR"/>
        </w:rPr>
        <w:t>Herbicides</w:t>
      </w:r>
      <w:proofErr w:type="spellEnd"/>
      <w:r w:rsidRPr="0048768F">
        <w:rPr>
          <w:sz w:val="24"/>
          <w:lang w:val="el-GR"/>
        </w:rPr>
        <w:t xml:space="preserve">: </w:t>
      </w:r>
      <w:proofErr w:type="spellStart"/>
      <w:r w:rsidRPr="0048768F">
        <w:rPr>
          <w:sz w:val="24"/>
          <w:lang w:val="el-GR"/>
        </w:rPr>
        <w:t>Overview</w:t>
      </w:r>
      <w:proofErr w:type="spellEnd"/>
      <w:r w:rsidRPr="0048768F">
        <w:rPr>
          <w:sz w:val="24"/>
          <w:lang w:val="el-GR"/>
        </w:rPr>
        <w:t xml:space="preserve"> and </w:t>
      </w:r>
      <w:proofErr w:type="spellStart"/>
      <w:r w:rsidRPr="0048768F">
        <w:rPr>
          <w:sz w:val="24"/>
          <w:lang w:val="el-GR"/>
        </w:rPr>
        <w:t>Impact</w:t>
      </w:r>
      <w:proofErr w:type="spellEnd"/>
      <w:r w:rsidRPr="0048768F">
        <w:rPr>
          <w:sz w:val="24"/>
          <w:lang w:val="el-GR"/>
        </w:rPr>
        <w:t xml:space="preserve">» (Γενετικώς τροποποιημένες καλλιέργειες ανθεκτικές στα ζιζανιοκτόνα, ζιζάνια και ζιζανιοκτόνα: επισκόπηση και αντίκτυπος), </w:t>
      </w:r>
      <w:proofErr w:type="spellStart"/>
      <w:r w:rsidRPr="0048768F">
        <w:rPr>
          <w:sz w:val="24"/>
          <w:lang w:val="el-GR"/>
        </w:rPr>
        <w:t>Environmental</w:t>
      </w:r>
      <w:proofErr w:type="spellEnd"/>
      <w:r w:rsidRPr="0048768F">
        <w:rPr>
          <w:sz w:val="24"/>
          <w:lang w:val="el-GR"/>
        </w:rPr>
        <w:t xml:space="preserve"> </w:t>
      </w:r>
      <w:proofErr w:type="spellStart"/>
      <w:r w:rsidRPr="0048768F">
        <w:rPr>
          <w:sz w:val="24"/>
          <w:lang w:val="el-GR"/>
        </w:rPr>
        <w:t>Management</w:t>
      </w:r>
      <w:proofErr w:type="spellEnd"/>
      <w:r w:rsidRPr="0048768F">
        <w:rPr>
          <w:sz w:val="24"/>
          <w:lang w:val="el-GR"/>
        </w:rPr>
        <w:t xml:space="preserve">, Ιανουάριος 2016· 57(1), σ. 31-48, </w:t>
      </w:r>
      <w:r w:rsidR="00E36B07">
        <w:fldChar w:fldCharType="begin"/>
      </w:r>
      <w:r w:rsidR="00E36B07" w:rsidRPr="00E36B07">
        <w:rPr>
          <w:lang w:val="el-GR"/>
        </w:rPr>
        <w:instrText xml:space="preserve"> </w:instrText>
      </w:r>
      <w:r w:rsidR="00E36B07">
        <w:instrText>HYPERLINK</w:instrText>
      </w:r>
      <w:r w:rsidR="00E36B07" w:rsidRPr="00E36B07">
        <w:rPr>
          <w:lang w:val="el-GR"/>
        </w:rPr>
        <w:instrText xml:space="preserve"> "</w:instrText>
      </w:r>
      <w:r w:rsidR="00E36B07">
        <w:instrText>https</w:instrText>
      </w:r>
      <w:r w:rsidR="00E36B07" w:rsidRPr="00E36B07">
        <w:rPr>
          <w:lang w:val="el-GR"/>
        </w:rPr>
        <w:instrText>://</w:instrText>
      </w:r>
      <w:r w:rsidR="00E36B07">
        <w:instrText>www</w:instrText>
      </w:r>
      <w:r w:rsidR="00E36B07" w:rsidRPr="00E36B07">
        <w:rPr>
          <w:lang w:val="el-GR"/>
        </w:rPr>
        <w:instrText>.</w:instrText>
      </w:r>
      <w:r w:rsidR="00E36B07">
        <w:instrText>ncbi</w:instrText>
      </w:r>
      <w:r w:rsidR="00E36B07" w:rsidRPr="00E36B07">
        <w:rPr>
          <w:lang w:val="el-GR"/>
        </w:rPr>
        <w:instrText>.</w:instrText>
      </w:r>
      <w:r w:rsidR="00E36B07">
        <w:instrText>nlm</w:instrText>
      </w:r>
      <w:r w:rsidR="00E36B07" w:rsidRPr="00E36B07">
        <w:rPr>
          <w:lang w:val="el-GR"/>
        </w:rPr>
        <w:instrText>.</w:instrText>
      </w:r>
      <w:r w:rsidR="00E36B07">
        <w:instrText>nih</w:instrText>
      </w:r>
      <w:r w:rsidR="00E36B07" w:rsidRPr="00E36B07">
        <w:rPr>
          <w:lang w:val="el-GR"/>
        </w:rPr>
        <w:instrText>.</w:instrText>
      </w:r>
      <w:r w:rsidR="00E36B07">
        <w:instrText>gov</w:instrText>
      </w:r>
      <w:r w:rsidR="00E36B07" w:rsidRPr="00E36B07">
        <w:rPr>
          <w:lang w:val="el-GR"/>
        </w:rPr>
        <w:instrText>/</w:instrText>
      </w:r>
      <w:r w:rsidR="00E36B07">
        <w:instrText>pubmed</w:instrText>
      </w:r>
      <w:r w:rsidR="00E36B07" w:rsidRPr="00E36B07">
        <w:rPr>
          <w:lang w:val="el-GR"/>
        </w:rPr>
        <w:instrText xml:space="preserve">/26296738" </w:instrText>
      </w:r>
      <w:r w:rsidR="00E36B07">
        <w:fldChar w:fldCharType="separate"/>
      </w:r>
      <w:r w:rsidRPr="0048768F">
        <w:rPr>
          <w:rStyle w:val="Hyperlink"/>
          <w:sz w:val="24"/>
          <w:lang w:val="el-GR"/>
        </w:rPr>
        <w:t>https://www.ncbi.nlm.nih.gov/pubmed/26296738</w:t>
      </w:r>
      <w:r w:rsidR="00E36B07">
        <w:rPr>
          <w:rStyle w:val="Hyperlink"/>
          <w:sz w:val="24"/>
          <w:lang w:val="el-GR"/>
        </w:rPr>
        <w:fldChar w:fldCharType="end"/>
      </w:r>
      <w:r w:rsidRPr="0048768F">
        <w:rPr>
          <w:sz w:val="24"/>
          <w:lang w:val="el-GR"/>
        </w:rPr>
        <w:t xml:space="preserve">· και </w:t>
      </w:r>
      <w:proofErr w:type="spellStart"/>
      <w:r w:rsidRPr="0048768F">
        <w:rPr>
          <w:sz w:val="24"/>
          <w:lang w:val="el-GR"/>
        </w:rPr>
        <w:t>Benbrook</w:t>
      </w:r>
      <w:proofErr w:type="spellEnd"/>
      <w:r w:rsidRPr="0048768F">
        <w:rPr>
          <w:sz w:val="24"/>
          <w:lang w:val="el-GR"/>
        </w:rPr>
        <w:t>, C. M., «</w:t>
      </w:r>
      <w:proofErr w:type="spellStart"/>
      <w:r w:rsidRPr="0048768F">
        <w:rPr>
          <w:sz w:val="24"/>
          <w:lang w:val="el-GR"/>
        </w:rPr>
        <w:t>Impacts</w:t>
      </w:r>
      <w:proofErr w:type="spellEnd"/>
      <w:r w:rsidRPr="0048768F">
        <w:rPr>
          <w:sz w:val="24"/>
          <w:lang w:val="el-GR"/>
        </w:rPr>
        <w:t xml:space="preserve"> of </w:t>
      </w:r>
      <w:proofErr w:type="spellStart"/>
      <w:r w:rsidRPr="0048768F">
        <w:rPr>
          <w:sz w:val="24"/>
          <w:lang w:val="el-GR"/>
        </w:rPr>
        <w:t>genetically</w:t>
      </w:r>
      <w:proofErr w:type="spellEnd"/>
      <w:r w:rsidRPr="0048768F">
        <w:rPr>
          <w:sz w:val="24"/>
          <w:lang w:val="el-GR"/>
        </w:rPr>
        <w:t xml:space="preserve"> </w:t>
      </w:r>
      <w:proofErr w:type="spellStart"/>
      <w:r w:rsidRPr="0048768F">
        <w:rPr>
          <w:sz w:val="24"/>
          <w:lang w:val="el-GR"/>
        </w:rPr>
        <w:t>engineered</w:t>
      </w:r>
      <w:proofErr w:type="spellEnd"/>
      <w:r w:rsidRPr="0048768F">
        <w:rPr>
          <w:sz w:val="24"/>
          <w:lang w:val="el-GR"/>
        </w:rPr>
        <w:t xml:space="preserve"> </w:t>
      </w:r>
      <w:proofErr w:type="spellStart"/>
      <w:r w:rsidRPr="0048768F">
        <w:rPr>
          <w:sz w:val="24"/>
          <w:lang w:val="el-GR"/>
        </w:rPr>
        <w:t>crops</w:t>
      </w:r>
      <w:proofErr w:type="spellEnd"/>
      <w:r w:rsidRPr="0048768F">
        <w:rPr>
          <w:sz w:val="24"/>
          <w:lang w:val="el-GR"/>
        </w:rPr>
        <w:t xml:space="preserve"> on </w:t>
      </w:r>
      <w:proofErr w:type="spellStart"/>
      <w:r w:rsidRPr="0048768F">
        <w:rPr>
          <w:sz w:val="24"/>
          <w:lang w:val="el-GR"/>
        </w:rPr>
        <w:t>pesticide</w:t>
      </w:r>
      <w:proofErr w:type="spellEnd"/>
      <w:r w:rsidRPr="0048768F">
        <w:rPr>
          <w:sz w:val="24"/>
          <w:lang w:val="el-GR"/>
        </w:rPr>
        <w:t xml:space="preserve"> </w:t>
      </w:r>
      <w:proofErr w:type="spellStart"/>
      <w:r w:rsidRPr="0048768F">
        <w:rPr>
          <w:sz w:val="24"/>
          <w:lang w:val="el-GR"/>
        </w:rPr>
        <w:t>use</w:t>
      </w:r>
      <w:proofErr w:type="spellEnd"/>
      <w:r w:rsidRPr="0048768F">
        <w:rPr>
          <w:sz w:val="24"/>
          <w:lang w:val="el-GR"/>
        </w:rPr>
        <w:t xml:space="preserve"> in the U.S. - the </w:t>
      </w:r>
      <w:proofErr w:type="spellStart"/>
      <w:r w:rsidRPr="0048768F">
        <w:rPr>
          <w:sz w:val="24"/>
          <w:lang w:val="el-GR"/>
        </w:rPr>
        <w:t>first</w:t>
      </w:r>
      <w:proofErr w:type="spellEnd"/>
      <w:r w:rsidRPr="0048768F">
        <w:rPr>
          <w:sz w:val="24"/>
          <w:lang w:val="el-GR"/>
        </w:rPr>
        <w:t xml:space="preserve"> </w:t>
      </w:r>
      <w:proofErr w:type="spellStart"/>
      <w:r w:rsidRPr="0048768F">
        <w:rPr>
          <w:sz w:val="24"/>
          <w:lang w:val="el-GR"/>
        </w:rPr>
        <w:t>sixteen</w:t>
      </w:r>
      <w:proofErr w:type="spellEnd"/>
      <w:r w:rsidRPr="0048768F">
        <w:rPr>
          <w:sz w:val="24"/>
          <w:lang w:val="el-GR"/>
        </w:rPr>
        <w:t xml:space="preserve"> </w:t>
      </w:r>
      <w:proofErr w:type="spellStart"/>
      <w:r w:rsidRPr="0048768F">
        <w:rPr>
          <w:sz w:val="24"/>
          <w:lang w:val="el-GR"/>
        </w:rPr>
        <w:t>years</w:t>
      </w:r>
      <w:proofErr w:type="spellEnd"/>
      <w:r w:rsidRPr="0048768F">
        <w:rPr>
          <w:sz w:val="24"/>
          <w:lang w:val="el-GR"/>
        </w:rPr>
        <w:t xml:space="preserve">» (Αντίκτυπος των γενετικώς τροποποιημένων καλλιεργειών στη χρήση ζιζανιοκτόνων στις ΗΠΑ – τα πρώτα 16 χρόνια), </w:t>
      </w:r>
      <w:proofErr w:type="spellStart"/>
      <w:r w:rsidRPr="0048768F">
        <w:rPr>
          <w:sz w:val="24"/>
          <w:lang w:val="el-GR"/>
        </w:rPr>
        <w:t>Environmental</w:t>
      </w:r>
      <w:proofErr w:type="spellEnd"/>
      <w:r w:rsidRPr="0048768F">
        <w:rPr>
          <w:sz w:val="24"/>
          <w:lang w:val="el-GR"/>
        </w:rPr>
        <w:t xml:space="preserve"> </w:t>
      </w:r>
      <w:proofErr w:type="spellStart"/>
      <w:r w:rsidRPr="0048768F">
        <w:rPr>
          <w:sz w:val="24"/>
          <w:lang w:val="el-GR"/>
        </w:rPr>
        <w:t>Sciences</w:t>
      </w:r>
      <w:proofErr w:type="spellEnd"/>
      <w:r w:rsidRPr="0048768F">
        <w:rPr>
          <w:sz w:val="24"/>
          <w:lang w:val="el-GR"/>
        </w:rPr>
        <w:t xml:space="preserve"> Europe, 28 Σεπτεμβρίου 2012, </w:t>
      </w:r>
      <w:proofErr w:type="spellStart"/>
      <w:r w:rsidRPr="0048768F">
        <w:rPr>
          <w:sz w:val="24"/>
          <w:lang w:val="el-GR"/>
        </w:rPr>
        <w:t>Vol</w:t>
      </w:r>
      <w:proofErr w:type="spellEnd"/>
      <w:r w:rsidRPr="0048768F">
        <w:rPr>
          <w:sz w:val="24"/>
          <w:lang w:val="el-GR"/>
        </w:rPr>
        <w:t xml:space="preserve">. 24(1), </w:t>
      </w:r>
      <w:hyperlink r:id="rId1" w:history="1">
        <w:r w:rsidRPr="0048768F">
          <w:rPr>
            <w:rStyle w:val="Hyperlink"/>
            <w:sz w:val="24"/>
            <w:lang w:val="el-GR"/>
          </w:rPr>
          <w:t>https://enveurope.springeropen.com/articles/10.1186/2190-4715-24-24</w:t>
        </w:r>
      </w:hyperlink>
      <w:r w:rsidRPr="0048768F">
        <w:rPr>
          <w:sz w:val="24"/>
          <w:lang w:val="el-GR"/>
        </w:rPr>
        <w:t>.</w:t>
      </w:r>
    </w:p>
  </w:footnote>
  <w:footnote w:id="8">
    <w:p w:rsidR="006F4865" w:rsidRPr="0048768F" w:rsidRDefault="006F4865" w:rsidP="00170B48">
      <w:pPr>
        <w:pStyle w:val="FootnoteText"/>
        <w:spacing w:line="240" w:lineRule="auto"/>
        <w:ind w:left="567" w:hanging="567"/>
        <w:rPr>
          <w:sz w:val="24"/>
          <w:lang w:val="el-GR"/>
        </w:rPr>
      </w:pPr>
      <w:r w:rsidRPr="0048768F">
        <w:rPr>
          <w:rStyle w:val="FootnoteReference"/>
          <w:sz w:val="24"/>
          <w:lang w:val="el-GR"/>
        </w:rPr>
        <w:footnoteRef/>
      </w:r>
      <w:r w:rsidR="0048768F" w:rsidRPr="0048768F">
        <w:rPr>
          <w:sz w:val="24"/>
          <w:lang w:val="el-GR"/>
        </w:rPr>
        <w:t xml:space="preserve"> </w:t>
      </w:r>
      <w:r w:rsidR="0048768F" w:rsidRPr="0048768F">
        <w:rPr>
          <w:sz w:val="24"/>
          <w:lang w:val="el-GR"/>
        </w:rPr>
        <w:tab/>
      </w:r>
      <w:r w:rsidRPr="0048768F">
        <w:rPr>
          <w:sz w:val="24"/>
          <w:lang w:val="el-GR"/>
        </w:rPr>
        <w:t xml:space="preserve">Κανονισμός (ΕΚ) αριθ. 1107/2009 του Ευρωπαϊκού Κοινοβουλίου και του Συμβουλίου, της 21ης Οκτωβρίου 2009, σχετικά με τη διάθεση φυτοπροστατευτικών προϊόντων στην αγορά και την κατάργηση των οδηγιών 79/117/ΕΟΚ και 91/414/ΕΟΚ του Συμβουλίου (ΕΕ L 309 της 24.11.2009, σ. 1, ELI: </w:t>
      </w:r>
      <w:r w:rsidR="00E36B07">
        <w:fldChar w:fldCharType="begin"/>
      </w:r>
      <w:r w:rsidR="00E36B07" w:rsidRPr="00E36B07">
        <w:rPr>
          <w:lang w:val="el-GR"/>
        </w:rPr>
        <w:instrText xml:space="preserve"> </w:instrText>
      </w:r>
      <w:r w:rsidR="00E36B07">
        <w:instrText>HYPERLINK</w:instrText>
      </w:r>
      <w:r w:rsidR="00E36B07" w:rsidRPr="00E36B07">
        <w:rPr>
          <w:lang w:val="el-GR"/>
        </w:rPr>
        <w:instrText xml:space="preserve"> "</w:instrText>
      </w:r>
      <w:r w:rsidR="00E36B07">
        <w:instrText>http</w:instrText>
      </w:r>
      <w:r w:rsidR="00E36B07" w:rsidRPr="00E36B07">
        <w:rPr>
          <w:lang w:val="el-GR"/>
        </w:rPr>
        <w:instrText>://</w:instrText>
      </w:r>
      <w:r w:rsidR="00E36B07">
        <w:instrText>data</w:instrText>
      </w:r>
      <w:r w:rsidR="00E36B07" w:rsidRPr="00E36B07">
        <w:rPr>
          <w:lang w:val="el-GR"/>
        </w:rPr>
        <w:instrText>.</w:instrText>
      </w:r>
      <w:r w:rsidR="00E36B07">
        <w:instrText>europa</w:instrText>
      </w:r>
      <w:r w:rsidR="00E36B07" w:rsidRPr="00E36B07">
        <w:rPr>
          <w:lang w:val="el-GR"/>
        </w:rPr>
        <w:instrText>.</w:instrText>
      </w:r>
      <w:r w:rsidR="00E36B07">
        <w:instrText>eu</w:instrText>
      </w:r>
      <w:r w:rsidR="00E36B07" w:rsidRPr="00E36B07">
        <w:rPr>
          <w:lang w:val="el-GR"/>
        </w:rPr>
        <w:instrText>/</w:instrText>
      </w:r>
      <w:r w:rsidR="00E36B07">
        <w:instrText>eli</w:instrText>
      </w:r>
      <w:r w:rsidR="00E36B07" w:rsidRPr="00E36B07">
        <w:rPr>
          <w:lang w:val="el-GR"/>
        </w:rPr>
        <w:instrText>/</w:instrText>
      </w:r>
      <w:r w:rsidR="00E36B07">
        <w:instrText>reg</w:instrText>
      </w:r>
      <w:r w:rsidR="00E36B07" w:rsidRPr="00E36B07">
        <w:rPr>
          <w:lang w:val="el-GR"/>
        </w:rPr>
        <w:instrText>/2009/1107/</w:instrText>
      </w:r>
      <w:r w:rsidR="00E36B07">
        <w:instrText>oj</w:instrText>
      </w:r>
      <w:r w:rsidR="00E36B07" w:rsidRPr="00E36B07">
        <w:rPr>
          <w:lang w:val="el-GR"/>
        </w:rPr>
        <w:instrText>" \</w:instrText>
      </w:r>
      <w:r w:rsidR="00E36B07">
        <w:instrText>o</w:instrText>
      </w:r>
      <w:r w:rsidR="00E36B07" w:rsidRPr="00E36B07">
        <w:rPr>
          <w:lang w:val="el-GR"/>
        </w:rPr>
        <w:instrText xml:space="preserve"> "Επιτρέπει πρό</w:instrText>
      </w:r>
      <w:r w:rsidR="00E36B07" w:rsidRPr="00E36B07">
        <w:rPr>
          <w:lang w:val="el-GR"/>
        </w:rPr>
        <w:instrText xml:space="preserve">σβαση στο έγγραφο μέσω του </w:instrText>
      </w:r>
      <w:r w:rsidR="00E36B07">
        <w:instrText>ELI</w:instrText>
      </w:r>
      <w:r w:rsidR="00E36B07" w:rsidRPr="00E36B07">
        <w:rPr>
          <w:lang w:val="el-GR"/>
        </w:rPr>
        <w:instrText xml:space="preserve"> </w:instrText>
      </w:r>
      <w:r w:rsidR="00E36B07">
        <w:instrText>URI</w:instrText>
      </w:r>
      <w:r w:rsidR="00E36B07" w:rsidRPr="00E36B07">
        <w:rPr>
          <w:lang w:val="el-GR"/>
        </w:rPr>
        <w:instrText xml:space="preserve">." </w:instrText>
      </w:r>
      <w:r w:rsidR="00E36B07">
        <w:fldChar w:fldCharType="separate"/>
      </w:r>
      <w:r w:rsidRPr="0048768F">
        <w:rPr>
          <w:rStyle w:val="Hyperlink"/>
          <w:sz w:val="24"/>
          <w:lang w:val="el-GR"/>
        </w:rPr>
        <w:t>http://data.europa.eu/eli/reg/2009/1107/oj</w:t>
      </w:r>
      <w:r w:rsidR="00E36B07">
        <w:rPr>
          <w:rStyle w:val="Hyperlink"/>
          <w:sz w:val="24"/>
          <w:lang w:val="el-GR"/>
        </w:rPr>
        <w:fldChar w:fldCharType="end"/>
      </w:r>
      <w:r w:rsidRPr="0048768F">
        <w:rPr>
          <w:sz w:val="24"/>
          <w:lang w:val="el-GR"/>
        </w:rPr>
        <w:t>).</w:t>
      </w:r>
    </w:p>
  </w:footnote>
  <w:footnote w:id="9">
    <w:p w:rsidR="006F4865" w:rsidRPr="0048768F" w:rsidRDefault="006F4865" w:rsidP="00170B48">
      <w:pPr>
        <w:pStyle w:val="FootnoteText"/>
        <w:spacing w:line="240" w:lineRule="auto"/>
        <w:ind w:left="567" w:hanging="567"/>
        <w:rPr>
          <w:sz w:val="24"/>
          <w:lang w:val="el-GR"/>
        </w:rPr>
      </w:pPr>
      <w:r w:rsidRPr="0048768F">
        <w:rPr>
          <w:rStyle w:val="FootnoteReference"/>
          <w:sz w:val="24"/>
          <w:lang w:val="el-GR"/>
        </w:rPr>
        <w:footnoteRef/>
      </w:r>
      <w:r w:rsidR="0048768F" w:rsidRPr="0048768F">
        <w:rPr>
          <w:sz w:val="24"/>
          <w:lang w:val="el-GR"/>
        </w:rPr>
        <w:t xml:space="preserve"> </w:t>
      </w:r>
      <w:r w:rsidR="0048768F" w:rsidRPr="0048768F">
        <w:rPr>
          <w:sz w:val="24"/>
          <w:lang w:val="el-GR"/>
        </w:rPr>
        <w:tab/>
      </w:r>
      <w:r w:rsidR="00E36B07">
        <w:fldChar w:fldCharType="begin"/>
      </w:r>
      <w:r w:rsidR="00E36B07" w:rsidRPr="00E36B07">
        <w:rPr>
          <w:lang w:val="el-GR"/>
        </w:rPr>
        <w:instrText xml:space="preserve"> </w:instrText>
      </w:r>
      <w:r w:rsidR="00E36B07">
        <w:instrText>HYPERLINK</w:instrText>
      </w:r>
      <w:r w:rsidR="00E36B07" w:rsidRPr="00E36B07">
        <w:rPr>
          <w:lang w:val="el-GR"/>
        </w:rPr>
        <w:instrText xml:space="preserve"> "</w:instrText>
      </w:r>
      <w:r w:rsidR="00E36B07">
        <w:instrText>https</w:instrText>
      </w:r>
      <w:r w:rsidR="00E36B07" w:rsidRPr="00E36B07">
        <w:rPr>
          <w:lang w:val="el-GR"/>
        </w:rPr>
        <w:instrText>://</w:instrText>
      </w:r>
      <w:r w:rsidR="00E36B07">
        <w:instrText>efsa</w:instrText>
      </w:r>
      <w:r w:rsidR="00E36B07" w:rsidRPr="00E36B07">
        <w:rPr>
          <w:lang w:val="el-GR"/>
        </w:rPr>
        <w:instrText>.</w:instrText>
      </w:r>
      <w:r w:rsidR="00E36B07">
        <w:instrText>onlinelibrary</w:instrText>
      </w:r>
      <w:r w:rsidR="00E36B07" w:rsidRPr="00E36B07">
        <w:rPr>
          <w:lang w:val="el-GR"/>
        </w:rPr>
        <w:instrText>.</w:instrText>
      </w:r>
      <w:r w:rsidR="00E36B07">
        <w:instrText>wiley</w:instrText>
      </w:r>
      <w:r w:rsidR="00E36B07" w:rsidRPr="00E36B07">
        <w:rPr>
          <w:lang w:val="el-GR"/>
        </w:rPr>
        <w:instrText>.</w:instrText>
      </w:r>
      <w:r w:rsidR="00E36B07">
        <w:instrText>com</w:instrText>
      </w:r>
      <w:r w:rsidR="00E36B07" w:rsidRPr="00E36B07">
        <w:rPr>
          <w:lang w:val="el-GR"/>
        </w:rPr>
        <w:instrText>/</w:instrText>
      </w:r>
      <w:r w:rsidR="00E36B07">
        <w:instrText>action</w:instrText>
      </w:r>
      <w:r w:rsidR="00E36B07" w:rsidRPr="00E36B07">
        <w:rPr>
          <w:lang w:val="el-GR"/>
        </w:rPr>
        <w:instrText>/</w:instrText>
      </w:r>
      <w:r w:rsidR="00E36B07">
        <w:instrText>downloadSupplement</w:instrText>
      </w:r>
      <w:r w:rsidR="00E36B07" w:rsidRPr="00E36B07">
        <w:rPr>
          <w:lang w:val="el-GR"/>
        </w:rPr>
        <w:instrText>?</w:instrText>
      </w:r>
      <w:r w:rsidR="00E36B07">
        <w:instrText>doi</w:instrText>
      </w:r>
      <w:r w:rsidR="00E36B07" w:rsidRPr="00E36B07">
        <w:rPr>
          <w:lang w:val="el-GR"/>
        </w:rPr>
        <w:instrText>=10.2903/</w:instrText>
      </w:r>
      <w:r w:rsidR="00E36B07">
        <w:instrText>j</w:instrText>
      </w:r>
      <w:r w:rsidR="00E36B07" w:rsidRPr="00E36B07">
        <w:rPr>
          <w:lang w:val="el-GR"/>
        </w:rPr>
        <w:instrText>.</w:instrText>
      </w:r>
      <w:r w:rsidR="00E36B07">
        <w:instrText>efsa</w:instrText>
      </w:r>
      <w:r w:rsidR="00E36B07" w:rsidRPr="00E36B07">
        <w:rPr>
          <w:lang w:val="el-GR"/>
        </w:rPr>
        <w:instrText>.2024.8655&amp;</w:instrText>
      </w:r>
      <w:r w:rsidR="00E36B07">
        <w:instrText>file</w:instrText>
      </w:r>
      <w:r w:rsidR="00E36B07" w:rsidRPr="00E36B07">
        <w:rPr>
          <w:lang w:val="el-GR"/>
        </w:rPr>
        <w:instrText>=</w:instrText>
      </w:r>
      <w:r w:rsidR="00E36B07">
        <w:instrText>efs</w:instrText>
      </w:r>
      <w:r w:rsidR="00E36B07" w:rsidRPr="00E36B07">
        <w:rPr>
          <w:lang w:val="el-GR"/>
        </w:rPr>
        <w:instrText>28655-</w:instrText>
      </w:r>
      <w:r w:rsidR="00E36B07">
        <w:instrText>sup</w:instrText>
      </w:r>
      <w:r w:rsidR="00E36B07" w:rsidRPr="00E36B07">
        <w:rPr>
          <w:lang w:val="el-GR"/>
        </w:rPr>
        <w:instrText>-0008-</w:instrText>
      </w:r>
      <w:r w:rsidR="00E36B07">
        <w:instrText>Annex</w:instrText>
      </w:r>
      <w:r w:rsidR="00E36B07" w:rsidRPr="00E36B07">
        <w:rPr>
          <w:lang w:val="el-GR"/>
        </w:rPr>
        <w:instrText>8.</w:instrText>
      </w:r>
      <w:r w:rsidR="00E36B07">
        <w:instrText>pdf</w:instrText>
      </w:r>
      <w:r w:rsidR="00E36B07" w:rsidRPr="00E36B07">
        <w:rPr>
          <w:lang w:val="el-GR"/>
        </w:rPr>
        <w:instrText xml:space="preserve">" </w:instrText>
      </w:r>
      <w:r w:rsidR="00E36B07">
        <w:fldChar w:fldCharType="separate"/>
      </w:r>
      <w:r w:rsidRPr="0048768F">
        <w:rPr>
          <w:rStyle w:val="Hyperlink"/>
          <w:sz w:val="24"/>
          <w:lang w:val="el-GR"/>
        </w:rPr>
        <w:t>https://efsa.onlinelibrary.wiley.com/action/downloadSupplement?doi=10.2903%‌2Fj.efsa.2024.8655&amp;file=efs28655-sup-0008-Annex8.pdf</w:t>
      </w:r>
      <w:r w:rsidR="00E36B07">
        <w:rPr>
          <w:rStyle w:val="Hyperlink"/>
          <w:sz w:val="24"/>
          <w:lang w:val="el-GR"/>
        </w:rPr>
        <w:fldChar w:fldCharType="end"/>
      </w:r>
      <w:r w:rsidRPr="0048768F">
        <w:rPr>
          <w:rStyle w:val="Hyperlink"/>
          <w:sz w:val="24"/>
          <w:lang w:val="el-GR"/>
        </w:rPr>
        <w:t>.</w:t>
      </w:r>
    </w:p>
  </w:footnote>
  <w:footnote w:id="10">
    <w:p w:rsidR="006F4865" w:rsidRPr="0048768F" w:rsidRDefault="006F4865" w:rsidP="00170B48">
      <w:pPr>
        <w:pStyle w:val="FootnoteText"/>
        <w:spacing w:line="240" w:lineRule="auto"/>
        <w:ind w:left="567" w:hanging="567"/>
        <w:rPr>
          <w:sz w:val="24"/>
          <w:lang w:val="el-GR"/>
        </w:rPr>
      </w:pPr>
      <w:r w:rsidRPr="0048768F">
        <w:rPr>
          <w:rStyle w:val="FootnoteReference"/>
          <w:sz w:val="24"/>
          <w:lang w:val="el-GR"/>
        </w:rPr>
        <w:footnoteRef/>
      </w:r>
      <w:r w:rsidR="0048768F" w:rsidRPr="0048768F">
        <w:rPr>
          <w:sz w:val="24"/>
          <w:lang w:val="el-GR"/>
        </w:rPr>
        <w:t xml:space="preserve"> </w:t>
      </w:r>
      <w:r w:rsidR="0048768F" w:rsidRPr="0048768F">
        <w:rPr>
          <w:sz w:val="24"/>
          <w:lang w:val="el-GR"/>
        </w:rPr>
        <w:tab/>
      </w:r>
      <w:r w:rsidRPr="0048768F">
        <w:rPr>
          <w:sz w:val="24"/>
          <w:lang w:val="el-GR"/>
        </w:rPr>
        <w:t xml:space="preserve">«Στρατηγικός διάλογος για το μέλλον της γεωργίας της ΕΕ – Μια κοινή προοπτική για τη γεωργία και τα τρόφιμα στην Ευρώπη», Σεπτέμβριος 2024, </w:t>
      </w:r>
      <w:r w:rsidR="00E36B07">
        <w:fldChar w:fldCharType="begin"/>
      </w:r>
      <w:r w:rsidR="00E36B07" w:rsidRPr="00E36B07">
        <w:rPr>
          <w:lang w:val="el-GR"/>
        </w:rPr>
        <w:instrText xml:space="preserve"> </w:instrText>
      </w:r>
      <w:r w:rsidR="00E36B07">
        <w:instrText>HYPERLIN</w:instrText>
      </w:r>
      <w:r w:rsidR="00E36B07">
        <w:instrText>K</w:instrText>
      </w:r>
      <w:r w:rsidR="00E36B07" w:rsidRPr="00E36B07">
        <w:rPr>
          <w:lang w:val="el-GR"/>
        </w:rPr>
        <w:instrText xml:space="preserve"> "</w:instrText>
      </w:r>
      <w:r w:rsidR="00E36B07">
        <w:instrText>https</w:instrText>
      </w:r>
      <w:r w:rsidR="00E36B07" w:rsidRPr="00E36B07">
        <w:rPr>
          <w:lang w:val="el-GR"/>
        </w:rPr>
        <w:instrText>://</w:instrText>
      </w:r>
      <w:r w:rsidR="00E36B07">
        <w:instrText>agriculture</w:instrText>
      </w:r>
      <w:r w:rsidR="00E36B07" w:rsidRPr="00E36B07">
        <w:rPr>
          <w:lang w:val="el-GR"/>
        </w:rPr>
        <w:instrText>.</w:instrText>
      </w:r>
      <w:r w:rsidR="00E36B07">
        <w:instrText>ec</w:instrText>
      </w:r>
      <w:r w:rsidR="00E36B07" w:rsidRPr="00E36B07">
        <w:rPr>
          <w:lang w:val="el-GR"/>
        </w:rPr>
        <w:instrText>.</w:instrText>
      </w:r>
      <w:r w:rsidR="00E36B07">
        <w:instrText>europa</w:instrText>
      </w:r>
      <w:r w:rsidR="00E36B07" w:rsidRPr="00E36B07">
        <w:rPr>
          <w:lang w:val="el-GR"/>
        </w:rPr>
        <w:instrText>.</w:instrText>
      </w:r>
      <w:r w:rsidR="00E36B07">
        <w:instrText>eu</w:instrText>
      </w:r>
      <w:r w:rsidR="00E36B07" w:rsidRPr="00E36B07">
        <w:rPr>
          <w:lang w:val="el-GR"/>
        </w:rPr>
        <w:instrText>/</w:instrText>
      </w:r>
      <w:r w:rsidR="00E36B07">
        <w:instrText>document</w:instrText>
      </w:r>
      <w:r w:rsidR="00E36B07" w:rsidRPr="00E36B07">
        <w:rPr>
          <w:lang w:val="el-GR"/>
        </w:rPr>
        <w:instrText>/</w:instrText>
      </w:r>
      <w:r w:rsidR="00E36B07">
        <w:instrText>download</w:instrText>
      </w:r>
      <w:r w:rsidR="00E36B07" w:rsidRPr="00E36B07">
        <w:rPr>
          <w:lang w:val="el-GR"/>
        </w:rPr>
        <w:instrText>/171329</w:instrText>
      </w:r>
      <w:r w:rsidR="00E36B07">
        <w:instrText>ff</w:instrText>
      </w:r>
      <w:r w:rsidR="00E36B07" w:rsidRPr="00E36B07">
        <w:rPr>
          <w:lang w:val="el-GR"/>
        </w:rPr>
        <w:instrText>-0</w:instrText>
      </w:r>
      <w:r w:rsidR="00E36B07">
        <w:instrText>f</w:instrText>
      </w:r>
      <w:r w:rsidR="00E36B07" w:rsidRPr="00E36B07">
        <w:rPr>
          <w:lang w:val="el-GR"/>
        </w:rPr>
        <w:instrText>50-4</w:instrText>
      </w:r>
      <w:r w:rsidR="00E36B07">
        <w:instrText>fa</w:instrText>
      </w:r>
      <w:r w:rsidR="00E36B07" w:rsidRPr="00E36B07">
        <w:rPr>
          <w:lang w:val="el-GR"/>
        </w:rPr>
        <w:instrText>5-946</w:instrText>
      </w:r>
      <w:r w:rsidR="00E36B07">
        <w:instrText>f</w:instrText>
      </w:r>
      <w:r w:rsidR="00E36B07" w:rsidRPr="00E36B07">
        <w:rPr>
          <w:lang w:val="el-GR"/>
        </w:rPr>
        <w:instrText>-</w:instrText>
      </w:r>
      <w:r w:rsidR="00E36B07">
        <w:instrText>aea</w:instrText>
      </w:r>
      <w:r w:rsidR="00E36B07" w:rsidRPr="00E36B07">
        <w:rPr>
          <w:lang w:val="el-GR"/>
        </w:rPr>
        <w:instrText>11032172</w:instrText>
      </w:r>
      <w:r w:rsidR="00E36B07">
        <w:instrText>e</w:instrText>
      </w:r>
      <w:r w:rsidR="00E36B07" w:rsidRPr="00E36B07">
        <w:rPr>
          <w:lang w:val="el-GR"/>
        </w:rPr>
        <w:instrText>_</w:instrText>
      </w:r>
      <w:r w:rsidR="00E36B07">
        <w:instrText>en</w:instrText>
      </w:r>
      <w:r w:rsidR="00E36B07" w:rsidRPr="00E36B07">
        <w:rPr>
          <w:lang w:val="el-GR"/>
        </w:rPr>
        <w:instrText>?</w:instrText>
      </w:r>
      <w:r w:rsidR="00E36B07">
        <w:instrText>filename</w:instrText>
      </w:r>
      <w:r w:rsidR="00E36B07" w:rsidRPr="00E36B07">
        <w:rPr>
          <w:lang w:val="el-GR"/>
        </w:rPr>
        <w:instrText>=</w:instrText>
      </w:r>
      <w:r w:rsidR="00E36B07">
        <w:instrText>strategic</w:instrText>
      </w:r>
      <w:r w:rsidR="00E36B07" w:rsidRPr="00E36B07">
        <w:rPr>
          <w:lang w:val="el-GR"/>
        </w:rPr>
        <w:instrText>-</w:instrText>
      </w:r>
      <w:r w:rsidR="00E36B07">
        <w:instrText>dialogue</w:instrText>
      </w:r>
      <w:r w:rsidR="00E36B07" w:rsidRPr="00E36B07">
        <w:rPr>
          <w:lang w:val="el-GR"/>
        </w:rPr>
        <w:instrText>-</w:instrText>
      </w:r>
      <w:r w:rsidR="00E36B07">
        <w:instrText>report</w:instrText>
      </w:r>
      <w:r w:rsidR="00E36B07" w:rsidRPr="00E36B07">
        <w:rPr>
          <w:lang w:val="el-GR"/>
        </w:rPr>
        <w:instrText>-2024_</w:instrText>
      </w:r>
      <w:r w:rsidR="00E36B07">
        <w:instrText>en</w:instrText>
      </w:r>
      <w:r w:rsidR="00E36B07" w:rsidRPr="00E36B07">
        <w:rPr>
          <w:lang w:val="el-GR"/>
        </w:rPr>
        <w:instrText>.</w:instrText>
      </w:r>
      <w:r w:rsidR="00E36B07">
        <w:instrText>pdf</w:instrText>
      </w:r>
      <w:r w:rsidR="00E36B07" w:rsidRPr="00E36B07">
        <w:rPr>
          <w:lang w:val="el-GR"/>
        </w:rPr>
        <w:instrText xml:space="preserve">" </w:instrText>
      </w:r>
      <w:r w:rsidR="00E36B07">
        <w:fldChar w:fldCharType="separate"/>
      </w:r>
      <w:r w:rsidRPr="0048768F">
        <w:rPr>
          <w:rStyle w:val="Hyperlink"/>
          <w:sz w:val="24"/>
          <w:lang w:val="el-GR"/>
        </w:rPr>
        <w:t>https://agriculture.ec.europa.eu/document/download/171329ff-0f50-4fa5-946f-aea11032172e_en?filename=strategic-dialogue-report-2024_en.pdf</w:t>
      </w:r>
      <w:r w:rsidR="00E36B07">
        <w:rPr>
          <w:rStyle w:val="Hyperlink"/>
          <w:sz w:val="24"/>
          <w:lang w:val="el-GR"/>
        </w:rPr>
        <w:fldChar w:fldCharType="end"/>
      </w:r>
      <w:r w:rsidRPr="0048768F">
        <w:rPr>
          <w:rStyle w:val="Hyperlink"/>
          <w:sz w:val="24"/>
          <w:lang w:val="el-GR"/>
        </w:rPr>
        <w:t>.</w:t>
      </w:r>
    </w:p>
  </w:footnote>
  <w:footnote w:id="11">
    <w:p w:rsidR="006F4865" w:rsidRPr="0048768F" w:rsidRDefault="006F4865" w:rsidP="00170B48">
      <w:pPr>
        <w:pStyle w:val="FootnoteText"/>
        <w:spacing w:line="240" w:lineRule="auto"/>
        <w:ind w:left="567" w:hanging="567"/>
        <w:rPr>
          <w:sz w:val="24"/>
          <w:szCs w:val="22"/>
          <w:lang w:val="el-GR"/>
        </w:rPr>
      </w:pPr>
      <w:r w:rsidRPr="0048768F">
        <w:rPr>
          <w:rStyle w:val="FootnoteReference"/>
          <w:sz w:val="24"/>
          <w:lang w:val="el-GR"/>
        </w:rPr>
        <w:footnoteRef/>
      </w:r>
      <w:r w:rsidR="0048768F" w:rsidRPr="0048768F">
        <w:rPr>
          <w:sz w:val="24"/>
          <w:lang w:val="el-GR"/>
        </w:rPr>
        <w:t xml:space="preserve"> </w:t>
      </w:r>
      <w:r w:rsidR="0048768F" w:rsidRPr="0048768F">
        <w:rPr>
          <w:sz w:val="24"/>
          <w:lang w:val="el-GR"/>
        </w:rPr>
        <w:tab/>
      </w:r>
      <w:r w:rsidR="00E36B07">
        <w:fldChar w:fldCharType="begin"/>
      </w:r>
      <w:r w:rsidR="00E36B07" w:rsidRPr="00E36B07">
        <w:rPr>
          <w:lang w:val="el-GR"/>
        </w:rPr>
        <w:instrText xml:space="preserve"> </w:instrText>
      </w:r>
      <w:r w:rsidR="00E36B07">
        <w:instrText>HYPERLINK</w:instrText>
      </w:r>
      <w:r w:rsidR="00E36B07" w:rsidRPr="00E36B07">
        <w:rPr>
          <w:lang w:val="el-GR"/>
        </w:rPr>
        <w:instrText xml:space="preserve"> "</w:instrText>
      </w:r>
      <w:r w:rsidR="00E36B07">
        <w:instrText>https</w:instrText>
      </w:r>
      <w:r w:rsidR="00E36B07" w:rsidRPr="00E36B07">
        <w:rPr>
          <w:lang w:val="el-GR"/>
        </w:rPr>
        <w:instrText>://</w:instrText>
      </w:r>
      <w:r w:rsidR="00E36B07">
        <w:instrText>www</w:instrText>
      </w:r>
      <w:r w:rsidR="00E36B07" w:rsidRPr="00E36B07">
        <w:rPr>
          <w:lang w:val="el-GR"/>
        </w:rPr>
        <w:instrText>.</w:instrText>
      </w:r>
      <w:r w:rsidR="00E36B07">
        <w:instrText>ohchr</w:instrText>
      </w:r>
      <w:r w:rsidR="00E36B07" w:rsidRPr="00E36B07">
        <w:rPr>
          <w:lang w:val="el-GR"/>
        </w:rPr>
        <w:instrText>.</w:instrText>
      </w:r>
      <w:r w:rsidR="00E36B07">
        <w:instrText>org</w:instrText>
      </w:r>
      <w:r w:rsidR="00E36B07" w:rsidRPr="00E36B07">
        <w:rPr>
          <w:lang w:val="el-GR"/>
        </w:rPr>
        <w:instrText>/</w:instrText>
      </w:r>
      <w:r w:rsidR="00E36B07">
        <w:instrText>en</w:instrText>
      </w:r>
      <w:r w:rsidR="00E36B07" w:rsidRPr="00E36B07">
        <w:rPr>
          <w:lang w:val="el-GR"/>
        </w:rPr>
        <w:instrText>/</w:instrText>
      </w:r>
      <w:r w:rsidR="00E36B07">
        <w:instrText>documents</w:instrText>
      </w:r>
      <w:r w:rsidR="00E36B07" w:rsidRPr="00E36B07">
        <w:rPr>
          <w:lang w:val="el-GR"/>
        </w:rPr>
        <w:instrText>/</w:instrText>
      </w:r>
      <w:r w:rsidR="00E36B07">
        <w:instrText>thematic</w:instrText>
      </w:r>
      <w:r w:rsidR="00E36B07" w:rsidRPr="00E36B07">
        <w:rPr>
          <w:lang w:val="el-GR"/>
        </w:rPr>
        <w:instrText>-</w:instrText>
      </w:r>
      <w:r w:rsidR="00E36B07">
        <w:instrText>reports</w:instrText>
      </w:r>
      <w:r w:rsidR="00E36B07" w:rsidRPr="00E36B07">
        <w:rPr>
          <w:lang w:val="el-GR"/>
        </w:rPr>
        <w:instrText>/</w:instrText>
      </w:r>
      <w:r w:rsidR="00E36B07">
        <w:instrText>ahrc</w:instrText>
      </w:r>
      <w:r w:rsidR="00E36B07" w:rsidRPr="00E36B07">
        <w:rPr>
          <w:lang w:val="el-GR"/>
        </w:rPr>
        <w:instrText>3448-</w:instrText>
      </w:r>
      <w:r w:rsidR="00E36B07">
        <w:instrText>report</w:instrText>
      </w:r>
      <w:r w:rsidR="00E36B07" w:rsidRPr="00E36B07">
        <w:rPr>
          <w:lang w:val="el-GR"/>
        </w:rPr>
        <w:instrText>-</w:instrText>
      </w:r>
      <w:r w:rsidR="00E36B07">
        <w:instrText>special</w:instrText>
      </w:r>
      <w:r w:rsidR="00E36B07" w:rsidRPr="00E36B07">
        <w:rPr>
          <w:lang w:val="el-GR"/>
        </w:rPr>
        <w:instrText>-</w:instrText>
      </w:r>
      <w:r w:rsidR="00E36B07">
        <w:instrText>rapporteur</w:instrText>
      </w:r>
      <w:r w:rsidR="00E36B07" w:rsidRPr="00E36B07">
        <w:rPr>
          <w:lang w:val="el-GR"/>
        </w:rPr>
        <w:instrText>-</w:instrText>
      </w:r>
      <w:r w:rsidR="00E36B07">
        <w:instrText>right</w:instrText>
      </w:r>
      <w:r w:rsidR="00E36B07" w:rsidRPr="00E36B07">
        <w:rPr>
          <w:lang w:val="el-GR"/>
        </w:rPr>
        <w:instrText>-</w:instrText>
      </w:r>
      <w:r w:rsidR="00E36B07">
        <w:instrText>food</w:instrText>
      </w:r>
      <w:r w:rsidR="00E36B07" w:rsidRPr="00E36B07">
        <w:rPr>
          <w:lang w:val="el-GR"/>
        </w:rPr>
        <w:instrText xml:space="preserve">" </w:instrText>
      </w:r>
      <w:r w:rsidR="00E36B07">
        <w:fldChar w:fldCharType="separate"/>
      </w:r>
      <w:r w:rsidRPr="0048768F">
        <w:rPr>
          <w:rStyle w:val="Hyperlink"/>
          <w:sz w:val="24"/>
          <w:lang w:val="el-GR"/>
        </w:rPr>
        <w:t>https://www.ohchr.org/en/documents/thematic-reports/ahrc3448-report-special-rapporteur-right-food</w:t>
      </w:r>
      <w:r w:rsidR="00E36B07">
        <w:rPr>
          <w:rStyle w:val="Hyperlink"/>
          <w:sz w:val="24"/>
          <w:lang w:val="el-GR"/>
        </w:rPr>
        <w:fldChar w:fldCharType="end"/>
      </w:r>
      <w:r w:rsidRPr="0048768F">
        <w:rPr>
          <w:sz w:val="24"/>
          <w:lang w:val="el-GR"/>
        </w:rPr>
        <w:t>.</w:t>
      </w:r>
    </w:p>
  </w:footnote>
  <w:footnote w:id="12">
    <w:p w:rsidR="006F4865" w:rsidRPr="0048768F" w:rsidRDefault="006F4865" w:rsidP="00170B48">
      <w:pPr>
        <w:pStyle w:val="FootnoteText"/>
        <w:spacing w:line="240" w:lineRule="auto"/>
        <w:ind w:left="567" w:hanging="567"/>
        <w:rPr>
          <w:sz w:val="24"/>
          <w:lang w:val="el-GR"/>
        </w:rPr>
      </w:pPr>
      <w:r w:rsidRPr="0048768F">
        <w:rPr>
          <w:rStyle w:val="FootnoteReference"/>
          <w:sz w:val="24"/>
          <w:lang w:val="el-GR"/>
        </w:rPr>
        <w:footnoteRef/>
      </w:r>
      <w:r w:rsidR="0048768F" w:rsidRPr="0048768F">
        <w:rPr>
          <w:sz w:val="24"/>
          <w:lang w:val="el-GR"/>
        </w:rPr>
        <w:t xml:space="preserve"> </w:t>
      </w:r>
      <w:r w:rsidR="0048768F" w:rsidRPr="0048768F">
        <w:rPr>
          <w:sz w:val="24"/>
          <w:lang w:val="el-GR"/>
        </w:rPr>
        <w:tab/>
      </w:r>
      <w:r w:rsidR="00E36B07">
        <w:fldChar w:fldCharType="begin"/>
      </w:r>
      <w:r w:rsidR="00E36B07" w:rsidRPr="00E36B07">
        <w:rPr>
          <w:lang w:val="el-GR"/>
        </w:rPr>
        <w:instrText xml:space="preserve"> </w:instrText>
      </w:r>
      <w:r w:rsidR="00E36B07">
        <w:instrText>HYPERLINK</w:instrText>
      </w:r>
      <w:r w:rsidR="00E36B07" w:rsidRPr="00E36B07">
        <w:rPr>
          <w:lang w:val="el-GR"/>
        </w:rPr>
        <w:instrText xml:space="preserve"> "</w:instrText>
      </w:r>
      <w:r w:rsidR="00E36B07">
        <w:instrText>https</w:instrText>
      </w:r>
      <w:r w:rsidR="00E36B07" w:rsidRPr="00E36B07">
        <w:rPr>
          <w:lang w:val="el-GR"/>
        </w:rPr>
        <w:instrText>://</w:instrText>
      </w:r>
      <w:r w:rsidR="00E36B07">
        <w:instrText>indicators</w:instrText>
      </w:r>
      <w:r w:rsidR="00E36B07" w:rsidRPr="00E36B07">
        <w:rPr>
          <w:lang w:val="el-GR"/>
        </w:rPr>
        <w:instrText>.</w:instrText>
      </w:r>
      <w:r w:rsidR="00E36B07">
        <w:instrText>report</w:instrText>
      </w:r>
      <w:r w:rsidR="00E36B07" w:rsidRPr="00E36B07">
        <w:rPr>
          <w:lang w:val="el-GR"/>
        </w:rPr>
        <w:instrText>/</w:instrText>
      </w:r>
      <w:r w:rsidR="00E36B07">
        <w:instrText>targets</w:instrText>
      </w:r>
      <w:r w:rsidR="00E36B07" w:rsidRPr="00E36B07">
        <w:rPr>
          <w:lang w:val="el-GR"/>
        </w:rPr>
        <w:instrText xml:space="preserve">/3-9/" </w:instrText>
      </w:r>
      <w:r w:rsidR="00E36B07">
        <w:fldChar w:fldCharType="separate"/>
      </w:r>
      <w:r w:rsidRPr="0048768F">
        <w:rPr>
          <w:rStyle w:val="Hyperlink"/>
          <w:sz w:val="24"/>
          <w:lang w:val="el-GR"/>
        </w:rPr>
        <w:t>https://indicators.report/targets/3-9/</w:t>
      </w:r>
      <w:r w:rsidR="00E36B07">
        <w:rPr>
          <w:rStyle w:val="Hyperlink"/>
          <w:sz w:val="24"/>
          <w:lang w:val="el-GR"/>
        </w:rPr>
        <w:fldChar w:fldCharType="end"/>
      </w:r>
      <w:r w:rsidRPr="0048768F">
        <w:rPr>
          <w:rStyle w:val="Hyperlink"/>
          <w:sz w:val="24"/>
          <w:lang w:val="el-GR"/>
        </w:rPr>
        <w:t>.</w:t>
      </w:r>
    </w:p>
  </w:footnote>
  <w:footnote w:id="13">
    <w:p w:rsidR="006F4865" w:rsidRPr="0048768F" w:rsidRDefault="006F4865" w:rsidP="00170B48">
      <w:pPr>
        <w:pStyle w:val="FootnoteText"/>
        <w:spacing w:line="240" w:lineRule="auto"/>
        <w:ind w:left="567" w:hanging="567"/>
        <w:rPr>
          <w:sz w:val="24"/>
          <w:lang w:val="el-GR"/>
        </w:rPr>
      </w:pPr>
      <w:r w:rsidRPr="0048768F">
        <w:rPr>
          <w:rStyle w:val="FootnoteReference"/>
          <w:sz w:val="24"/>
          <w:lang w:val="el-GR"/>
        </w:rPr>
        <w:footnoteRef/>
      </w:r>
      <w:r w:rsidR="0048768F" w:rsidRPr="0048768F">
        <w:rPr>
          <w:sz w:val="24"/>
          <w:lang w:val="el-GR"/>
        </w:rPr>
        <w:t xml:space="preserve"> </w:t>
      </w:r>
      <w:r w:rsidR="0048768F" w:rsidRPr="0048768F">
        <w:rPr>
          <w:sz w:val="24"/>
          <w:lang w:val="el-GR"/>
        </w:rPr>
        <w:tab/>
      </w:r>
      <w:r w:rsidRPr="0048768F">
        <w:rPr>
          <w:sz w:val="24"/>
          <w:lang w:val="el-GR"/>
        </w:rPr>
        <w:t xml:space="preserve">Βλέπε: </w:t>
      </w:r>
      <w:r w:rsidR="00E36B07">
        <w:fldChar w:fldCharType="begin"/>
      </w:r>
      <w:r w:rsidR="00E36B07" w:rsidRPr="00E36B07">
        <w:rPr>
          <w:lang w:val="el-GR"/>
        </w:rPr>
        <w:instrText xml:space="preserve"> </w:instrText>
      </w:r>
      <w:r w:rsidR="00E36B07">
        <w:instrText>HYPERLINK</w:instrText>
      </w:r>
      <w:r w:rsidR="00E36B07" w:rsidRPr="00E36B07">
        <w:rPr>
          <w:lang w:val="el-GR"/>
        </w:rPr>
        <w:instrText xml:space="preserve"> "</w:instrText>
      </w:r>
      <w:r w:rsidR="00E36B07">
        <w:instrText>https</w:instrText>
      </w:r>
      <w:r w:rsidR="00E36B07" w:rsidRPr="00E36B07">
        <w:rPr>
          <w:lang w:val="el-GR"/>
        </w:rPr>
        <w:instrText>://</w:instrText>
      </w:r>
      <w:r w:rsidR="00E36B07">
        <w:instrText>ec</w:instrText>
      </w:r>
      <w:r w:rsidR="00E36B07" w:rsidRPr="00E36B07">
        <w:rPr>
          <w:lang w:val="el-GR"/>
        </w:rPr>
        <w:instrText>.</w:instrText>
      </w:r>
      <w:r w:rsidR="00E36B07">
        <w:instrText>europa</w:instrText>
      </w:r>
      <w:r w:rsidR="00E36B07" w:rsidRPr="00E36B07">
        <w:rPr>
          <w:lang w:val="el-GR"/>
        </w:rPr>
        <w:instrText>.</w:instrText>
      </w:r>
      <w:r w:rsidR="00E36B07">
        <w:instrText>eu</w:instrText>
      </w:r>
      <w:r w:rsidR="00E36B07" w:rsidRPr="00E36B07">
        <w:rPr>
          <w:lang w:val="el-GR"/>
        </w:rPr>
        <w:instrText>/</w:instrText>
      </w:r>
      <w:r w:rsidR="00E36B07">
        <w:instrText>commission</w:instrText>
      </w:r>
      <w:r w:rsidR="00E36B07" w:rsidRPr="00E36B07">
        <w:rPr>
          <w:lang w:val="el-GR"/>
        </w:rPr>
        <w:instrText>/</w:instrText>
      </w:r>
      <w:r w:rsidR="00E36B07">
        <w:instrText>presscorner</w:instrText>
      </w:r>
      <w:r w:rsidR="00E36B07" w:rsidRPr="00E36B07">
        <w:rPr>
          <w:lang w:val="el-GR"/>
        </w:rPr>
        <w:instrText>/</w:instrText>
      </w:r>
      <w:r w:rsidR="00E36B07">
        <w:instrText>detail</w:instrText>
      </w:r>
      <w:r w:rsidR="00E36B07" w:rsidRPr="00E36B07">
        <w:rPr>
          <w:lang w:val="el-GR"/>
        </w:rPr>
        <w:instrText>/</w:instrText>
      </w:r>
      <w:r w:rsidR="00E36B07">
        <w:instrText>el</w:instrText>
      </w:r>
      <w:r w:rsidR="00E36B07" w:rsidRPr="00E36B07">
        <w:rPr>
          <w:lang w:val="el-GR"/>
        </w:rPr>
        <w:instrText>/</w:instrText>
      </w:r>
      <w:r w:rsidR="00E36B07">
        <w:instrText>ip</w:instrText>
      </w:r>
      <w:r w:rsidR="00E36B07" w:rsidRPr="00E36B07">
        <w:rPr>
          <w:lang w:val="el-GR"/>
        </w:rPr>
        <w:instrText xml:space="preserve">_22_7834" </w:instrText>
      </w:r>
      <w:r w:rsidR="00E36B07">
        <w:fldChar w:fldCharType="separate"/>
      </w:r>
      <w:r w:rsidRPr="0048768F">
        <w:rPr>
          <w:rStyle w:val="Hyperlink"/>
          <w:sz w:val="24"/>
          <w:lang w:val="el-GR"/>
        </w:rPr>
        <w:t>https://ec.europa.eu/commission/presscorner/detail/el/ip_22_7834</w:t>
      </w:r>
      <w:r w:rsidR="00E36B07">
        <w:rPr>
          <w:rStyle w:val="Hyperlink"/>
          <w:sz w:val="24"/>
          <w:lang w:val="el-GR"/>
        </w:rPr>
        <w:fldChar w:fldCharType="end"/>
      </w:r>
      <w:r w:rsidRPr="0048768F">
        <w:rPr>
          <w:sz w:val="24"/>
          <w:lang w:val="el-GR"/>
        </w:rPr>
        <w:t>.</w:t>
      </w:r>
    </w:p>
  </w:footnote>
  <w:footnote w:id="14">
    <w:p w:rsidR="006F4865" w:rsidRPr="0048768F" w:rsidRDefault="006F4865" w:rsidP="00170B48">
      <w:pPr>
        <w:pStyle w:val="FootnoteText"/>
        <w:spacing w:line="240" w:lineRule="auto"/>
        <w:ind w:left="567" w:hanging="567"/>
        <w:rPr>
          <w:sz w:val="24"/>
          <w:lang w:val="el-GR"/>
        </w:rPr>
      </w:pPr>
      <w:r w:rsidRPr="0048768F">
        <w:rPr>
          <w:rStyle w:val="FootnoteReference"/>
          <w:sz w:val="24"/>
          <w:lang w:val="el-GR"/>
        </w:rPr>
        <w:footnoteRef/>
      </w:r>
      <w:r w:rsidR="0048768F" w:rsidRPr="0048768F">
        <w:rPr>
          <w:sz w:val="24"/>
          <w:lang w:val="el-GR"/>
        </w:rPr>
        <w:t xml:space="preserve"> </w:t>
      </w:r>
      <w:r w:rsidR="0048768F" w:rsidRPr="0048768F">
        <w:rPr>
          <w:sz w:val="24"/>
          <w:lang w:val="el-GR"/>
        </w:rPr>
        <w:tab/>
      </w:r>
      <w:r w:rsidR="00E36B07">
        <w:fldChar w:fldCharType="begin"/>
      </w:r>
      <w:r w:rsidR="00E36B07" w:rsidRPr="00E36B07">
        <w:rPr>
          <w:lang w:val="el-GR"/>
        </w:rPr>
        <w:instrText xml:space="preserve"> </w:instrText>
      </w:r>
      <w:r w:rsidR="00E36B07">
        <w:instrText>HYPERLINK</w:instrText>
      </w:r>
      <w:r w:rsidR="00E36B07" w:rsidRPr="00E36B07">
        <w:rPr>
          <w:lang w:val="el-GR"/>
        </w:rPr>
        <w:instrText xml:space="preserve"> "</w:instrText>
      </w:r>
      <w:r w:rsidR="00E36B07">
        <w:instrText>https</w:instrText>
      </w:r>
      <w:r w:rsidR="00E36B07" w:rsidRPr="00E36B07">
        <w:rPr>
          <w:lang w:val="el-GR"/>
        </w:rPr>
        <w:instrText>://</w:instrText>
      </w:r>
      <w:r w:rsidR="00E36B07">
        <w:instrText>commission</w:instrText>
      </w:r>
      <w:r w:rsidR="00E36B07" w:rsidRPr="00E36B07">
        <w:rPr>
          <w:lang w:val="el-GR"/>
        </w:rPr>
        <w:instrText>.</w:instrText>
      </w:r>
      <w:r w:rsidR="00E36B07">
        <w:instrText>europa</w:instrText>
      </w:r>
      <w:r w:rsidR="00E36B07" w:rsidRPr="00E36B07">
        <w:rPr>
          <w:lang w:val="el-GR"/>
        </w:rPr>
        <w:instrText>.</w:instrText>
      </w:r>
      <w:r w:rsidR="00E36B07">
        <w:instrText>eu</w:instrText>
      </w:r>
      <w:r w:rsidR="00E36B07" w:rsidRPr="00E36B07">
        <w:rPr>
          <w:lang w:val="el-GR"/>
        </w:rPr>
        <w:instrText>/</w:instrText>
      </w:r>
      <w:r w:rsidR="00E36B07">
        <w:instrText>document</w:instrText>
      </w:r>
      <w:r w:rsidR="00E36B07" w:rsidRPr="00E36B07">
        <w:rPr>
          <w:lang w:val="el-GR"/>
        </w:rPr>
        <w:instrText>/2</w:instrText>
      </w:r>
      <w:r w:rsidR="00E36B07">
        <w:instrText>c</w:instrText>
      </w:r>
      <w:r w:rsidR="00E36B07" w:rsidRPr="00E36B07">
        <w:rPr>
          <w:lang w:val="el-GR"/>
        </w:rPr>
        <w:instrText>64</w:instrText>
      </w:r>
      <w:r w:rsidR="00E36B07">
        <w:instrText>e</w:instrText>
      </w:r>
      <w:r w:rsidR="00E36B07" w:rsidRPr="00E36B07">
        <w:rPr>
          <w:lang w:val="el-GR"/>
        </w:rPr>
        <w:instrText>540-</w:instrText>
      </w:r>
      <w:r w:rsidR="00E36B07">
        <w:instrText>c</w:instrText>
      </w:r>
      <w:r w:rsidR="00E36B07" w:rsidRPr="00E36B07">
        <w:rPr>
          <w:lang w:val="el-GR"/>
        </w:rPr>
        <w:instrText>07</w:instrText>
      </w:r>
      <w:r w:rsidR="00E36B07">
        <w:instrText>a</w:instrText>
      </w:r>
      <w:r w:rsidR="00E36B07" w:rsidRPr="00E36B07">
        <w:rPr>
          <w:lang w:val="el-GR"/>
        </w:rPr>
        <w:instrText>-4376-</w:instrText>
      </w:r>
      <w:r w:rsidR="00E36B07">
        <w:instrText>a</w:instrText>
      </w:r>
      <w:r w:rsidR="00E36B07" w:rsidRPr="00E36B07">
        <w:rPr>
          <w:lang w:val="el-GR"/>
        </w:rPr>
        <w:instrText>1</w:instrText>
      </w:r>
      <w:r w:rsidR="00E36B07">
        <w:instrText>da</w:instrText>
      </w:r>
      <w:r w:rsidR="00E36B07" w:rsidRPr="00E36B07">
        <w:rPr>
          <w:lang w:val="el-GR"/>
        </w:rPr>
        <w:instrText>-368</w:instrText>
      </w:r>
      <w:r w:rsidR="00E36B07">
        <w:instrText>d</w:instrText>
      </w:r>
      <w:r w:rsidR="00E36B07" w:rsidRPr="00E36B07">
        <w:rPr>
          <w:lang w:val="el-GR"/>
        </w:rPr>
        <w:instrText>289</w:instrText>
      </w:r>
      <w:r w:rsidR="00E36B07">
        <w:instrText>f</w:instrText>
      </w:r>
      <w:r w:rsidR="00E36B07" w:rsidRPr="00E36B07">
        <w:rPr>
          <w:lang w:val="el-GR"/>
        </w:rPr>
        <w:instrText>4</w:instrText>
      </w:r>
      <w:r w:rsidR="00E36B07">
        <w:instrText>afe</w:instrText>
      </w:r>
      <w:r w:rsidR="00E36B07" w:rsidRPr="00E36B07">
        <w:rPr>
          <w:lang w:val="el-GR"/>
        </w:rPr>
        <w:instrText>_</w:instrText>
      </w:r>
      <w:r w:rsidR="00E36B07">
        <w:instrText>en</w:instrText>
      </w:r>
      <w:r w:rsidR="00E36B07" w:rsidRPr="00E36B07">
        <w:rPr>
          <w:lang w:val="el-GR"/>
        </w:rPr>
        <w:instrText xml:space="preserve">" </w:instrText>
      </w:r>
      <w:r w:rsidR="00E36B07">
        <w:fldChar w:fldCharType="separate"/>
      </w:r>
      <w:r w:rsidRPr="0048768F">
        <w:rPr>
          <w:rStyle w:val="Hyperlink"/>
          <w:sz w:val="24"/>
          <w:lang w:val="el-GR"/>
        </w:rPr>
        <w:t>https://commission.europa.eu/document/2c64e540-c07a-4376-a1da-368d289f4afe_en</w:t>
      </w:r>
      <w:r w:rsidR="00E36B07">
        <w:rPr>
          <w:rStyle w:val="Hyperlink"/>
          <w:sz w:val="24"/>
          <w:lang w:val="el-GR"/>
        </w:rPr>
        <w:fldChar w:fldCharType="end"/>
      </w:r>
    </w:p>
  </w:footnote>
  <w:footnote w:id="15">
    <w:p w:rsidR="006F4865" w:rsidRPr="0048768F" w:rsidRDefault="006F4865" w:rsidP="00170B48">
      <w:pPr>
        <w:pStyle w:val="FootnoteText"/>
        <w:spacing w:line="240" w:lineRule="auto"/>
        <w:ind w:left="567" w:hanging="567"/>
        <w:rPr>
          <w:sz w:val="24"/>
          <w:szCs w:val="22"/>
          <w:lang w:val="el-GR"/>
        </w:rPr>
      </w:pPr>
      <w:r w:rsidRPr="0048768F">
        <w:rPr>
          <w:rStyle w:val="FootnoteReference"/>
          <w:sz w:val="24"/>
          <w:lang w:val="el-GR"/>
        </w:rPr>
        <w:footnoteRef/>
      </w:r>
      <w:r w:rsidR="0048768F" w:rsidRPr="0048768F">
        <w:rPr>
          <w:sz w:val="24"/>
          <w:lang w:val="el-GR"/>
        </w:rPr>
        <w:t xml:space="preserve"> </w:t>
      </w:r>
      <w:r w:rsidR="0048768F" w:rsidRPr="0048768F">
        <w:rPr>
          <w:sz w:val="24"/>
          <w:lang w:val="el-GR"/>
        </w:rPr>
        <w:tab/>
      </w:r>
      <w:r w:rsidRPr="0048768F">
        <w:rPr>
          <w:sz w:val="24"/>
          <w:lang w:val="el-GR"/>
        </w:rPr>
        <w:t>Σύμφωνα με το άρθρο 6 παράγραφος 3 του κανονισμού (ΕΕ) αριθ. 182/2011, εάν στην επιτροπή προσφυγών δεν υπάρχει ειδική πλειοψηφία κρατών μελών υπέρ της έγκρισης, η Επιτροπή «μπορεί» να προχωρήσει στην έγκριση, χωρίς όμως να είναι υποχρεωμένη να το πράξει.</w:t>
      </w:r>
    </w:p>
  </w:footnote>
  <w:footnote w:id="16">
    <w:p w:rsidR="006F4865" w:rsidRPr="0048768F" w:rsidRDefault="006F4865" w:rsidP="00170B48">
      <w:pPr>
        <w:pStyle w:val="FootnoteText"/>
        <w:spacing w:line="240" w:lineRule="auto"/>
        <w:ind w:left="567" w:hanging="567"/>
        <w:rPr>
          <w:sz w:val="24"/>
          <w:lang w:val="el-GR"/>
        </w:rPr>
      </w:pPr>
      <w:r w:rsidRPr="0048768F">
        <w:rPr>
          <w:rStyle w:val="FootnoteReference"/>
          <w:sz w:val="24"/>
          <w:lang w:val="el-GR"/>
        </w:rPr>
        <w:footnoteRef/>
      </w:r>
      <w:r w:rsidR="0048768F" w:rsidRPr="0048768F">
        <w:rPr>
          <w:sz w:val="24"/>
          <w:lang w:val="el-GR"/>
        </w:rPr>
        <w:t xml:space="preserve"> </w:t>
      </w:r>
      <w:r w:rsidR="0048768F" w:rsidRPr="0048768F">
        <w:rPr>
          <w:sz w:val="24"/>
          <w:lang w:val="el-GR"/>
        </w:rPr>
        <w:tab/>
      </w:r>
      <w:r w:rsidRPr="0048768F">
        <w:rPr>
          <w:sz w:val="24"/>
          <w:lang w:val="el-GR"/>
        </w:rPr>
        <w:t xml:space="preserve">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1, ELI: </w:t>
      </w:r>
      <w:r w:rsidR="00E36B07">
        <w:fldChar w:fldCharType="begin"/>
      </w:r>
      <w:r w:rsidR="00E36B07" w:rsidRPr="00E36B07">
        <w:rPr>
          <w:lang w:val="el-GR"/>
        </w:rPr>
        <w:instrText xml:space="preserve"> </w:instrText>
      </w:r>
      <w:r w:rsidR="00E36B07">
        <w:instrText>HYPERLINK</w:instrText>
      </w:r>
      <w:r w:rsidR="00E36B07" w:rsidRPr="00E36B07">
        <w:rPr>
          <w:lang w:val="el-GR"/>
        </w:rPr>
        <w:instrText xml:space="preserve"> "</w:instrText>
      </w:r>
      <w:r w:rsidR="00E36B07">
        <w:instrText>http</w:instrText>
      </w:r>
      <w:r w:rsidR="00E36B07" w:rsidRPr="00E36B07">
        <w:rPr>
          <w:lang w:val="el-GR"/>
        </w:rPr>
        <w:instrText>://</w:instrText>
      </w:r>
      <w:r w:rsidR="00E36B07">
        <w:instrText>data</w:instrText>
      </w:r>
      <w:r w:rsidR="00E36B07" w:rsidRPr="00E36B07">
        <w:rPr>
          <w:lang w:val="el-GR"/>
        </w:rPr>
        <w:instrText>.</w:instrText>
      </w:r>
      <w:r w:rsidR="00E36B07">
        <w:instrText>europa</w:instrText>
      </w:r>
      <w:r w:rsidR="00E36B07" w:rsidRPr="00E36B07">
        <w:rPr>
          <w:lang w:val="el-GR"/>
        </w:rPr>
        <w:instrText>.</w:instrText>
      </w:r>
      <w:r w:rsidR="00E36B07">
        <w:instrText>eu</w:instrText>
      </w:r>
      <w:r w:rsidR="00E36B07" w:rsidRPr="00E36B07">
        <w:rPr>
          <w:lang w:val="el-GR"/>
        </w:rPr>
        <w:instrText>/</w:instrText>
      </w:r>
      <w:r w:rsidR="00E36B07">
        <w:instrText>eli</w:instrText>
      </w:r>
      <w:r w:rsidR="00E36B07" w:rsidRPr="00E36B07">
        <w:rPr>
          <w:lang w:val="el-GR"/>
        </w:rPr>
        <w:instrText>/</w:instrText>
      </w:r>
      <w:r w:rsidR="00E36B07">
        <w:instrText>reg</w:instrText>
      </w:r>
      <w:r w:rsidR="00E36B07" w:rsidRPr="00E36B07">
        <w:rPr>
          <w:lang w:val="el-GR"/>
        </w:rPr>
        <w:instrText>/2002/178/</w:instrText>
      </w:r>
      <w:r w:rsidR="00E36B07">
        <w:instrText>oj</w:instrText>
      </w:r>
      <w:r w:rsidR="00E36B07" w:rsidRPr="00E36B07">
        <w:rPr>
          <w:lang w:val="el-GR"/>
        </w:rPr>
        <w:instrText>" \</w:instrText>
      </w:r>
      <w:r w:rsidR="00E36B07">
        <w:instrText>o</w:instrText>
      </w:r>
      <w:r w:rsidR="00E36B07" w:rsidRPr="00E36B07">
        <w:rPr>
          <w:lang w:val="el-GR"/>
        </w:rPr>
        <w:instrText xml:space="preserve"> "Επιτρέπει πρόσβαση στο έγγραφο μέσω του </w:instrText>
      </w:r>
      <w:r w:rsidR="00E36B07">
        <w:instrText>ELI</w:instrText>
      </w:r>
      <w:r w:rsidR="00E36B07" w:rsidRPr="00E36B07">
        <w:rPr>
          <w:lang w:val="el-GR"/>
        </w:rPr>
        <w:instrText xml:space="preserve"> </w:instrText>
      </w:r>
      <w:r w:rsidR="00E36B07">
        <w:instrText>URI</w:instrText>
      </w:r>
      <w:r w:rsidR="00E36B07" w:rsidRPr="00E36B07">
        <w:rPr>
          <w:lang w:val="el-GR"/>
        </w:rPr>
        <w:instrText xml:space="preserve">." </w:instrText>
      </w:r>
      <w:r w:rsidR="00E36B07">
        <w:fldChar w:fldCharType="separate"/>
      </w:r>
      <w:r w:rsidRPr="0048768F">
        <w:rPr>
          <w:rStyle w:val="Hyperlink"/>
          <w:sz w:val="24"/>
          <w:lang w:val="el-GR"/>
        </w:rPr>
        <w:t>http://data.europa.eu/eli/reg/2002/178/oj</w:t>
      </w:r>
      <w:r w:rsidR="00E36B07">
        <w:rPr>
          <w:rStyle w:val="Hyperlink"/>
          <w:sz w:val="24"/>
          <w:lang w:val="el-GR"/>
        </w:rPr>
        <w:fldChar w:fldCharType="end"/>
      </w:r>
      <w:r w:rsidRPr="0048768F">
        <w:rPr>
          <w:sz w:val="24"/>
          <w:lang w:val="el-GR"/>
        </w:rPr>
        <w:t>).</w:t>
      </w:r>
    </w:p>
  </w:footnote>
  <w:footnote w:id="17">
    <w:p w:rsidR="006F4865" w:rsidRPr="0048768F" w:rsidRDefault="006F4865" w:rsidP="00170B48">
      <w:pPr>
        <w:pStyle w:val="FootnoteText"/>
        <w:spacing w:line="240" w:lineRule="auto"/>
        <w:ind w:left="567" w:hanging="567"/>
        <w:rPr>
          <w:sz w:val="24"/>
          <w:lang w:val="el-GR"/>
        </w:rPr>
      </w:pPr>
      <w:r w:rsidRPr="0048768F">
        <w:rPr>
          <w:rStyle w:val="FootnoteReference"/>
          <w:sz w:val="24"/>
          <w:lang w:val="el-GR"/>
        </w:rPr>
        <w:footnoteRef/>
      </w:r>
      <w:r w:rsidR="0048768F" w:rsidRPr="0048768F">
        <w:rPr>
          <w:sz w:val="24"/>
          <w:lang w:val="el-GR"/>
        </w:rPr>
        <w:t xml:space="preserve"> </w:t>
      </w:r>
      <w:r w:rsidR="0048768F" w:rsidRPr="0048768F">
        <w:rPr>
          <w:sz w:val="24"/>
          <w:lang w:val="el-GR"/>
        </w:rPr>
        <w:tab/>
      </w:r>
      <w:r w:rsidRPr="0048768F">
        <w:rPr>
          <w:sz w:val="24"/>
          <w:lang w:val="el-GR"/>
        </w:rPr>
        <w:t xml:space="preserve">Τον Δεκέμβριο του 2022 συμφωνήθηκε ένα παγκόσμιο πλαίσιο για τη βιοποικιλότητα στην COP15 της ΣΒΠ των Ηνωμένων Εθνών, το οποίο περιλαμβάνει έναν παγκόσμιο στόχο για τη μείωση του κινδύνου των φυτοφαρμάκων κατά τουλάχιστον 50 % έως το 2030 (βλ.: </w:t>
      </w:r>
      <w:r w:rsidR="00E36B07">
        <w:fldChar w:fldCharType="begin"/>
      </w:r>
      <w:r w:rsidR="00E36B07" w:rsidRPr="00E36B07">
        <w:rPr>
          <w:lang w:val="el-GR"/>
        </w:rPr>
        <w:instrText xml:space="preserve"> </w:instrText>
      </w:r>
      <w:r w:rsidR="00E36B07">
        <w:instrText>HYPERLINK</w:instrText>
      </w:r>
      <w:r w:rsidR="00E36B07" w:rsidRPr="00E36B07">
        <w:rPr>
          <w:lang w:val="el-GR"/>
        </w:rPr>
        <w:instrText xml:space="preserve"> "</w:instrText>
      </w:r>
      <w:r w:rsidR="00E36B07">
        <w:instrText>https</w:instrText>
      </w:r>
      <w:r w:rsidR="00E36B07" w:rsidRPr="00E36B07">
        <w:rPr>
          <w:lang w:val="el-GR"/>
        </w:rPr>
        <w:instrText>://</w:instrText>
      </w:r>
      <w:r w:rsidR="00E36B07">
        <w:instrText>ec</w:instrText>
      </w:r>
      <w:r w:rsidR="00E36B07" w:rsidRPr="00E36B07">
        <w:rPr>
          <w:lang w:val="el-GR"/>
        </w:rPr>
        <w:instrText>.</w:instrText>
      </w:r>
      <w:r w:rsidR="00E36B07">
        <w:instrText>europa</w:instrText>
      </w:r>
      <w:r w:rsidR="00E36B07" w:rsidRPr="00E36B07">
        <w:rPr>
          <w:lang w:val="el-GR"/>
        </w:rPr>
        <w:instrText>.</w:instrText>
      </w:r>
      <w:r w:rsidR="00E36B07">
        <w:instrText>eu</w:instrText>
      </w:r>
      <w:r w:rsidR="00E36B07" w:rsidRPr="00E36B07">
        <w:rPr>
          <w:lang w:val="el-GR"/>
        </w:rPr>
        <w:instrText>/</w:instrText>
      </w:r>
      <w:r w:rsidR="00E36B07">
        <w:instrText>commission</w:instrText>
      </w:r>
      <w:r w:rsidR="00E36B07" w:rsidRPr="00E36B07">
        <w:rPr>
          <w:lang w:val="el-GR"/>
        </w:rPr>
        <w:instrText>/</w:instrText>
      </w:r>
      <w:r w:rsidR="00E36B07">
        <w:instrText>presscorner</w:instrText>
      </w:r>
      <w:r w:rsidR="00E36B07" w:rsidRPr="00E36B07">
        <w:rPr>
          <w:lang w:val="el-GR"/>
        </w:rPr>
        <w:instrText>/</w:instrText>
      </w:r>
      <w:r w:rsidR="00E36B07">
        <w:instrText>detail</w:instrText>
      </w:r>
      <w:r w:rsidR="00E36B07" w:rsidRPr="00E36B07">
        <w:rPr>
          <w:lang w:val="el-GR"/>
        </w:rPr>
        <w:instrText>/</w:instrText>
      </w:r>
      <w:r w:rsidR="00E36B07">
        <w:instrText>el</w:instrText>
      </w:r>
      <w:r w:rsidR="00E36B07" w:rsidRPr="00E36B07">
        <w:rPr>
          <w:lang w:val="el-GR"/>
        </w:rPr>
        <w:instrText>/</w:instrText>
      </w:r>
      <w:r w:rsidR="00E36B07">
        <w:instrText>ip</w:instrText>
      </w:r>
      <w:r w:rsidR="00E36B07" w:rsidRPr="00E36B07">
        <w:rPr>
          <w:lang w:val="el-GR"/>
        </w:rPr>
        <w:instrText xml:space="preserve">_22_7834" </w:instrText>
      </w:r>
      <w:r w:rsidR="00E36B07">
        <w:fldChar w:fldCharType="separate"/>
      </w:r>
      <w:r w:rsidRPr="0048768F">
        <w:rPr>
          <w:rStyle w:val="Hyperlink"/>
          <w:sz w:val="24"/>
          <w:lang w:val="el-GR"/>
        </w:rPr>
        <w:t>https://ec.europa.eu/commission/presscorner/detail/el/ip_22_7834</w:t>
      </w:r>
      <w:r w:rsidR="00E36B07">
        <w:rPr>
          <w:rStyle w:val="Hyperlink"/>
          <w:sz w:val="24"/>
          <w:lang w:val="el-GR"/>
        </w:rPr>
        <w:fldChar w:fldCharType="end"/>
      </w:r>
      <w:r w:rsidRPr="0048768F">
        <w:rPr>
          <w:sz w:val="24"/>
          <w:lang w:val="el-GR"/>
        </w:rPr>
        <w:t>).</w:t>
      </w:r>
    </w:p>
  </w:footnote>
  <w:footnote w:id="18">
    <w:p w:rsidR="006F4865" w:rsidRPr="0048768F" w:rsidRDefault="006F4865" w:rsidP="00170B48">
      <w:pPr>
        <w:pStyle w:val="FootnoteText"/>
        <w:spacing w:line="240" w:lineRule="auto"/>
        <w:ind w:left="567" w:hanging="567"/>
        <w:rPr>
          <w:sz w:val="24"/>
          <w:lang w:val="el-GR"/>
        </w:rPr>
      </w:pPr>
      <w:r w:rsidRPr="0048768F">
        <w:rPr>
          <w:rStyle w:val="FootnoteReference"/>
          <w:sz w:val="24"/>
          <w:lang w:val="el-GR"/>
        </w:rPr>
        <w:footnoteRef/>
      </w:r>
      <w:r w:rsidR="0048768F" w:rsidRPr="0048768F">
        <w:rPr>
          <w:sz w:val="24"/>
          <w:lang w:val="el-GR"/>
        </w:rPr>
        <w:t xml:space="preserve"> </w:t>
      </w:r>
      <w:r w:rsidR="0048768F" w:rsidRPr="0048768F">
        <w:rPr>
          <w:sz w:val="24"/>
          <w:lang w:val="el-GR"/>
        </w:rPr>
        <w:tab/>
      </w:r>
      <w:r w:rsidRPr="0048768F">
        <w:rPr>
          <w:sz w:val="24"/>
          <w:lang w:val="el-GR"/>
        </w:rPr>
        <w:t>Όπως περιγράφεται στο παράρτημα της ανακοίνωσης της Επιτροπής της 14ης</w:t>
      </w:r>
      <w:r w:rsidR="00445FD4">
        <w:rPr>
          <w:lang w:val="el-GR"/>
        </w:rPr>
        <w:t> </w:t>
      </w:r>
      <w:r w:rsidRPr="0048768F">
        <w:rPr>
          <w:sz w:val="24"/>
          <w:lang w:val="el-GR"/>
        </w:rPr>
        <w:t xml:space="preserve">Οκτωβρίου 2020 με τίτλο «Στρατηγική για τη βιωσιμότητα των χημικών προϊόντων – Για ένα περιβάλλον χωρίς τοξικές ουσίες», COM(2020)0667, </w:t>
      </w:r>
      <w:r w:rsidR="00E36B07">
        <w:fldChar w:fldCharType="begin"/>
      </w:r>
      <w:r w:rsidR="00E36B07" w:rsidRPr="00E36B07">
        <w:rPr>
          <w:lang w:val="el-GR"/>
        </w:rPr>
        <w:instrText xml:space="preserve"> </w:instrText>
      </w:r>
      <w:r w:rsidR="00E36B07">
        <w:instrText>HYPERLINK</w:instrText>
      </w:r>
      <w:r w:rsidR="00E36B07" w:rsidRPr="00E36B07">
        <w:rPr>
          <w:lang w:val="el-GR"/>
        </w:rPr>
        <w:instrText xml:space="preserve"> "</w:instrText>
      </w:r>
      <w:r w:rsidR="00E36B07">
        <w:instrText>https</w:instrText>
      </w:r>
      <w:r w:rsidR="00E36B07" w:rsidRPr="00E36B07">
        <w:rPr>
          <w:lang w:val="el-GR"/>
        </w:rPr>
        <w:instrText>://</w:instrText>
      </w:r>
      <w:r w:rsidR="00E36B07">
        <w:instrText>eur</w:instrText>
      </w:r>
      <w:r w:rsidR="00E36B07" w:rsidRPr="00E36B07">
        <w:rPr>
          <w:lang w:val="el-GR"/>
        </w:rPr>
        <w:instrText>-</w:instrText>
      </w:r>
      <w:r w:rsidR="00E36B07">
        <w:instrText>lex</w:instrText>
      </w:r>
      <w:r w:rsidR="00E36B07" w:rsidRPr="00E36B07">
        <w:rPr>
          <w:lang w:val="el-GR"/>
        </w:rPr>
        <w:instrText>.</w:instrText>
      </w:r>
      <w:r w:rsidR="00E36B07">
        <w:instrText>europa</w:instrText>
      </w:r>
      <w:r w:rsidR="00E36B07" w:rsidRPr="00E36B07">
        <w:rPr>
          <w:lang w:val="el-GR"/>
        </w:rPr>
        <w:instrText>.</w:instrText>
      </w:r>
      <w:r w:rsidR="00E36B07">
        <w:instrText>eu</w:instrText>
      </w:r>
      <w:r w:rsidR="00E36B07" w:rsidRPr="00E36B07">
        <w:rPr>
          <w:lang w:val="el-GR"/>
        </w:rPr>
        <w:instrText>/</w:instrText>
      </w:r>
      <w:r w:rsidR="00E36B07">
        <w:instrText>legal</w:instrText>
      </w:r>
      <w:r w:rsidR="00E36B07" w:rsidRPr="00E36B07">
        <w:rPr>
          <w:lang w:val="el-GR"/>
        </w:rPr>
        <w:instrText>-</w:instrText>
      </w:r>
      <w:r w:rsidR="00E36B07">
        <w:instrText>content</w:instrText>
      </w:r>
      <w:r w:rsidR="00E36B07" w:rsidRPr="00E36B07">
        <w:rPr>
          <w:lang w:val="el-GR"/>
        </w:rPr>
        <w:instrText>/</w:instrText>
      </w:r>
      <w:r w:rsidR="00E36B07">
        <w:instrText>EL</w:instrText>
      </w:r>
      <w:r w:rsidR="00E36B07" w:rsidRPr="00E36B07">
        <w:rPr>
          <w:lang w:val="el-GR"/>
        </w:rPr>
        <w:instrText>/</w:instrText>
      </w:r>
      <w:r w:rsidR="00E36B07">
        <w:instrText>TXT</w:instrText>
      </w:r>
      <w:r w:rsidR="00E36B07" w:rsidRPr="00E36B07">
        <w:rPr>
          <w:lang w:val="el-GR"/>
        </w:rPr>
        <w:instrText>/?</w:instrText>
      </w:r>
      <w:r w:rsidR="00E36B07">
        <w:instrText>uri</w:instrText>
      </w:r>
      <w:r w:rsidR="00E36B07" w:rsidRPr="00E36B07">
        <w:rPr>
          <w:lang w:val="el-GR"/>
        </w:rPr>
        <w:instrText>=</w:instrText>
      </w:r>
      <w:r w:rsidR="00E36B07">
        <w:instrText>COM</w:instrText>
      </w:r>
      <w:r w:rsidR="00E36B07" w:rsidRPr="00E36B07">
        <w:rPr>
          <w:lang w:val="el-GR"/>
        </w:rPr>
        <w:instrText>:2020:667:</w:instrText>
      </w:r>
      <w:r w:rsidR="00E36B07">
        <w:instrText>FIN</w:instrText>
      </w:r>
      <w:r w:rsidR="00E36B07" w:rsidRPr="00E36B07">
        <w:rPr>
          <w:lang w:val="el-GR"/>
        </w:rPr>
        <w:instrText>" \</w:instrText>
      </w:r>
      <w:r w:rsidR="00E36B07">
        <w:instrText>l</w:instrText>
      </w:r>
      <w:r w:rsidR="00E36B07" w:rsidRPr="00E36B07">
        <w:rPr>
          <w:lang w:val="el-GR"/>
        </w:rPr>
        <w:instrText xml:space="preserve"> "</w:instrText>
      </w:r>
      <w:r w:rsidR="00E36B07">
        <w:instrText>document</w:instrText>
      </w:r>
      <w:r w:rsidR="00E36B07" w:rsidRPr="00E36B07">
        <w:rPr>
          <w:lang w:val="el-GR"/>
        </w:rPr>
        <w:instrText xml:space="preserve">2" </w:instrText>
      </w:r>
      <w:r w:rsidR="00E36B07">
        <w:fldChar w:fldCharType="separate"/>
      </w:r>
      <w:r w:rsidRPr="0048768F">
        <w:rPr>
          <w:rStyle w:val="Hyperlink"/>
          <w:sz w:val="24"/>
          <w:lang w:val="el-GR"/>
        </w:rPr>
        <w:t>https://eur-lex.europa.eu/legal-content/EL/TXT/?uri=COM:2020:667:FIN</w:t>
      </w:r>
      <w:r w:rsidR="00E36B07">
        <w:rPr>
          <w:rStyle w:val="Hyperlink"/>
          <w:sz w:val="24"/>
          <w:lang w:val="el-GR"/>
        </w:rPr>
        <w:fldChar w:fldCharType="end"/>
      </w:r>
      <w:r w:rsidRPr="0048768F">
        <w:rPr>
          <w:sz w:val="24"/>
          <w:lang w:val="el-GR"/>
        </w:rPr>
        <w:t>.</w:t>
      </w:r>
    </w:p>
  </w:footnote>
  <w:footnote w:id="19">
    <w:p w:rsidR="006F4865" w:rsidRPr="0048768F" w:rsidRDefault="006F4865" w:rsidP="00170B48">
      <w:pPr>
        <w:pStyle w:val="FootnoteText"/>
        <w:spacing w:line="240" w:lineRule="auto"/>
        <w:ind w:left="567" w:hanging="567"/>
        <w:rPr>
          <w:sz w:val="24"/>
          <w:lang w:val="el-GR"/>
        </w:rPr>
      </w:pPr>
      <w:r w:rsidRPr="0048768F">
        <w:rPr>
          <w:rStyle w:val="FootnoteReference"/>
          <w:sz w:val="24"/>
          <w:lang w:val="el-GR"/>
        </w:rPr>
        <w:footnoteRef/>
      </w:r>
      <w:r w:rsidR="0048768F" w:rsidRPr="0048768F">
        <w:rPr>
          <w:sz w:val="24"/>
          <w:lang w:val="el-GR"/>
        </w:rPr>
        <w:t xml:space="preserve"> </w:t>
      </w:r>
      <w:r w:rsidR="0048768F" w:rsidRPr="0048768F">
        <w:rPr>
          <w:sz w:val="24"/>
          <w:lang w:val="el-GR"/>
        </w:rPr>
        <w:tab/>
      </w:r>
      <w:r w:rsidR="00E36B07">
        <w:fldChar w:fldCharType="begin"/>
      </w:r>
      <w:r w:rsidR="00E36B07" w:rsidRPr="00E36B07">
        <w:rPr>
          <w:lang w:val="el-GR"/>
        </w:rPr>
        <w:instrText xml:space="preserve"> </w:instrText>
      </w:r>
      <w:r w:rsidR="00E36B07">
        <w:instrText>HYPERLINK</w:instrText>
      </w:r>
      <w:r w:rsidR="00E36B07" w:rsidRPr="00E36B07">
        <w:rPr>
          <w:lang w:val="el-GR"/>
        </w:rPr>
        <w:instrText xml:space="preserve"> "</w:instrText>
      </w:r>
      <w:r w:rsidR="00E36B07">
        <w:instrText>https</w:instrText>
      </w:r>
      <w:r w:rsidR="00E36B07" w:rsidRPr="00E36B07">
        <w:rPr>
          <w:lang w:val="el-GR"/>
        </w:rPr>
        <w:instrText>://</w:instrText>
      </w:r>
      <w:r w:rsidR="00E36B07">
        <w:instrText>tillymetz</w:instrText>
      </w:r>
      <w:r w:rsidR="00E36B07" w:rsidRPr="00E36B07">
        <w:rPr>
          <w:lang w:val="el-GR"/>
        </w:rPr>
        <w:instrText>.</w:instrText>
      </w:r>
      <w:r w:rsidR="00E36B07">
        <w:instrText>lu</w:instrText>
      </w:r>
      <w:r w:rsidR="00E36B07" w:rsidRPr="00E36B07">
        <w:rPr>
          <w:lang w:val="el-GR"/>
        </w:rPr>
        <w:instrText>/</w:instrText>
      </w:r>
      <w:r w:rsidR="00E36B07">
        <w:instrText>wp</w:instrText>
      </w:r>
      <w:r w:rsidR="00E36B07" w:rsidRPr="00E36B07">
        <w:rPr>
          <w:lang w:val="el-GR"/>
        </w:rPr>
        <w:instrText>-</w:instrText>
      </w:r>
      <w:r w:rsidR="00E36B07">
        <w:instrText>content</w:instrText>
      </w:r>
      <w:r w:rsidR="00E36B07" w:rsidRPr="00E36B07">
        <w:rPr>
          <w:lang w:val="el-GR"/>
        </w:rPr>
        <w:instrText>/</w:instrText>
      </w:r>
      <w:r w:rsidR="00E36B07">
        <w:instrText>uploads</w:instrText>
      </w:r>
      <w:r w:rsidR="00E36B07" w:rsidRPr="00E36B07">
        <w:rPr>
          <w:lang w:val="el-GR"/>
        </w:rPr>
        <w:instrText>/2020/09/</w:instrText>
      </w:r>
      <w:r w:rsidR="00E36B07">
        <w:instrText>Co</w:instrText>
      </w:r>
      <w:r w:rsidR="00E36B07" w:rsidRPr="00E36B07">
        <w:rPr>
          <w:lang w:val="el-GR"/>
        </w:rPr>
        <w:instrText>-</w:instrText>
      </w:r>
      <w:r w:rsidR="00E36B07">
        <w:instrText>signed</w:instrText>
      </w:r>
      <w:r w:rsidR="00E36B07" w:rsidRPr="00E36B07">
        <w:rPr>
          <w:lang w:val="el-GR"/>
        </w:rPr>
        <w:instrText>-</w:instrText>
      </w:r>
      <w:r w:rsidR="00E36B07">
        <w:instrText>lette</w:instrText>
      </w:r>
      <w:r w:rsidR="00E36B07">
        <w:instrText>r</w:instrText>
      </w:r>
      <w:r w:rsidR="00E36B07" w:rsidRPr="00E36B07">
        <w:rPr>
          <w:lang w:val="el-GR"/>
        </w:rPr>
        <w:instrText>-</w:instrText>
      </w:r>
      <w:r w:rsidR="00E36B07">
        <w:instrText>MEP</w:instrText>
      </w:r>
      <w:r w:rsidR="00E36B07" w:rsidRPr="00E36B07">
        <w:rPr>
          <w:lang w:val="el-GR"/>
        </w:rPr>
        <w:instrText>-</w:instrText>
      </w:r>
      <w:r w:rsidR="00E36B07">
        <w:instrText>Metz</w:instrText>
      </w:r>
      <w:r w:rsidR="00E36B07" w:rsidRPr="00E36B07">
        <w:rPr>
          <w:lang w:val="el-GR"/>
        </w:rPr>
        <w:instrText>.</w:instrText>
      </w:r>
      <w:r w:rsidR="00E36B07">
        <w:instrText>pdf</w:instrText>
      </w:r>
      <w:r w:rsidR="00E36B07" w:rsidRPr="00E36B07">
        <w:rPr>
          <w:lang w:val="el-GR"/>
        </w:rPr>
        <w:instrText xml:space="preserve">" </w:instrText>
      </w:r>
      <w:r w:rsidR="00E36B07">
        <w:fldChar w:fldCharType="separate"/>
      </w:r>
      <w:r w:rsidRPr="0048768F">
        <w:rPr>
          <w:rStyle w:val="Hyperlink"/>
          <w:sz w:val="24"/>
          <w:lang w:val="el-GR"/>
        </w:rPr>
        <w:t>https://tillymetz.lu/wp-content/uploads/2020/09/Co-signed-letter-MEP-Metz.pdf</w:t>
      </w:r>
      <w:r w:rsidR="00E36B07">
        <w:rPr>
          <w:rStyle w:val="Hyperlink"/>
          <w:sz w:val="24"/>
          <w:lang w:val="el-GR"/>
        </w:rPr>
        <w:fldChar w:fldCharType="end"/>
      </w:r>
      <w:r w:rsidRPr="0048768F">
        <w:rPr>
          <w:rStyle w:val="Hyperlink"/>
          <w:sz w:val="24"/>
          <w:lang w:val="el-GR"/>
        </w:rPr>
        <w:t>.</w:t>
      </w:r>
    </w:p>
  </w:footnote>
  <w:footnote w:id="20">
    <w:p w:rsidR="006F4865" w:rsidRPr="0048768F" w:rsidRDefault="006F4865" w:rsidP="00170B48">
      <w:pPr>
        <w:pStyle w:val="FootnoteText"/>
        <w:spacing w:line="240" w:lineRule="auto"/>
        <w:ind w:left="567" w:hanging="567"/>
        <w:rPr>
          <w:sz w:val="24"/>
          <w:szCs w:val="22"/>
          <w:lang w:val="el-GR"/>
        </w:rPr>
      </w:pPr>
      <w:r w:rsidRPr="0048768F">
        <w:rPr>
          <w:rStyle w:val="FootnoteReference"/>
          <w:sz w:val="24"/>
          <w:lang w:val="el-GR"/>
        </w:rPr>
        <w:footnoteRef/>
      </w:r>
      <w:r w:rsidR="0048768F" w:rsidRPr="0048768F">
        <w:rPr>
          <w:sz w:val="24"/>
          <w:lang w:val="el-GR"/>
        </w:rPr>
        <w:t xml:space="preserve"> </w:t>
      </w:r>
      <w:r w:rsidR="0048768F" w:rsidRPr="0048768F">
        <w:rPr>
          <w:sz w:val="24"/>
          <w:lang w:val="el-GR"/>
        </w:rPr>
        <w:tab/>
      </w:r>
      <w:r w:rsidRPr="0048768F">
        <w:rPr>
          <w:sz w:val="24"/>
          <w:lang w:val="el-GR"/>
        </w:rPr>
        <w:t>Ψήφισμα του Ευρωπαϊκού Κοινοβουλίου της 15ης Ιανουαρίου 2020 σχετικά με την Ευρωπαϊκή Πράσινη Συμφωνία (ΕΕ C 270 της 7.7.2021, σ. 2), παράγραφος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768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768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876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CEE48AA"/>
    <w:multiLevelType w:val="hybridMultilevel"/>
    <w:tmpl w:val="E25EB6F2"/>
    <w:lvl w:ilvl="0" w:tplc="2EB423DA">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A75699"/>
    <w:multiLevelType w:val="hybridMultilevel"/>
    <w:tmpl w:val="C9EAAD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2/2024"/>
    <w:docVar w:name="dvlangue" w:val="EL"/>
    <w:docVar w:name="dvnumam" w:val="0"/>
    <w:docVar w:name="dvpe" w:val="763.293"/>
    <w:docVar w:name="dvtitre" w:val="Ψήφισμα του Ευρωπαϊκού Κοινοβουλίου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D098501/04 – 2024/2837(RSP))"/>
  </w:docVars>
  <w:rsids>
    <w:rsidRoot w:val="00F62E37"/>
    <w:rsid w:val="00002272"/>
    <w:rsid w:val="00064002"/>
    <w:rsid w:val="000677B9"/>
    <w:rsid w:val="000831BA"/>
    <w:rsid w:val="000A1A92"/>
    <w:rsid w:val="000A42CC"/>
    <w:rsid w:val="000E7DD9"/>
    <w:rsid w:val="0010095E"/>
    <w:rsid w:val="00125B37"/>
    <w:rsid w:val="00170B48"/>
    <w:rsid w:val="00187494"/>
    <w:rsid w:val="001F32AE"/>
    <w:rsid w:val="002767FF"/>
    <w:rsid w:val="002B18FE"/>
    <w:rsid w:val="002B5493"/>
    <w:rsid w:val="00343214"/>
    <w:rsid w:val="00361C00"/>
    <w:rsid w:val="00395FA1"/>
    <w:rsid w:val="003E15D4"/>
    <w:rsid w:val="00411CCE"/>
    <w:rsid w:val="0041666E"/>
    <w:rsid w:val="00421060"/>
    <w:rsid w:val="00445FD4"/>
    <w:rsid w:val="00471C19"/>
    <w:rsid w:val="004867E3"/>
    <w:rsid w:val="0048768F"/>
    <w:rsid w:val="00494A28"/>
    <w:rsid w:val="004C0004"/>
    <w:rsid w:val="004C5D52"/>
    <w:rsid w:val="0050519A"/>
    <w:rsid w:val="005072A1"/>
    <w:rsid w:val="00514517"/>
    <w:rsid w:val="00545827"/>
    <w:rsid w:val="00560270"/>
    <w:rsid w:val="005C2568"/>
    <w:rsid w:val="005F1B17"/>
    <w:rsid w:val="006037C0"/>
    <w:rsid w:val="006631B6"/>
    <w:rsid w:val="00680577"/>
    <w:rsid w:val="006F0E62"/>
    <w:rsid w:val="006F486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6B07"/>
    <w:rsid w:val="00E820A4"/>
    <w:rsid w:val="00EB006A"/>
    <w:rsid w:val="00EB4772"/>
    <w:rsid w:val="00ED169E"/>
    <w:rsid w:val="00ED4235"/>
    <w:rsid w:val="00F04346"/>
    <w:rsid w:val="00F075DC"/>
    <w:rsid w:val="00F149E9"/>
    <w:rsid w:val="00F5134D"/>
    <w:rsid w:val="00F62E37"/>
    <w:rsid w:val="00F74202"/>
    <w:rsid w:val="00F87713"/>
    <w:rsid w:val="00FB4360"/>
    <w:rsid w:val="00FC73F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851AED4-39F2-4DD5-968D-FCE95E462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F4865"/>
    <w:pPr>
      <w:spacing w:before="480" w:after="240"/>
    </w:pPr>
  </w:style>
  <w:style w:type="paragraph" w:customStyle="1" w:styleId="NormalHanging12a">
    <w:name w:val="NormalHanging12a"/>
    <w:basedOn w:val="Normal"/>
    <w:rsid w:val="006F4865"/>
    <w:pPr>
      <w:spacing w:after="240"/>
      <w:ind w:left="567" w:hanging="567"/>
    </w:pPr>
  </w:style>
  <w:style w:type="paragraph" w:customStyle="1" w:styleId="NormalBold">
    <w:name w:val="NormalBold"/>
    <w:basedOn w:val="Normal"/>
    <w:rsid w:val="006F4865"/>
    <w:rPr>
      <w:b/>
    </w:rPr>
  </w:style>
  <w:style w:type="character" w:styleId="Hyperlink">
    <w:name w:val="Hyperlink"/>
    <w:basedOn w:val="DefaultParagraphFont"/>
    <w:uiPriority w:val="99"/>
    <w:rsid w:val="006F4865"/>
    <w:rPr>
      <w:color w:val="0563C1" w:themeColor="hyperlink"/>
      <w:u w:val="single"/>
    </w:rPr>
  </w:style>
  <w:style w:type="paragraph" w:styleId="BalloonText">
    <w:name w:val="Balloon Text"/>
    <w:basedOn w:val="Normal"/>
    <w:link w:val="BalloonTextChar"/>
    <w:rsid w:val="00445FD4"/>
    <w:rPr>
      <w:rFonts w:ascii="Segoe UI" w:hAnsi="Segoe UI" w:cs="Segoe UI"/>
      <w:sz w:val="18"/>
      <w:szCs w:val="18"/>
    </w:rPr>
  </w:style>
  <w:style w:type="character" w:customStyle="1" w:styleId="BalloonTextChar">
    <w:name w:val="Balloon Text Char"/>
    <w:basedOn w:val="DefaultParagraphFont"/>
    <w:link w:val="BalloonText"/>
    <w:rsid w:val="00445FD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nveurope.springeropen.com/articles/10.1186/2190-4715-24-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F0A17-C536-4A06-94BD-18C156D82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2055</Words>
  <Characters>12019</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 C</dc:creator>
  <cp:keywords/>
  <cp:lastModifiedBy>STEFOS Stefanos</cp:lastModifiedBy>
  <cp:revision>2</cp:revision>
  <cp:lastPrinted>2004-11-19T15:42:00Z</cp:lastPrinted>
  <dcterms:created xsi:type="dcterms:W3CDTF">2024-12-20T11:16:00Z</dcterms:created>
  <dcterms:modified xsi:type="dcterms:W3CDTF">2024-12-20T11:16:00Z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B10-0152/2024</vt:lpwstr>
  </property>
  <property fmtid="{D5CDD505-2E9C-101B-9397-08002B2CF9AE}" pid="4" name="&lt;Type&gt;">
    <vt:lpwstr>RR</vt:lpwstr>
  </property>
</Properties>
</file>