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5AB3" w14:paraId="6BCB2828" w14:textId="77777777" w:rsidTr="0010095E">
        <w:trPr>
          <w:trHeight w:hRule="exact" w:val="1418"/>
        </w:trPr>
        <w:tc>
          <w:tcPr>
            <w:tcW w:w="6804" w:type="dxa"/>
            <w:shd w:val="clear" w:color="auto" w:fill="auto"/>
            <w:vAlign w:val="center"/>
          </w:tcPr>
          <w:p w14:paraId="0C1901D5" w14:textId="77777777" w:rsidR="00751A4A" w:rsidRPr="00455AB3" w:rsidRDefault="0008126A" w:rsidP="0010095E">
            <w:pPr>
              <w:pStyle w:val="EPName"/>
            </w:pPr>
            <w:r w:rsidRPr="00455AB3">
              <w:t>Europaparlamentet</w:t>
            </w:r>
          </w:p>
          <w:p w14:paraId="36680A04" w14:textId="77777777" w:rsidR="00751A4A" w:rsidRPr="00455AB3" w:rsidRDefault="005F1B17" w:rsidP="005F1B17">
            <w:pPr>
              <w:pStyle w:val="EPTerm"/>
              <w:rPr>
                <w:rStyle w:val="HideTWBExt"/>
                <w:noProof w:val="0"/>
                <w:vanish w:val="0"/>
                <w:color w:val="auto"/>
              </w:rPr>
            </w:pPr>
            <w:r w:rsidRPr="00455AB3">
              <w:t>2024</w:t>
            </w:r>
            <w:r w:rsidR="00817416" w:rsidRPr="00455AB3">
              <w:t>-202</w:t>
            </w:r>
            <w:r w:rsidRPr="00455AB3">
              <w:t>9</w:t>
            </w:r>
          </w:p>
        </w:tc>
        <w:tc>
          <w:tcPr>
            <w:tcW w:w="2268" w:type="dxa"/>
            <w:shd w:val="clear" w:color="auto" w:fill="auto"/>
          </w:tcPr>
          <w:p w14:paraId="505519CA" w14:textId="77777777" w:rsidR="00751A4A" w:rsidRPr="00455AB3" w:rsidRDefault="00187494" w:rsidP="0010095E">
            <w:pPr>
              <w:pStyle w:val="EPLogo"/>
            </w:pPr>
            <w:r w:rsidRPr="00455AB3">
              <w:rPr>
                <w:noProof/>
                <w:lang w:val="en-GB"/>
              </w:rPr>
              <w:drawing>
                <wp:inline distT="0" distB="0" distL="0" distR="0" wp14:anchorId="2A118D04" wp14:editId="7E5B8C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D07533" w14:textId="77777777" w:rsidR="00D058B8" w:rsidRPr="00455AB3" w:rsidRDefault="00D058B8" w:rsidP="004C5D52">
      <w:pPr>
        <w:pStyle w:val="LineTop"/>
      </w:pPr>
    </w:p>
    <w:p w14:paraId="372D0A4F" w14:textId="77777777" w:rsidR="00680577" w:rsidRPr="00455AB3" w:rsidRDefault="0008126A" w:rsidP="00680577">
      <w:pPr>
        <w:pStyle w:val="EPBodyTA1"/>
      </w:pPr>
      <w:r w:rsidRPr="00455AB3">
        <w:t>ANTAGNA TEXTER</w:t>
      </w:r>
    </w:p>
    <w:p w14:paraId="55F13803" w14:textId="77777777" w:rsidR="00D058B8" w:rsidRPr="00455AB3" w:rsidRDefault="00D058B8" w:rsidP="00D058B8">
      <w:pPr>
        <w:pStyle w:val="LineBottom"/>
      </w:pPr>
    </w:p>
    <w:p w14:paraId="21FEB797" w14:textId="11170703" w:rsidR="0008126A" w:rsidRPr="00455AB3" w:rsidRDefault="0008126A" w:rsidP="0008126A">
      <w:pPr>
        <w:pStyle w:val="ATHeading1"/>
      </w:pPr>
      <w:bookmarkStart w:id="0" w:name="TANumber"/>
      <w:r w:rsidRPr="00455AB3">
        <w:t>P10_TA(2024)00</w:t>
      </w:r>
      <w:r w:rsidR="00154446" w:rsidRPr="00455AB3">
        <w:t>44</w:t>
      </w:r>
      <w:bookmarkEnd w:id="0"/>
    </w:p>
    <w:p w14:paraId="43D5CFEE" w14:textId="45CDD38B" w:rsidR="0008126A" w:rsidRPr="00455AB3" w:rsidRDefault="0008126A" w:rsidP="0008126A">
      <w:pPr>
        <w:pStyle w:val="ATHeading2"/>
      </w:pPr>
      <w:bookmarkStart w:id="1" w:name="title"/>
      <w:r w:rsidRPr="00455AB3">
        <w:t>Genetiskt modifierad majs DP202216</w:t>
      </w:r>
      <w:bookmarkEnd w:id="1"/>
    </w:p>
    <w:p w14:paraId="7C96C083" w14:textId="77777777" w:rsidR="0008126A" w:rsidRPr="00455AB3" w:rsidRDefault="0008126A" w:rsidP="0008126A">
      <w:pPr>
        <w:rPr>
          <w:i/>
          <w:vanish/>
        </w:rPr>
      </w:pPr>
      <w:r w:rsidRPr="00455AB3">
        <w:rPr>
          <w:i/>
        </w:rPr>
        <w:fldChar w:fldCharType="begin"/>
      </w:r>
      <w:r w:rsidRPr="00455AB3">
        <w:rPr>
          <w:i/>
        </w:rPr>
        <w:instrText xml:space="preserve"> TC"(</w:instrText>
      </w:r>
      <w:bookmarkStart w:id="2" w:name="DocNumber"/>
      <w:r w:rsidRPr="00455AB3">
        <w:rPr>
          <w:i/>
        </w:rPr>
        <w:instrText>B10-0152/2024</w:instrText>
      </w:r>
      <w:bookmarkEnd w:id="2"/>
      <w:r w:rsidRPr="00455AB3">
        <w:rPr>
          <w:i/>
        </w:rPr>
        <w:instrText xml:space="preserve">)"\l3 \n&gt; \* MERGEFORMAT </w:instrText>
      </w:r>
      <w:r w:rsidRPr="00455AB3">
        <w:rPr>
          <w:i/>
        </w:rPr>
        <w:fldChar w:fldCharType="end"/>
      </w:r>
    </w:p>
    <w:p w14:paraId="3E6466BD" w14:textId="77777777" w:rsidR="0008126A" w:rsidRPr="00455AB3" w:rsidRDefault="0008126A" w:rsidP="0008126A">
      <w:pPr>
        <w:rPr>
          <w:vanish/>
        </w:rPr>
      </w:pPr>
      <w:bookmarkStart w:id="3" w:name="PE"/>
      <w:r w:rsidRPr="00455AB3">
        <w:rPr>
          <w:vanish/>
        </w:rPr>
        <w:t>PE763.293</w:t>
      </w:r>
      <w:bookmarkEnd w:id="3"/>
    </w:p>
    <w:p w14:paraId="2CC631F5" w14:textId="0DA167FE" w:rsidR="0008126A" w:rsidRPr="00455AB3" w:rsidRDefault="0008126A" w:rsidP="0008126A">
      <w:pPr>
        <w:pStyle w:val="ATHeading3"/>
      </w:pPr>
      <w:bookmarkStart w:id="4" w:name="Sujet"/>
      <w:r w:rsidRPr="00455AB3">
        <w:t xml:space="preserve">Europaparlamentets resolution av den </w:t>
      </w:r>
      <w:r w:rsidR="0053605D" w:rsidRPr="00455AB3">
        <w:t>26</w:t>
      </w:r>
      <w:r w:rsidRPr="00455AB3">
        <w:t xml:space="preserve"> </w:t>
      </w:r>
      <w:r w:rsidR="0053605D" w:rsidRPr="00455AB3">
        <w:t>november</w:t>
      </w:r>
      <w:r w:rsidRPr="00455AB3">
        <w:t xml:space="preserve"> 2024 om kommissionens genomförandebeslut </w:t>
      </w:r>
      <w:r w:rsidR="0053605D" w:rsidRPr="00455AB3">
        <w:t xml:space="preserve">(EU) 2024/2618 </w:t>
      </w:r>
      <w:r w:rsidRPr="00455AB3">
        <w:t>om godkännande för utsläppande på marknaden av produkter som innehåller, består av eller har framställts av den genetiskt modifierade majsen DP202216 i enlighet med Europaparlamentets och rådets förordning (EG) nr 1829/2003</w:t>
      </w:r>
      <w:bookmarkEnd w:id="4"/>
      <w:r w:rsidRPr="00455AB3">
        <w:t xml:space="preserve"> </w:t>
      </w:r>
      <w:bookmarkStart w:id="5" w:name="References"/>
      <w:r w:rsidRPr="00455AB3">
        <w:t>(2024/2837(RSP))</w:t>
      </w:r>
      <w:bookmarkEnd w:id="5"/>
    </w:p>
    <w:p w14:paraId="4A7760EA" w14:textId="77777777" w:rsidR="00A05A0A" w:rsidRPr="00455AB3" w:rsidRDefault="00A05A0A" w:rsidP="00A05A0A">
      <w:pPr>
        <w:pStyle w:val="EPComma"/>
      </w:pPr>
      <w:bookmarkStart w:id="6" w:name="TextBodyBegin"/>
      <w:bookmarkEnd w:id="6"/>
      <w:r w:rsidRPr="00455AB3">
        <w:rPr>
          <w:i/>
        </w:rPr>
        <w:t>Europaparlamentet utfärdar denna resolution</w:t>
      </w:r>
    </w:p>
    <w:p w14:paraId="60CDD3D6" w14:textId="31DCDCC2" w:rsidR="00A05A0A" w:rsidRPr="00455AB3" w:rsidRDefault="00A05A0A" w:rsidP="00A05A0A">
      <w:pPr>
        <w:pStyle w:val="NormalHanging12a"/>
      </w:pPr>
      <w:r w:rsidRPr="00455AB3">
        <w:t>–</w:t>
      </w:r>
      <w:r w:rsidRPr="00455AB3">
        <w:tab/>
        <w:t xml:space="preserve">med beaktande av kommissionens genomförandebeslut </w:t>
      </w:r>
      <w:r w:rsidR="0053605D" w:rsidRPr="00455AB3">
        <w:t xml:space="preserve">(EU) 2024/2618 </w:t>
      </w:r>
      <w:r w:rsidRPr="00455AB3">
        <w:t>om godkännande för utsläppande på marknaden av produkter som innehåller, består av eller har framställts av den genetiskt modifierade majsen DP202216 i enlighet med Europaparlamentets och rådets förordning (EG) nr 1829/2003</w:t>
      </w:r>
      <w:r w:rsidR="0053605D" w:rsidRPr="00455AB3">
        <w:rPr>
          <w:rStyle w:val="FootnoteReference"/>
        </w:rPr>
        <w:footnoteReference w:id="1"/>
      </w:r>
      <w:r w:rsidRPr="00455AB3">
        <w:t>,</w:t>
      </w:r>
    </w:p>
    <w:p w14:paraId="5344A8FC" w14:textId="77777777" w:rsidR="00A05A0A" w:rsidRPr="00455AB3" w:rsidRDefault="00A05A0A" w:rsidP="00A05A0A">
      <w:pPr>
        <w:pStyle w:val="NormalHanging12a"/>
      </w:pPr>
      <w:r w:rsidRPr="00455AB3">
        <w:t>–</w:t>
      </w:r>
      <w:r w:rsidRPr="00455AB3">
        <w:tab/>
        <w:t>med beaktande av Europaparlamentets och rådets förordning (EG) nr 1829/2003 av den 22 september 2003 om genetiskt modifierade livsmedel och foder</w:t>
      </w:r>
      <w:r w:rsidRPr="00455AB3">
        <w:rPr>
          <w:rStyle w:val="FootnoteReference"/>
        </w:rPr>
        <w:footnoteReference w:id="2"/>
      </w:r>
      <w:r w:rsidRPr="00455AB3">
        <w:t>, särskilt artiklarna 7.3 och 19.3,</w:t>
      </w:r>
    </w:p>
    <w:p w14:paraId="0C13A923" w14:textId="77777777" w:rsidR="00A05A0A" w:rsidRPr="00455AB3" w:rsidRDefault="00A05A0A" w:rsidP="00A05A0A">
      <w:pPr>
        <w:pStyle w:val="NormalHanging12a"/>
      </w:pPr>
      <w:r w:rsidRPr="00455AB3">
        <w:t>–</w:t>
      </w:r>
      <w:r w:rsidRPr="00455AB3">
        <w:tab/>
        <w:t>med beaktande av omröstningen den 8 juli 2024 i den ständiga kommitté för växter, djur, livsmedel och foder som avses i artikel 35 i förordning (EG) nr 1829/2003, där inget yttrande avgavs, samt omröstningen i omprövningskommittén den 3 september 2024, där det inte heller avgavs något yttrande,</w:t>
      </w:r>
    </w:p>
    <w:p w14:paraId="694C522B" w14:textId="77777777" w:rsidR="00A05A0A" w:rsidRPr="00455AB3" w:rsidRDefault="00A05A0A" w:rsidP="00A05A0A">
      <w:pPr>
        <w:pStyle w:val="NormalHanging12a"/>
      </w:pPr>
      <w:r w:rsidRPr="00455AB3">
        <w:t>–</w:t>
      </w:r>
      <w:r w:rsidRPr="00455AB3">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455AB3">
        <w:rPr>
          <w:rStyle w:val="FootnoteReference"/>
        </w:rPr>
        <w:footnoteReference w:id="3"/>
      </w:r>
      <w:r w:rsidRPr="00455AB3">
        <w:t>,</w:t>
      </w:r>
    </w:p>
    <w:p w14:paraId="2FF92D24" w14:textId="77777777" w:rsidR="00A05A0A" w:rsidRPr="00455AB3" w:rsidRDefault="00A05A0A" w:rsidP="00A05A0A">
      <w:pPr>
        <w:pStyle w:val="NormalHanging12a"/>
      </w:pPr>
      <w:r w:rsidRPr="00455AB3">
        <w:t>–</w:t>
      </w:r>
      <w:r w:rsidRPr="00455AB3">
        <w:tab/>
        <w:t xml:space="preserve">med beaktande av det yttrande som antogs av Europeiska myndigheten för livsmedelssäkerhet (Efsa) den 7 februari 2024, och som offentliggjordes den 20 mars </w:t>
      </w:r>
      <w:r w:rsidRPr="00455AB3">
        <w:lastRenderedPageBreak/>
        <w:t>2024</w:t>
      </w:r>
      <w:r w:rsidRPr="00455AB3">
        <w:rPr>
          <w:rStyle w:val="FootnoteReference"/>
        </w:rPr>
        <w:footnoteReference w:id="4"/>
      </w:r>
      <w:r w:rsidRPr="00455AB3">
        <w:t>,</w:t>
      </w:r>
    </w:p>
    <w:p w14:paraId="054578AD" w14:textId="77777777" w:rsidR="00A05A0A" w:rsidRPr="00455AB3" w:rsidRDefault="00A05A0A" w:rsidP="00A05A0A">
      <w:pPr>
        <w:pStyle w:val="NormalHanging12a"/>
        <w:rPr>
          <w:szCs w:val="24"/>
          <w:shd w:val="clear" w:color="auto" w:fill="FFFFFF"/>
        </w:rPr>
      </w:pPr>
      <w:r w:rsidRPr="00455AB3">
        <w:t>–</w:t>
      </w:r>
      <w:r w:rsidRPr="00455AB3">
        <w:rPr>
          <w:shd w:val="clear" w:color="auto" w:fill="FFFFFF"/>
        </w:rPr>
        <w:tab/>
        <w:t>med beaktande av sina tidigare resolutioner där parlamentet har invänt mot godkännandet av genetiskt modifierade organismer</w:t>
      </w:r>
      <w:r w:rsidRPr="00455AB3">
        <w:rPr>
          <w:szCs w:val="24"/>
          <w:shd w:val="clear" w:color="auto" w:fill="FFFFFF"/>
          <w:vertAlign w:val="superscript"/>
        </w:rPr>
        <w:footnoteReference w:id="5"/>
      </w:r>
      <w:r w:rsidRPr="00455AB3">
        <w:rPr>
          <w:shd w:val="clear" w:color="auto" w:fill="FFFFFF"/>
        </w:rPr>
        <w:t>,</w:t>
      </w:r>
    </w:p>
    <w:p w14:paraId="553339F9" w14:textId="77777777" w:rsidR="00A05A0A" w:rsidRPr="00455AB3" w:rsidRDefault="00A05A0A" w:rsidP="00A05A0A">
      <w:pPr>
        <w:pStyle w:val="NormalHanging12a"/>
      </w:pPr>
      <w:r w:rsidRPr="00455AB3">
        <w:t>–</w:t>
      </w:r>
      <w:r w:rsidRPr="00455AB3">
        <w:tab/>
        <w:t>med beaktande av artikel 115.2 och 115.3 i arbetsordningen,</w:t>
      </w:r>
    </w:p>
    <w:p w14:paraId="2943D6FB" w14:textId="77777777" w:rsidR="00A05A0A" w:rsidRPr="00455AB3" w:rsidRDefault="00A05A0A" w:rsidP="00A05A0A">
      <w:pPr>
        <w:pStyle w:val="NormalHanging12a"/>
      </w:pPr>
      <w:r w:rsidRPr="00455AB3">
        <w:t>–</w:t>
      </w:r>
      <w:r w:rsidRPr="00455AB3">
        <w:tab/>
        <w:t>med beaktande av förslaget till resolution från utskottet för miljö, folkhälsa och livsmedelssäkerhet, och av följande skäl:</w:t>
      </w:r>
    </w:p>
    <w:p w14:paraId="2A9B26A3" w14:textId="77777777" w:rsidR="00A05A0A" w:rsidRPr="00455AB3" w:rsidRDefault="00A05A0A" w:rsidP="00A05A0A">
      <w:pPr>
        <w:pStyle w:val="NormalHanging12a"/>
      </w:pPr>
      <w:r w:rsidRPr="00455AB3">
        <w:t>A.</w:t>
      </w:r>
      <w:r w:rsidRPr="00455AB3">
        <w:tab/>
        <w:t xml:space="preserve">Den 1 juli 2019 lämnade Pioneer Overseas Corporation, baserat i Belgien, på uppdrag av Pioneer Hi-Bred International Inc., baserat i Förenta staterna, i enlighet med artiklarna 5 och 17 i förordning (EG) nr 1829/2003, in en ansökan till Nederländernas behöriga myndighet om att få släppa ut livsmedel, livsmedelsingredienser och foder som innehåller, består av eller har framställts av den genetiskt modifierade majsen DP202216 på marknaden. Ansökan gällde även utsläppande på marknaden av produkter som innehåller eller består av den genetiskt modifierade majsen för andra ändamål än livsmedel och foder, med undantag av odling. </w:t>
      </w:r>
    </w:p>
    <w:p w14:paraId="1D2611AF" w14:textId="77777777" w:rsidR="00A05A0A" w:rsidRPr="00455AB3" w:rsidRDefault="00A05A0A" w:rsidP="00A05A0A">
      <w:pPr>
        <w:pStyle w:val="NormalHanging12a"/>
      </w:pPr>
      <w:r w:rsidRPr="00455AB3">
        <w:t>B.</w:t>
      </w:r>
      <w:r w:rsidRPr="00455AB3">
        <w:tab/>
        <w:t>Den 7 februari 2024 antog Efsa ett positivt yttrande, som offentliggjordes den 20 mars 2024.</w:t>
      </w:r>
    </w:p>
    <w:p w14:paraId="58813194" w14:textId="77777777" w:rsidR="00A05A0A" w:rsidRPr="00455AB3" w:rsidRDefault="00A05A0A" w:rsidP="00A05A0A">
      <w:pPr>
        <w:pStyle w:val="NormalHanging12a"/>
      </w:pPr>
      <w:r w:rsidRPr="00455AB3">
        <w:t>C.</w:t>
      </w:r>
      <w:r w:rsidRPr="00455AB3">
        <w:tab/>
        <w:t>Den genetiskt modifierade majsen innehåller gener som ger resistens mot glufosinat och förväntas kunna ge större avkastning.</w:t>
      </w:r>
      <w:r w:rsidRPr="00455AB3">
        <w:rPr>
          <w:rFonts w:ascii="Segoe UI" w:hAnsi="Segoe UI"/>
          <w:color w:val="000000"/>
          <w:sz w:val="22"/>
          <w:shd w:val="clear" w:color="auto" w:fill="FFFFFF"/>
        </w:rPr>
        <w:t xml:space="preserve"> </w:t>
      </w:r>
    </w:p>
    <w:p w14:paraId="6F57CDC9" w14:textId="77777777" w:rsidR="00A05A0A" w:rsidRPr="00455AB3" w:rsidRDefault="00A05A0A" w:rsidP="00A05A0A">
      <w:pPr>
        <w:pStyle w:val="NormalHanging12a"/>
        <w:rPr>
          <w:b/>
          <w:i/>
        </w:rPr>
      </w:pPr>
      <w:r w:rsidRPr="00455AB3">
        <w:rPr>
          <w:b/>
          <w:i/>
        </w:rPr>
        <w:t>Bristande bedömning av den kompletterande herbiciden</w:t>
      </w:r>
    </w:p>
    <w:p w14:paraId="167E7BC1" w14:textId="77777777" w:rsidR="00A05A0A" w:rsidRPr="00455AB3" w:rsidRDefault="00A05A0A" w:rsidP="00A05A0A">
      <w:pPr>
        <w:pStyle w:val="NormalHanging12a"/>
      </w:pPr>
      <w:r w:rsidRPr="00455AB3">
        <w:t>D.</w:t>
      </w:r>
      <w:r w:rsidRPr="00455AB3">
        <w:tab/>
        <w:t>Enligt kommissionens genomförandeförordning (EU) nr 503/2013</w:t>
      </w:r>
      <w:r w:rsidRPr="00455AB3">
        <w:rPr>
          <w:rStyle w:val="FootnoteReference"/>
        </w:rPr>
        <w:footnoteReference w:id="6"/>
      </w:r>
      <w:r w:rsidRPr="00455AB3">
        <w:t xml:space="preserve"> krävs det en bedömning av huruvida de förväntade jordbruksmetoderna påverkar resultatet av de studerade parametrarna (endpoints). Enligt den genomförandeförordningen är detta särskilt relevant för herbicidtoleranta växter.</w:t>
      </w:r>
    </w:p>
    <w:p w14:paraId="0D5E459A" w14:textId="77777777" w:rsidR="00A05A0A" w:rsidRPr="00455AB3" w:rsidRDefault="00A05A0A" w:rsidP="00A05A0A">
      <w:pPr>
        <w:pStyle w:val="NormalHanging12a"/>
      </w:pPr>
      <w:r w:rsidRPr="00455AB3">
        <w:t>E.</w:t>
      </w:r>
      <w:r w:rsidRPr="00455AB3">
        <w:tab/>
        <w:t xml:space="preserve">De allra flesta genetiskt modifierade grödor har modifierats genetiskt så att de är toleranta mot en eller flera ”kompletterande” herbicider som kan användas under hela odlingen av den genetiskt modifierade grödan utan att grödan dör, vilket skulle vara fallet med icke-herbicidtoleranta grödor. Flera studier visar att herbicidtoleranta genetiskt modifierade grödor leder till en ökad användning av kompletterande </w:t>
      </w:r>
      <w:r w:rsidRPr="00455AB3">
        <w:lastRenderedPageBreak/>
        <w:t>herbicider, till stor del på grund av att det uppstår herbicidtolerant ogräs</w:t>
      </w:r>
      <w:r w:rsidRPr="00455AB3">
        <w:rPr>
          <w:rStyle w:val="FootnoteReference"/>
        </w:rPr>
        <w:footnoteReference w:id="7"/>
      </w:r>
      <w:r w:rsidRPr="00455AB3">
        <w:t>.</w:t>
      </w:r>
    </w:p>
    <w:p w14:paraId="74A0D80B" w14:textId="77777777" w:rsidR="00A05A0A" w:rsidRPr="00455AB3" w:rsidRDefault="00A05A0A" w:rsidP="00A05A0A">
      <w:pPr>
        <w:pStyle w:val="NormalHanging12a"/>
      </w:pPr>
      <w:r w:rsidRPr="00455AB3">
        <w:t>F.</w:t>
      </w:r>
      <w:r w:rsidRPr="00455AB3">
        <w:tab/>
        <w:t>Herbicidtoleranta genetiskt modifierade grödor gör att jordbrukare fastnar i ett ogräsbekämpningssystem som till stor del eller helt och hållet är beroende av herbicider. Detta beror på att det tas ut en avgift för genetiskt modifierat utsäde som kan motiveras endast om de jordbrukare som köper sådant utsäde också besprutar med de kompletterande herbiciderna. Ett ökat beroende av kompletterande herbicider på gårdar som odlar genetiskt modifierade grödor påskyndar uppkomsten och spridningen av ogräs som är resistenta mot dessa herbicider, vilket utlöser ett behov av ännu mer herbicider, en ond cirkel som kallas ”herbicidekorrhjulet”.</w:t>
      </w:r>
    </w:p>
    <w:p w14:paraId="598D198D" w14:textId="77777777" w:rsidR="00A05A0A" w:rsidRPr="00455AB3" w:rsidRDefault="00A05A0A" w:rsidP="00A05A0A">
      <w:pPr>
        <w:pStyle w:val="NormalHanging12a"/>
        <w:widowControl/>
      </w:pPr>
      <w:r w:rsidRPr="00455AB3">
        <w:t>G.</w:t>
      </w:r>
      <w:r w:rsidRPr="00455AB3">
        <w:tab/>
        <w:t>Ett alltför stort beroende av herbicider kommer att öka de negativa effekterna på markens hälsa, vattenkvaliteten och den biologiska mångfalden ovan och under marken, samt leda till ökad exponering för människor och djur, eventuellt även genom ökade herbicidrester på livsmedel och foder.</w:t>
      </w:r>
    </w:p>
    <w:p w14:paraId="151A244C" w14:textId="77777777" w:rsidR="00A05A0A" w:rsidRPr="00455AB3" w:rsidRDefault="00A05A0A" w:rsidP="00A05A0A">
      <w:pPr>
        <w:pStyle w:val="NormalHanging12a"/>
      </w:pPr>
      <w:r w:rsidRPr="00455AB3">
        <w:t>H.</w:t>
      </w:r>
      <w:r w:rsidRPr="00455AB3">
        <w:tab/>
        <w:t>Glufosinat klassificeras som ett reproduktionstoxiskt ämne i kategori 1B och omfattas därför av uteslutningskriterierna i Europaparlamentets och rådets förordning (EG) nr 1107/2009</w:t>
      </w:r>
      <w:r w:rsidRPr="00455AB3">
        <w:rPr>
          <w:rStyle w:val="FootnoteReference"/>
        </w:rPr>
        <w:footnoteReference w:id="8"/>
      </w:r>
      <w:r w:rsidRPr="00455AB3">
        <w:t>. Godkännandet av glufosinat för användning i unionen löpte ut den 31 juli 2018.</w:t>
      </w:r>
    </w:p>
    <w:p w14:paraId="26EF2491" w14:textId="77777777" w:rsidR="00A05A0A" w:rsidRPr="00455AB3" w:rsidRDefault="00A05A0A" w:rsidP="00A05A0A">
      <w:pPr>
        <w:pStyle w:val="NormalHanging12a"/>
      </w:pPr>
      <w:r w:rsidRPr="00455AB3">
        <w:t>I.</w:t>
      </w:r>
      <w:r w:rsidRPr="00455AB3">
        <w:tab/>
        <w:t>Bedömningen av herbicidrester och metaboliter på genetiskt modifierade växter anses ligga utanför behörighetsområdet för Efsas panel för genetiskt modifierade organismer och utförs därför inte som en del i godkännandeförfarandet för genetiskt modifierade organismer.</w:t>
      </w:r>
    </w:p>
    <w:p w14:paraId="3F5AA7EA" w14:textId="77777777" w:rsidR="00A05A0A" w:rsidRPr="00455AB3" w:rsidRDefault="00A05A0A" w:rsidP="00A05A0A">
      <w:pPr>
        <w:pStyle w:val="NormalHanging12a"/>
        <w:rPr>
          <w:b/>
          <w:i/>
        </w:rPr>
      </w:pPr>
      <w:r w:rsidRPr="00455AB3">
        <w:rPr>
          <w:b/>
          <w:i/>
        </w:rPr>
        <w:t>Synpunkter från behöriga myndigheter och intressenter i medlemsstaterna</w:t>
      </w:r>
    </w:p>
    <w:p w14:paraId="13E8A2AA" w14:textId="77777777" w:rsidR="00A05A0A" w:rsidRPr="00455AB3" w:rsidRDefault="00A05A0A" w:rsidP="00A05A0A">
      <w:pPr>
        <w:pStyle w:val="NormalHanging12a"/>
      </w:pPr>
      <w:r w:rsidRPr="00455AB3">
        <w:t>J.</w:t>
      </w:r>
      <w:r w:rsidRPr="00455AB3">
        <w:tab/>
        <w:t>Medlemsstaterna lämnade många kritiska synpunkter till Efsa under den tre månader långa samrådsperioden</w:t>
      </w:r>
      <w:r w:rsidRPr="00455AB3">
        <w:rPr>
          <w:rStyle w:val="FootnoteReference"/>
        </w:rPr>
        <w:footnoteReference w:id="9"/>
      </w:r>
      <w:r w:rsidRPr="00455AB3">
        <w:t xml:space="preserve">, bland annat att den aktuella övervakningsplanen inte garanterar att den information som samlas in för att övervaka produkten är relevant och därför inte kan anses vara tillräcklig, att ytterligare information bör läggas fram innan riskbedömningen kan slutföras och att sökanden, även om den genetiskt modifierade organismen inte är avsedd för odling, bör lämna detaljerade uppgifter om den vilda släktingen teosint, som vid flera tillfällen har påträffats på unionens åkrar, och att spill </w:t>
      </w:r>
      <w:r w:rsidRPr="00455AB3">
        <w:lastRenderedPageBreak/>
        <w:t xml:space="preserve">av utsädesmajs under transport måste förutses. </w:t>
      </w:r>
    </w:p>
    <w:p w14:paraId="5EB50163" w14:textId="77777777" w:rsidR="00A05A0A" w:rsidRPr="00455AB3" w:rsidRDefault="00A05A0A" w:rsidP="00A05A0A">
      <w:pPr>
        <w:pStyle w:val="NormalHanging12a"/>
        <w:rPr>
          <w:b/>
          <w:i/>
        </w:rPr>
      </w:pPr>
      <w:r w:rsidRPr="00455AB3">
        <w:rPr>
          <w:b/>
          <w:i/>
        </w:rPr>
        <w:t>Säkerställande av lika villkor på global nivå och upprätthållande av unionens internationella skyldigheter</w:t>
      </w:r>
    </w:p>
    <w:p w14:paraId="6103248E" w14:textId="77777777" w:rsidR="00A05A0A" w:rsidRPr="00455AB3" w:rsidRDefault="00A05A0A" w:rsidP="00A05A0A">
      <w:pPr>
        <w:pStyle w:val="NormalHanging12a"/>
      </w:pPr>
      <w:r w:rsidRPr="00455AB3">
        <w:t>K.</w:t>
      </w:r>
      <w:r w:rsidRPr="00455AB3">
        <w:tab/>
        <w:t>I slutsatserna från den strategiska dialogen om framtiden för EU:s jordbruk</w:t>
      </w:r>
      <w:r w:rsidRPr="00455AB3">
        <w:rPr>
          <w:rStyle w:val="FootnoteReference"/>
        </w:rPr>
        <w:footnoteReference w:id="10"/>
      </w:r>
      <w:r w:rsidRPr="00455AB3">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och 2024.</w:t>
      </w:r>
    </w:p>
    <w:p w14:paraId="509E4383" w14:textId="77777777" w:rsidR="00A05A0A" w:rsidRPr="00455AB3" w:rsidRDefault="00A05A0A" w:rsidP="00A05A0A">
      <w:pPr>
        <w:pStyle w:val="NormalHanging12a"/>
      </w:pPr>
      <w:r w:rsidRPr="00455AB3">
        <w:t>L.</w:t>
      </w:r>
      <w:r w:rsidRPr="00455AB3">
        <w:tab/>
        <w:t>En rapport från 2017 från FN:s särskilda rapportör om rätten till mat visar att farliga pesticider har katastrofala hälsoeffekter, särskilt i utvecklingsländerna</w:t>
      </w:r>
      <w:r w:rsidRPr="00455AB3">
        <w:rPr>
          <w:rStyle w:val="FootnoteReference"/>
        </w:rPr>
        <w:footnoteReference w:id="11"/>
      </w:r>
      <w:r w:rsidRPr="00455AB3">
        <w:t>. Enligt FN:s mål 3.9 för hållbar utveckling ska man senast 2030 avsevärt ha minskat antalet döds- och sjukdomsfall till följd av farliga kemikalier samt föroreningar och kontaminering av luft, vatten och mark</w:t>
      </w:r>
      <w:r w:rsidRPr="00455AB3">
        <w:rPr>
          <w:rStyle w:val="FootnoteReference"/>
        </w:rPr>
        <w:footnoteReference w:id="12"/>
      </w:r>
      <w:r w:rsidRPr="00455AB3">
        <w:t>.</w:t>
      </w:r>
    </w:p>
    <w:p w14:paraId="6290CFF4" w14:textId="77777777" w:rsidR="00A05A0A" w:rsidRPr="00455AB3" w:rsidRDefault="00A05A0A" w:rsidP="00A05A0A">
      <w:pPr>
        <w:pStyle w:val="NormalHanging12a"/>
        <w:widowControl/>
      </w:pPr>
      <w:r w:rsidRPr="00455AB3">
        <w:t>M.</w:t>
      </w:r>
      <w:r w:rsidRPr="00455AB3">
        <w:tab/>
        <w:t>Den globala Kunming–Montreal-ramen för biologisk mångfald (</w:t>
      </w:r>
      <w:r w:rsidRPr="00455AB3">
        <w:rPr>
          <w:i/>
        </w:rPr>
        <w:t>Kunming–Montreal-ramen</w:t>
      </w:r>
      <w:r w:rsidRPr="00455AB3">
        <w:t>), som antogs vid FN:s femtonde partskonferens (COP15) för konventionen om biologisk mångfald i december 2022, innehåller ett globalt mål om att minska riskerna med bekämpningsmedel med minst 50 % till 2030</w:t>
      </w:r>
      <w:r w:rsidRPr="00455AB3">
        <w:rPr>
          <w:rStyle w:val="FootnoteReference"/>
        </w:rPr>
        <w:footnoteReference w:id="13"/>
      </w:r>
      <w:r w:rsidRPr="00455AB3">
        <w:t>.</w:t>
      </w:r>
    </w:p>
    <w:p w14:paraId="6886BBE6" w14:textId="77777777" w:rsidR="00A05A0A" w:rsidRPr="00455AB3" w:rsidRDefault="00A05A0A" w:rsidP="00A05A0A">
      <w:pPr>
        <w:pStyle w:val="NormalHanging12a"/>
      </w:pPr>
      <w:r w:rsidRPr="00455AB3">
        <w:t>N.</w:t>
      </w:r>
      <w:r w:rsidRPr="00455AB3">
        <w:tab/>
        <w:t>I förordning (EG) nr 1829/2003 fastställs det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berättigade faktorer bör inbegripa unionens skyldigheter enligt FN:s mål för hållbar utveckling och FN:s konvention om biologisk mångfald.</w:t>
      </w:r>
    </w:p>
    <w:p w14:paraId="13E354DA" w14:textId="77777777" w:rsidR="00A05A0A" w:rsidRPr="00455AB3" w:rsidRDefault="00A05A0A" w:rsidP="00A05A0A">
      <w:pPr>
        <w:pStyle w:val="NormalHanging12a"/>
        <w:rPr>
          <w:b/>
          <w:i/>
        </w:rPr>
      </w:pPr>
      <w:r w:rsidRPr="00455AB3">
        <w:rPr>
          <w:b/>
          <w:i/>
        </w:rPr>
        <w:t>Minska beroendet av importerat foder</w:t>
      </w:r>
    </w:p>
    <w:p w14:paraId="133AF10F" w14:textId="77777777" w:rsidR="00A05A0A" w:rsidRPr="00455AB3" w:rsidRDefault="00A05A0A" w:rsidP="00A05A0A">
      <w:pPr>
        <w:pStyle w:val="NormalHanging12a"/>
      </w:pPr>
      <w:r w:rsidRPr="00455AB3">
        <w:t>O.</w:t>
      </w:r>
      <w:r w:rsidRPr="00455AB3">
        <w:tab/>
        <w:t>En av lärdomarna från covid-19-krisen och det pågående kriget i Ukraina är att unionen behöver bli oberoende när det gäller vissa kritiska material. I uppdragsbeskrivningen för den nominerade kommissionsledamoten Christophe Hansen uppmanar kommissionens ordförande Ursula von der Leyen honom att undersöka olika sätt att minska importen av kritiska råvaror</w:t>
      </w:r>
      <w:r w:rsidRPr="00455AB3">
        <w:rPr>
          <w:rStyle w:val="FootnoteReference"/>
        </w:rPr>
        <w:footnoteReference w:id="14"/>
      </w:r>
      <w:r w:rsidRPr="00455AB3">
        <w:t xml:space="preserve">. </w:t>
      </w:r>
    </w:p>
    <w:p w14:paraId="573E9953" w14:textId="77777777" w:rsidR="00A05A0A" w:rsidRPr="00455AB3" w:rsidRDefault="00A05A0A" w:rsidP="00A05A0A">
      <w:pPr>
        <w:pStyle w:val="NormalHanging12a"/>
        <w:rPr>
          <w:b/>
          <w:i/>
        </w:rPr>
      </w:pPr>
      <w:r w:rsidRPr="00455AB3">
        <w:rPr>
          <w:b/>
          <w:i/>
        </w:rPr>
        <w:t>Odemokratisk beslutsprocess</w:t>
      </w:r>
    </w:p>
    <w:p w14:paraId="178CECEE" w14:textId="77777777" w:rsidR="00A05A0A" w:rsidRPr="00455AB3" w:rsidRDefault="00A05A0A" w:rsidP="00A05A0A">
      <w:pPr>
        <w:pStyle w:val="NormalHanging12a"/>
      </w:pPr>
      <w:r w:rsidRPr="00455AB3">
        <w:t>P.</w:t>
      </w:r>
      <w:r w:rsidRPr="00455AB3">
        <w:tab/>
        <w:t xml:space="preserve">Under den åttonde valperioden antog parlamentet sammanlagt 36 resolutioner med invändningar mot utsläppande på marknaden av genetiskt modifierade organismer för </w:t>
      </w:r>
      <w:r w:rsidRPr="00455AB3">
        <w:lastRenderedPageBreak/>
        <w:t>livsmedel och foder (33 resolutioner) och mot odling av genetiskt modifierade organismer i unionen (tre resolutioner). Under den nionde valperioden antog parlamentet 38 invändningar mot utsläppande på marknaden av genetiskt modifierade organismer.</w:t>
      </w:r>
    </w:p>
    <w:p w14:paraId="146A2FE5" w14:textId="77777777" w:rsidR="00A05A0A" w:rsidRPr="00455AB3" w:rsidRDefault="00A05A0A" w:rsidP="00A05A0A">
      <w:pPr>
        <w:pStyle w:val="NormalHanging12a"/>
      </w:pPr>
      <w:r w:rsidRPr="00455AB3">
        <w:t>Q.</w:t>
      </w:r>
      <w:r w:rsidRPr="00455AB3">
        <w:tab/>
        <w:t>Trots att kommissionen själv erkänner de demokratiska bristerna, och trots det bristande stödet från medlemsstaterna och parlamentets invändningar, fortsätter kommissionen att godkänna genetiskt modifierade organismer.</w:t>
      </w:r>
    </w:p>
    <w:p w14:paraId="48BC17F7" w14:textId="77777777" w:rsidR="00A05A0A" w:rsidRPr="00455AB3" w:rsidRDefault="00A05A0A" w:rsidP="00A05A0A">
      <w:pPr>
        <w:pStyle w:val="NormalHanging12a"/>
      </w:pPr>
      <w:r w:rsidRPr="00455AB3">
        <w:t>R.</w:t>
      </w:r>
      <w:r w:rsidRPr="00455AB3">
        <w:tab/>
        <w:t>Det krävs ingen ändring av lagstiftningen för att kommissionen ska kunna avstå från att godkänna genetiskt modifierade organismer när det inte finns stöd av en kvalificerad majoritet av medlemsstaterna i omprövningskommittén</w:t>
      </w:r>
      <w:r w:rsidRPr="00455AB3">
        <w:rPr>
          <w:rStyle w:val="FootnoteReference"/>
        </w:rPr>
        <w:footnoteReference w:id="15"/>
      </w:r>
      <w:r w:rsidRPr="00455AB3">
        <w:t>.</w:t>
      </w:r>
    </w:p>
    <w:p w14:paraId="72F04C46" w14:textId="77777777" w:rsidR="00A05A0A" w:rsidRPr="00455AB3" w:rsidRDefault="00A05A0A" w:rsidP="00A05A0A">
      <w:pPr>
        <w:pStyle w:val="NormalHanging12a"/>
      </w:pPr>
      <w:r w:rsidRPr="00455AB3">
        <w:t>S.</w:t>
      </w:r>
      <w:r w:rsidRPr="00455AB3">
        <w:tab/>
      </w:r>
      <w:r w:rsidRPr="00455AB3">
        <w:rPr>
          <w:shd w:val="clear" w:color="auto" w:fill="FFFFFF"/>
        </w:rPr>
        <w:t>Vid omröstningen den 8 juli 2024 i den ständiga kommitté för växter, djur, livsmedel och foder som avses i artikel 35 i förordning (EG) nr 1829/2003 avgavs inget yttrande, vilket innebär att godkännandet inte stöddes av en kvalificerad majoritet av medlemsstaterna. Vid omröstningen den 3 september 2024 i omprövningskommittén avgavs inte heller något yttrande.</w:t>
      </w:r>
    </w:p>
    <w:p w14:paraId="07AB08B4" w14:textId="010DBD0C" w:rsidR="00A05A0A" w:rsidRPr="00455AB3" w:rsidRDefault="00A05A0A" w:rsidP="00A05A0A">
      <w:pPr>
        <w:pStyle w:val="NormalHanging12a"/>
        <w:widowControl/>
      </w:pPr>
      <w:r w:rsidRPr="00455AB3">
        <w:t>1.</w:t>
      </w:r>
      <w:r w:rsidRPr="00455AB3">
        <w:tab/>
        <w:t xml:space="preserve">Europaparlamentet anser att kommissionens genomförandebeslut </w:t>
      </w:r>
      <w:r w:rsidR="0053605D" w:rsidRPr="00455AB3">
        <w:t xml:space="preserve">(EU) 2024/2618 </w:t>
      </w:r>
      <w:r w:rsidRPr="00455AB3">
        <w:t>överskrider de genomförandebefogenheter som fastställs i förordning (EG) nr 1829/2003.</w:t>
      </w:r>
    </w:p>
    <w:p w14:paraId="47798AD3" w14:textId="071A1C2D" w:rsidR="00A05A0A" w:rsidRPr="00455AB3" w:rsidRDefault="00A05A0A" w:rsidP="00A05A0A">
      <w:pPr>
        <w:pStyle w:val="NormalHanging12a"/>
      </w:pPr>
      <w:r w:rsidRPr="00455AB3">
        <w:t>2.</w:t>
      </w:r>
      <w:r w:rsidRPr="00455AB3">
        <w:tab/>
        <w:t xml:space="preserve">Europaparlamentet anser att kommissionens genomförandebeslut </w:t>
      </w:r>
      <w:r w:rsidR="0053605D" w:rsidRPr="00455AB3">
        <w:t xml:space="preserve">(EU) 2024/2618 </w:t>
      </w:r>
      <w:r w:rsidRPr="00455AB3">
        <w:t>inte överensstämmer med unionsrätten, eftersom det inte är förenligt med målet i förordning (EG) nr 1829/2003, nämligen att, i enlighet med de allmänna principerna i Europaparlamentets och rådets förordning (EG) nr 178/2002</w:t>
      </w:r>
      <w:r w:rsidRPr="00455AB3">
        <w:rPr>
          <w:rStyle w:val="FootnoteReference"/>
        </w:rPr>
        <w:footnoteReference w:id="16"/>
      </w:r>
      <w:r w:rsidRPr="00455AB3">
        <w:t>, säkerställa en hög skyddsnivå för människors liv och hälsa, djurs hälsa och välbefinnande samt miljö- och konsumentintressena med avseende på genetiskt modifierade livsmedel och foder, och att samtidigt se till att den inre marknaden fungerar effektivt.</w:t>
      </w:r>
    </w:p>
    <w:p w14:paraId="1CCFABA7" w14:textId="77777777" w:rsidR="00154446" w:rsidRPr="00455AB3" w:rsidRDefault="00154446" w:rsidP="00A05A0A">
      <w:pPr>
        <w:pStyle w:val="NormalHanging12a"/>
      </w:pPr>
      <w:r w:rsidRPr="00455AB3">
        <w:t>3.</w:t>
      </w:r>
      <w:r w:rsidRPr="00455AB3">
        <w:tab/>
        <w:t>Europaparlamentet uppmanar kommissionen att säkerställa konvergens mellan unionens och dess partners standarder i förhandlingarna om frihandelsavtal, i syfte att uppfylla unionens säkerhetsstandarder.</w:t>
      </w:r>
    </w:p>
    <w:p w14:paraId="65F8E7D4" w14:textId="12B2BEE1" w:rsidR="00A05A0A" w:rsidRPr="00455AB3" w:rsidRDefault="00154446" w:rsidP="00A05A0A">
      <w:pPr>
        <w:pStyle w:val="NormalHanging12a"/>
      </w:pPr>
      <w:r w:rsidRPr="00455AB3">
        <w:t>4</w:t>
      </w:r>
      <w:r w:rsidR="00A05A0A" w:rsidRPr="00455AB3">
        <w:t>.</w:t>
      </w:r>
      <w:r w:rsidR="00A05A0A" w:rsidRPr="00455AB3">
        <w:tab/>
        <w:t>Europaparlamentet uppmanar kommissionen att dra tillbaka genomförandebeslut</w:t>
      </w:r>
      <w:r w:rsidR="0053605D" w:rsidRPr="00455AB3">
        <w:t xml:space="preserve"> (EU) 2024/2618</w:t>
      </w:r>
      <w:r w:rsidR="00A05A0A" w:rsidRPr="00455AB3">
        <w:t xml:space="preserve"> och att lägga fram ett nytt utkast för kommittén.</w:t>
      </w:r>
    </w:p>
    <w:p w14:paraId="18E298C5" w14:textId="6E5181A9" w:rsidR="00A05A0A" w:rsidRPr="00455AB3" w:rsidRDefault="00154446" w:rsidP="00A05A0A">
      <w:pPr>
        <w:pStyle w:val="NormalHanging12a"/>
      </w:pPr>
      <w:r w:rsidRPr="00455AB3">
        <w:t>5</w:t>
      </w:r>
      <w:r w:rsidR="00A05A0A" w:rsidRPr="00455AB3">
        <w:t>.</w:t>
      </w:r>
      <w:r w:rsidR="00A05A0A" w:rsidRPr="00455AB3">
        <w:tab/>
        <w:t>Europaparlamentet uppmanar kommissionen att inte tillåta herbicidtoleranta genetiskt modifierade grödor på grund av den tillhörande ökade användningen av kompletterande herbicider och därmed de ökade riskerna för den biologiska mångfalden, livsmedelssäkerheten och arbetstagarnas hälsa, i linje med One health-modellen.</w:t>
      </w:r>
    </w:p>
    <w:p w14:paraId="480B6E7F" w14:textId="47E81044" w:rsidR="00A05A0A" w:rsidRPr="00455AB3" w:rsidRDefault="00154446" w:rsidP="00A05A0A">
      <w:pPr>
        <w:pStyle w:val="NormalHanging12a"/>
      </w:pPr>
      <w:r w:rsidRPr="00455AB3">
        <w:lastRenderedPageBreak/>
        <w:t>6</w:t>
      </w:r>
      <w:r w:rsidR="00A05A0A" w:rsidRPr="00455AB3">
        <w:t>.</w:t>
      </w:r>
      <w:r w:rsidR="00A05A0A" w:rsidRPr="00455AB3">
        <w:tab/>
        <w:t>Europaparlamentet betonar i detta avseende att godkännande av import för användning som livsmedel eller foder av genetiskt modifierade växter som har gjorts toleranta mot herbicider som är förbjudna i unionen, såsom glufosinat, är oförenligt med unionens internationella åtaganden enligt bland annat FN:s mål för hållbar utveckling och FN:s konvention om biologisk mångfald, inbegripet den nyligen antagna Kunming–Montreal-ramen</w:t>
      </w:r>
      <w:r w:rsidR="00A05A0A" w:rsidRPr="00455AB3">
        <w:rPr>
          <w:rStyle w:val="FootnoteReference"/>
        </w:rPr>
        <w:footnoteReference w:id="17"/>
      </w:r>
      <w:r w:rsidR="00A05A0A" w:rsidRPr="00455AB3">
        <w:t>.</w:t>
      </w:r>
    </w:p>
    <w:p w14:paraId="799AC910" w14:textId="2CC4D719" w:rsidR="00A05A0A" w:rsidRPr="00455AB3" w:rsidRDefault="00154446" w:rsidP="00A05A0A">
      <w:pPr>
        <w:pStyle w:val="NormalHanging12a"/>
      </w:pPr>
      <w:r w:rsidRPr="00455AB3">
        <w:t>7</w:t>
      </w:r>
      <w:r w:rsidR="00A05A0A" w:rsidRPr="00455AB3">
        <w:t>.</w:t>
      </w:r>
      <w:r w:rsidR="00A05A0A" w:rsidRPr="00455AB3">
        <w:tab/>
        <w:t>Europaparlamentet förväntar sig att kommissionen snarast infriar sitt åtagande</w:t>
      </w:r>
      <w:r w:rsidR="00A05A0A" w:rsidRPr="00455AB3">
        <w:rPr>
          <w:rStyle w:val="FootnoteReference"/>
        </w:rPr>
        <w:footnoteReference w:id="18"/>
      </w:r>
      <w:r w:rsidR="00A05A0A" w:rsidRPr="00455AB3">
        <w:t xml:space="preserve"> att lägga fram ett förslag för att säkerställa att farliga kemikalier som är förbjudna i unionen inte produceras för export.</w:t>
      </w:r>
    </w:p>
    <w:p w14:paraId="42205D3A" w14:textId="167C9E1F" w:rsidR="00A05A0A" w:rsidRPr="00455AB3" w:rsidRDefault="00154446" w:rsidP="00A05A0A">
      <w:pPr>
        <w:pStyle w:val="NormalHanging12a"/>
      </w:pPr>
      <w:r w:rsidRPr="00455AB3">
        <w:t>8</w:t>
      </w:r>
      <w:r w:rsidR="00A05A0A" w:rsidRPr="00455AB3">
        <w:t>.</w:t>
      </w:r>
      <w:r w:rsidR="00A05A0A" w:rsidRPr="00455AB3">
        <w:tab/>
        <w:t>Europaparlamentet välkomnar att kommissionen i en skrivelse till ledamöterna av den 11 september 2020 slutligen medgav att hållbarheten måste tas i beaktande i beslut om godkännande av genetiskt modifierade organismer</w:t>
      </w:r>
      <w:r w:rsidR="00A05A0A" w:rsidRPr="00455AB3">
        <w:rPr>
          <w:rStyle w:val="FootnoteReference"/>
        </w:rPr>
        <w:footnoteReference w:id="19"/>
      </w:r>
      <w:r w:rsidR="00A05A0A" w:rsidRPr="00455AB3">
        <w:t>. Parlamentet uttrycker dock sin djupa besvikelse över att kommissionen sedan dess har fortsatt att godkänna genetiskt modifierade organismer för import till unionen, trots att parlamentet har fortsatt med sina invändningar och trots att det saknas stöd av en kvalificerad majoritet av medlemsstaterna.</w:t>
      </w:r>
    </w:p>
    <w:p w14:paraId="6EA561FE" w14:textId="45CABC0A" w:rsidR="00A05A0A" w:rsidRPr="00455AB3" w:rsidRDefault="00154446" w:rsidP="00A05A0A">
      <w:pPr>
        <w:pStyle w:val="NormalHanging12a"/>
        <w:widowControl/>
      </w:pPr>
      <w:r w:rsidRPr="00455AB3">
        <w:t>9</w:t>
      </w:r>
      <w:r w:rsidR="00A05A0A" w:rsidRPr="00455AB3">
        <w:t>.</w:t>
      </w:r>
      <w:r w:rsidR="00A05A0A" w:rsidRPr="00455AB3">
        <w:tab/>
        <w:t>Europaparlamentet uppmanar än en gång kommissionen att beakta unionens skyldigheter enligt internationella avtal, såsom Parisavtalet om klimatförändringar, FN:s konvention om biologisk mångfald och FN:s mål för hållbar utveckling. Parlamentet upprepar sin begäran om att utkasten till genomförandeakter ska åtföljas av en motivering som förklarar hur de upprätthåller principen om att ”inte vålla skada”</w:t>
      </w:r>
      <w:r w:rsidR="00A05A0A" w:rsidRPr="00455AB3">
        <w:rPr>
          <w:rStyle w:val="FootnoteReference"/>
        </w:rPr>
        <w:footnoteReference w:id="20"/>
      </w:r>
      <w:r w:rsidR="00A05A0A" w:rsidRPr="00455AB3">
        <w:t xml:space="preserve">. </w:t>
      </w:r>
    </w:p>
    <w:p w14:paraId="59AD4B00" w14:textId="0D9CAEFE" w:rsidR="00B3683C" w:rsidRPr="00455AB3" w:rsidRDefault="00154446" w:rsidP="00B3683C">
      <w:pPr>
        <w:pStyle w:val="NormalHanging12a"/>
      </w:pPr>
      <w:r w:rsidRPr="00455AB3">
        <w:t>10</w:t>
      </w:r>
      <w:r w:rsidR="00A05A0A" w:rsidRPr="00455AB3">
        <w:t>.</w:t>
      </w:r>
      <w:r w:rsidR="00A05A0A" w:rsidRPr="00455AB3">
        <w:tab/>
        <w:t>Europaparlamentet uppdrar åt talmannen att översända denna resolution till rådet och kommissionen samt till medlemsstaternas regeringar och parlament.</w:t>
      </w:r>
    </w:p>
    <w:p w14:paraId="68233768" w14:textId="77777777" w:rsidR="00E365E1" w:rsidRPr="00455AB3" w:rsidRDefault="00E365E1" w:rsidP="0008126A"/>
    <w:sectPr w:rsidR="00E365E1" w:rsidRPr="00455AB3" w:rsidSect="00B368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5F2AE" w14:textId="77777777" w:rsidR="0008126A" w:rsidRPr="00B3683C" w:rsidRDefault="0008126A">
      <w:r w:rsidRPr="00B3683C">
        <w:separator/>
      </w:r>
    </w:p>
  </w:endnote>
  <w:endnote w:type="continuationSeparator" w:id="0">
    <w:p w14:paraId="376CFF78" w14:textId="77777777" w:rsidR="0008126A" w:rsidRPr="00B3683C" w:rsidRDefault="0008126A">
      <w:r w:rsidRPr="00B368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64F8C" w14:textId="77777777" w:rsidR="00064002" w:rsidRPr="00B368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6F81F" w14:textId="77777777" w:rsidR="00064002" w:rsidRPr="00B368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6AE1D" w14:textId="77777777" w:rsidR="00064002" w:rsidRPr="00B368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2E23D" w14:textId="77777777" w:rsidR="0008126A" w:rsidRPr="00B3683C" w:rsidRDefault="0008126A">
      <w:r w:rsidRPr="00B3683C">
        <w:separator/>
      </w:r>
    </w:p>
  </w:footnote>
  <w:footnote w:type="continuationSeparator" w:id="0">
    <w:p w14:paraId="43AD877D" w14:textId="77777777" w:rsidR="0008126A" w:rsidRPr="00B3683C" w:rsidRDefault="0008126A">
      <w:r w:rsidRPr="00B3683C">
        <w:continuationSeparator/>
      </w:r>
    </w:p>
  </w:footnote>
  <w:footnote w:id="1">
    <w:p w14:paraId="02C97538" w14:textId="77777777" w:rsidR="0053605D" w:rsidRPr="00555317" w:rsidRDefault="0053605D" w:rsidP="0053605D">
      <w:pPr>
        <w:pStyle w:val="FootnoteText"/>
        <w:ind w:left="567" w:hanging="567"/>
        <w:rPr>
          <w:sz w:val="24"/>
          <w:szCs w:val="24"/>
          <w:lang w:val="fi-FI"/>
        </w:rPr>
      </w:pPr>
      <w:r w:rsidRPr="0053605D">
        <w:rPr>
          <w:rStyle w:val="FootnoteReference"/>
        </w:rPr>
        <w:footnoteRef/>
      </w:r>
      <w:r w:rsidRPr="0053605D">
        <w:rPr>
          <w:lang w:val="fi-FI"/>
        </w:rPr>
        <w:t xml:space="preserve"> </w:t>
      </w:r>
      <w:r w:rsidRPr="0053605D">
        <w:rPr>
          <w:sz w:val="24"/>
          <w:szCs w:val="24"/>
          <w:lang w:val="fi-FI"/>
        </w:rPr>
        <w:tab/>
      </w:r>
      <w:r w:rsidRPr="00455AB3">
        <w:rPr>
          <w:sz w:val="24"/>
          <w:szCs w:val="24"/>
          <w:lang w:val="fi-FI"/>
        </w:rPr>
        <w:t>EUT L, 2024/2618, 10.10.2024, ELI: http://data.europa.eu/eli/dec_impl/2024/2618/oj.</w:t>
      </w:r>
    </w:p>
  </w:footnote>
  <w:footnote w:id="2">
    <w:p w14:paraId="05A294ED" w14:textId="77777777" w:rsidR="00A05A0A" w:rsidRPr="00455AB3" w:rsidRDefault="00A05A0A" w:rsidP="00B3683C">
      <w:pPr>
        <w:pStyle w:val="FootnoteText"/>
        <w:ind w:left="567" w:hanging="567"/>
        <w:rPr>
          <w:sz w:val="24"/>
          <w:lang w:val="fi-FI"/>
        </w:rPr>
      </w:pPr>
      <w:r w:rsidRPr="00B3683C">
        <w:rPr>
          <w:rStyle w:val="FootnoteReference"/>
          <w:sz w:val="24"/>
          <w:lang w:val="sv-SE"/>
        </w:rPr>
        <w:footnoteRef/>
      </w:r>
      <w:r w:rsidR="00B3683C" w:rsidRPr="00455AB3">
        <w:rPr>
          <w:sz w:val="24"/>
          <w:lang w:val="fi-FI"/>
        </w:rPr>
        <w:t xml:space="preserve"> </w:t>
      </w:r>
      <w:r w:rsidR="00B3683C" w:rsidRPr="00455AB3">
        <w:rPr>
          <w:sz w:val="24"/>
          <w:lang w:val="fi-FI"/>
        </w:rPr>
        <w:tab/>
      </w:r>
      <w:r w:rsidRPr="00455AB3">
        <w:rPr>
          <w:sz w:val="24"/>
          <w:lang w:val="fi-FI"/>
        </w:rPr>
        <w:t xml:space="preserve">EUT L 268, 18.10.2003, s. 1, ELI: </w:t>
      </w:r>
      <w:hyperlink r:id="rId1" w:tooltip="Ger tillgång till detta dokument via dess ELI URI." w:history="1">
        <w:r w:rsidRPr="00455AB3">
          <w:rPr>
            <w:rStyle w:val="Hyperlink"/>
            <w:color w:val="337AB7"/>
            <w:sz w:val="24"/>
            <w:shd w:val="clear" w:color="auto" w:fill="FFFFFF"/>
            <w:lang w:val="fi-FI"/>
          </w:rPr>
          <w:t>http://data.europa.eu/eli/reg/2003/1829/oj</w:t>
        </w:r>
      </w:hyperlink>
    </w:p>
  </w:footnote>
  <w:footnote w:id="3">
    <w:p w14:paraId="493808B0" w14:textId="77777777" w:rsidR="00A05A0A" w:rsidRPr="00455AB3" w:rsidRDefault="00A05A0A" w:rsidP="00B3683C">
      <w:pPr>
        <w:pStyle w:val="FootnoteText"/>
        <w:ind w:left="567" w:hanging="567"/>
        <w:rPr>
          <w:sz w:val="24"/>
          <w:lang w:val="fi-FI"/>
        </w:rPr>
      </w:pPr>
      <w:r w:rsidRPr="00B3683C">
        <w:rPr>
          <w:rStyle w:val="FootnoteReference"/>
          <w:sz w:val="24"/>
          <w:lang w:val="sv-SE"/>
        </w:rPr>
        <w:footnoteRef/>
      </w:r>
      <w:r w:rsidR="00B3683C" w:rsidRPr="00455AB3">
        <w:rPr>
          <w:sz w:val="24"/>
          <w:lang w:val="fi-FI"/>
        </w:rPr>
        <w:t xml:space="preserve"> </w:t>
      </w:r>
      <w:r w:rsidR="00B3683C" w:rsidRPr="00455AB3">
        <w:rPr>
          <w:sz w:val="24"/>
          <w:lang w:val="fi-FI"/>
        </w:rPr>
        <w:tab/>
      </w:r>
      <w:r w:rsidRPr="00455AB3">
        <w:rPr>
          <w:sz w:val="24"/>
          <w:lang w:val="fi-FI"/>
        </w:rPr>
        <w:t xml:space="preserve">EUT L 55, 28.2.2011, s. 13, ELI: </w:t>
      </w:r>
      <w:hyperlink r:id="rId2" w:tooltip="Ger tillgång till detta dokument via dess ELI URI." w:history="1">
        <w:r w:rsidRPr="00455AB3">
          <w:rPr>
            <w:rStyle w:val="Hyperlink"/>
            <w:color w:val="337AB7"/>
            <w:sz w:val="24"/>
            <w:shd w:val="clear" w:color="auto" w:fill="FFFFFF"/>
            <w:lang w:val="fi-FI"/>
          </w:rPr>
          <w:t>http://data.europa.eu/eli/reg/2011/182/oj</w:t>
        </w:r>
      </w:hyperlink>
    </w:p>
  </w:footnote>
  <w:footnote w:id="4">
    <w:p w14:paraId="05B22871" w14:textId="77777777" w:rsidR="00A05A0A" w:rsidRPr="00455AB3" w:rsidRDefault="00A05A0A" w:rsidP="00B3683C">
      <w:pPr>
        <w:pStyle w:val="FootnoteText"/>
        <w:ind w:left="567" w:hanging="567"/>
        <w:rPr>
          <w:sz w:val="24"/>
          <w:lang w:val="fi-FI"/>
        </w:rPr>
      </w:pPr>
      <w:r w:rsidRPr="00B3683C">
        <w:rPr>
          <w:rStyle w:val="FootnoteReference"/>
          <w:sz w:val="24"/>
          <w:lang w:val="sv-SE"/>
        </w:rPr>
        <w:footnoteRef/>
      </w:r>
      <w:r w:rsidR="00B3683C" w:rsidRPr="00455AB3">
        <w:rPr>
          <w:sz w:val="24"/>
          <w:lang w:val="fi-FI"/>
        </w:rPr>
        <w:t xml:space="preserve"> </w:t>
      </w:r>
      <w:r w:rsidR="00B3683C" w:rsidRPr="00455AB3">
        <w:rPr>
          <w:sz w:val="24"/>
          <w:lang w:val="fi-FI"/>
        </w:rPr>
        <w:tab/>
      </w:r>
      <w:r w:rsidRPr="00455AB3">
        <w:rPr>
          <w:sz w:val="24"/>
          <w:lang w:val="fi-FI"/>
        </w:rPr>
        <w:t xml:space="preserve">Vetenskapligt yttrande från Efsas panel för genetiskt modifierade organismer: ”Assessment of genetically modified maize DP202216 for food and feed uses, under Regulation (EC) No 1829/2003 (application EFSA-GMO-NL-2019-159)”, </w:t>
      </w:r>
      <w:r w:rsidRPr="00455AB3">
        <w:rPr>
          <w:i/>
          <w:iCs/>
          <w:sz w:val="24"/>
          <w:lang w:val="fi-FI"/>
        </w:rPr>
        <w:t>EFSA Journal</w:t>
      </w:r>
      <w:r w:rsidRPr="00455AB3">
        <w:rPr>
          <w:sz w:val="24"/>
          <w:lang w:val="fi-FI"/>
        </w:rPr>
        <w:t xml:space="preserve">, vol. 22(2024):3, artikelnr 8655, </w:t>
      </w:r>
      <w:hyperlink r:id="rId3" w:history="1">
        <w:r w:rsidRPr="00455AB3">
          <w:rPr>
            <w:rStyle w:val="Hyperlink"/>
            <w:sz w:val="24"/>
            <w:lang w:val="fi-FI"/>
          </w:rPr>
          <w:t>https://doi.org/10.2903/j.efsa.2024.8655</w:t>
        </w:r>
      </w:hyperlink>
      <w:r w:rsidRPr="00455AB3">
        <w:rPr>
          <w:sz w:val="24"/>
          <w:lang w:val="fi-FI"/>
        </w:rPr>
        <w:t>.</w:t>
      </w:r>
    </w:p>
  </w:footnote>
  <w:footnote w:id="5">
    <w:p w14:paraId="1EC61972" w14:textId="77777777" w:rsidR="00A05A0A" w:rsidRPr="00B3683C" w:rsidRDefault="00A05A0A" w:rsidP="00B3683C">
      <w:pPr>
        <w:pStyle w:val="FootnoteText"/>
        <w:ind w:left="567" w:hanging="567"/>
        <w:rPr>
          <w:sz w:val="24"/>
          <w:szCs w:val="22"/>
          <w:lang w:val="sv-SE"/>
        </w:rPr>
      </w:pPr>
      <w:r w:rsidRPr="00B3683C">
        <w:rPr>
          <w:rStyle w:val="FootnoteReference"/>
          <w:sz w:val="24"/>
          <w:lang w:val="sv-SE"/>
        </w:rPr>
        <w:footnoteRef/>
      </w:r>
      <w:r w:rsidR="00B3683C" w:rsidRPr="00B3683C">
        <w:rPr>
          <w:color w:val="000000" w:themeColor="text1"/>
          <w:sz w:val="24"/>
          <w:lang w:val="sv-SE"/>
        </w:rPr>
        <w:t xml:space="preserve"> </w:t>
      </w:r>
      <w:r w:rsidR="00B3683C" w:rsidRPr="00B3683C">
        <w:rPr>
          <w:color w:val="000000" w:themeColor="text1"/>
          <w:sz w:val="24"/>
          <w:lang w:val="sv-SE"/>
        </w:rPr>
        <w:tab/>
      </w:r>
      <w:r w:rsidRPr="00B3683C">
        <w:rPr>
          <w:color w:val="000000" w:themeColor="text1"/>
          <w:sz w:val="24"/>
          <w:lang w:val="sv-SE"/>
        </w:rPr>
        <w:t xml:space="preserve">Under sin åttonde valperiod antog parlamentet 36 resolutioner och under sin nionde valperiod 38 resolutioner med invändningar mot godkännandet av genetiskt modifierade organismer. </w:t>
      </w:r>
    </w:p>
  </w:footnote>
  <w:footnote w:id="6">
    <w:p w14:paraId="30CAEC34" w14:textId="77777777" w:rsidR="00A05A0A" w:rsidRPr="00B3683C" w:rsidRDefault="00A05A0A" w:rsidP="00B3683C">
      <w:pPr>
        <w:pStyle w:val="FootnoteText"/>
        <w:ind w:left="567" w:hanging="567"/>
        <w:rPr>
          <w:sz w:val="24"/>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r w:rsidRPr="00B3683C">
        <w:rPr>
          <w:sz w:val="24"/>
          <w:lang w:val="sv-SE"/>
        </w:rPr>
        <w:t xml:space="preserve">Kommissionens genomförandeförordning (EU) nr 503/2013 av den 3 april 2013 om ansökningar om godkännande av genetiskt modifierade livsmedel och foder i enlighet med Europaparlamentets och rådets förordning (EG) nr 1829/2003 och om ändring av kommissionens förordningar (EG) nr 641/2004 och (EG) nr 1981/2006 (EUT L 157, 8.6.2013, s. 1, ELI: </w:t>
      </w:r>
      <w:hyperlink r:id="rId4" w:tooltip="Ger tillgång till detta dokument via dess ELI URI." w:history="1">
        <w:r w:rsidRPr="00B3683C">
          <w:rPr>
            <w:rStyle w:val="Hyperlink"/>
            <w:sz w:val="24"/>
            <w:lang w:val="sv-SE"/>
          </w:rPr>
          <w:t>http://data.europa.eu/eli/reg_impl/2013/503/oj</w:t>
        </w:r>
      </w:hyperlink>
      <w:r w:rsidRPr="00B3683C">
        <w:rPr>
          <w:sz w:val="24"/>
          <w:lang w:val="sv-SE"/>
        </w:rPr>
        <w:t>).</w:t>
      </w:r>
    </w:p>
  </w:footnote>
  <w:footnote w:id="7">
    <w:p w14:paraId="73D44CCC" w14:textId="77777777" w:rsidR="00A05A0A" w:rsidRPr="00B3683C" w:rsidRDefault="00A05A0A" w:rsidP="00B3683C">
      <w:pPr>
        <w:pStyle w:val="FootnoteText"/>
        <w:ind w:left="567" w:hanging="567"/>
        <w:rPr>
          <w:sz w:val="24"/>
          <w:szCs w:val="22"/>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r w:rsidRPr="00B3683C">
        <w:rPr>
          <w:sz w:val="24"/>
          <w:lang w:val="sv-SE"/>
        </w:rPr>
        <w:t xml:space="preserve">Se t.ex. Schulz, R., Bub, S., Petschick, L. L., Stehle, S., Wolfram, J. (2021), ”Applied pesticide toxicity shifts toward plants and invertebrates, even in GM crops”, </w:t>
      </w:r>
      <w:r w:rsidRPr="00B3683C">
        <w:rPr>
          <w:i/>
          <w:iCs/>
          <w:sz w:val="24"/>
          <w:lang w:val="sv-SE"/>
        </w:rPr>
        <w:t>Science</w:t>
      </w:r>
      <w:r w:rsidRPr="00B3683C">
        <w:rPr>
          <w:sz w:val="24"/>
          <w:lang w:val="sv-SE"/>
        </w:rPr>
        <w:t xml:space="preserve"> 372(6537), s. 81–84, </w:t>
      </w:r>
      <w:hyperlink r:id="rId5" w:history="1">
        <w:r w:rsidRPr="00B3683C">
          <w:rPr>
            <w:rStyle w:val="Hyperlink"/>
            <w:sz w:val="24"/>
            <w:lang w:val="sv-SE"/>
          </w:rPr>
          <w:t>https://doi.org/10.1126/science.abe1148</w:t>
        </w:r>
      </w:hyperlink>
      <w:r w:rsidRPr="00B3683C">
        <w:rPr>
          <w:sz w:val="24"/>
          <w:lang w:val="sv-SE"/>
        </w:rPr>
        <w:t xml:space="preserve">, Bonny, S., ”Genetically Modified Herbicide-Tolerant Crops, Weeds, and Herbicides: Overview and Impact”, </w:t>
      </w:r>
      <w:r w:rsidRPr="00B3683C">
        <w:rPr>
          <w:i/>
          <w:iCs/>
          <w:sz w:val="24"/>
          <w:lang w:val="sv-SE"/>
        </w:rPr>
        <w:t>Environmental Management</w:t>
      </w:r>
      <w:r w:rsidRPr="00B3683C">
        <w:rPr>
          <w:sz w:val="24"/>
          <w:lang w:val="sv-SE"/>
        </w:rPr>
        <w:t xml:space="preserve">, januari 2016:57(1), s. 31–48, </w:t>
      </w:r>
      <w:hyperlink r:id="rId6" w:history="1">
        <w:r w:rsidRPr="00B3683C">
          <w:rPr>
            <w:rStyle w:val="Hyperlink"/>
            <w:sz w:val="24"/>
            <w:lang w:val="sv-SE"/>
          </w:rPr>
          <w:t>https://www.ncbi.nlm.nih.gov/pubmed/26296738</w:t>
        </w:r>
      </w:hyperlink>
      <w:r w:rsidRPr="00B3683C">
        <w:rPr>
          <w:sz w:val="24"/>
          <w:lang w:val="sv-SE"/>
        </w:rPr>
        <w:t xml:space="preserve">, och Benbrook, C. M., ”Impacts of genetically engineered crops on pesticide use in the U.S. - the first sixteen years”, </w:t>
      </w:r>
      <w:r w:rsidRPr="00B3683C">
        <w:rPr>
          <w:i/>
          <w:sz w:val="24"/>
          <w:lang w:val="sv-SE"/>
        </w:rPr>
        <w:t>Environmental Sciences Europe</w:t>
      </w:r>
      <w:r w:rsidRPr="00B3683C">
        <w:rPr>
          <w:sz w:val="24"/>
          <w:lang w:val="sv-SE"/>
        </w:rPr>
        <w:t xml:space="preserve">, 28 september 2012, Vol. 24(1), </w:t>
      </w:r>
      <w:hyperlink r:id="rId7" w:history="1">
        <w:r w:rsidRPr="00B3683C">
          <w:rPr>
            <w:rStyle w:val="Hyperlink"/>
            <w:sz w:val="24"/>
            <w:lang w:val="sv-SE"/>
          </w:rPr>
          <w:t>https://enveurope.springeropen.com/articles/10.1186/2190-4715-24-24</w:t>
        </w:r>
      </w:hyperlink>
      <w:r w:rsidRPr="00B3683C">
        <w:rPr>
          <w:sz w:val="24"/>
          <w:lang w:val="sv-SE"/>
        </w:rPr>
        <w:t>.</w:t>
      </w:r>
    </w:p>
  </w:footnote>
  <w:footnote w:id="8">
    <w:p w14:paraId="32931A02" w14:textId="77777777" w:rsidR="00A05A0A" w:rsidRPr="00B3683C" w:rsidRDefault="00A05A0A" w:rsidP="00B3683C">
      <w:pPr>
        <w:pStyle w:val="FootnoteText"/>
        <w:ind w:left="567" w:hanging="567"/>
        <w:rPr>
          <w:sz w:val="24"/>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r w:rsidRPr="00B3683C">
        <w:rPr>
          <w:sz w:val="24"/>
          <w:lang w:val="sv-SE"/>
        </w:rPr>
        <w:t xml:space="preserve">Europaparlamentets och rådets förordning (EG) nr 1107/2009 av den 21 oktober 2009 om utsläppande av växtskyddsmedel på marknaden och om upphävande av rådets direktiv 79/117/EEG och 91/414/EEG (EUT L 309, 24.11.2009, s. 1, ELI: </w:t>
      </w:r>
      <w:hyperlink r:id="rId8" w:tooltip="Ger tillgång till detta dokument via dess ELI URI." w:history="1">
        <w:r w:rsidRPr="00B3683C">
          <w:rPr>
            <w:rStyle w:val="Hyperlink"/>
            <w:sz w:val="24"/>
            <w:lang w:val="sv-SE"/>
          </w:rPr>
          <w:t>http://data.europa.eu/eli/reg/2009/1107/oj</w:t>
        </w:r>
      </w:hyperlink>
      <w:r w:rsidRPr="00B3683C">
        <w:rPr>
          <w:sz w:val="24"/>
          <w:lang w:val="sv-SE"/>
        </w:rPr>
        <w:t>).</w:t>
      </w:r>
    </w:p>
  </w:footnote>
  <w:footnote w:id="9">
    <w:p w14:paraId="505987C8" w14:textId="77777777" w:rsidR="00A05A0A" w:rsidRPr="00B3683C" w:rsidRDefault="00A05A0A" w:rsidP="00B3683C">
      <w:pPr>
        <w:pStyle w:val="FootnoteText"/>
        <w:ind w:left="567" w:hanging="567"/>
        <w:rPr>
          <w:sz w:val="24"/>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hyperlink r:id="rId9" w:history="1">
        <w:r w:rsidRPr="00B3683C">
          <w:rPr>
            <w:rStyle w:val="Hyperlink"/>
            <w:sz w:val="24"/>
            <w:lang w:val="sv-SE"/>
          </w:rPr>
          <w:t>https://efsa.onlinelibrary.wiley.com/action/downloadSupplement?doi=10.2903%‌2Fj.efsa.2024.8655&amp;file=efs28655-sup-0008-Annex8.pdf</w:t>
        </w:r>
      </w:hyperlink>
      <w:r w:rsidRPr="00B3683C">
        <w:rPr>
          <w:sz w:val="24"/>
          <w:lang w:val="sv-SE"/>
        </w:rPr>
        <w:t>.</w:t>
      </w:r>
    </w:p>
  </w:footnote>
  <w:footnote w:id="10">
    <w:p w14:paraId="15BAE152" w14:textId="77777777" w:rsidR="00A05A0A" w:rsidRPr="00455AB3" w:rsidRDefault="00A05A0A" w:rsidP="00B3683C">
      <w:pPr>
        <w:pStyle w:val="FootnoteText"/>
        <w:ind w:left="567" w:hanging="567"/>
        <w:rPr>
          <w:sz w:val="24"/>
          <w:lang w:val="en-GB"/>
        </w:rPr>
      </w:pPr>
      <w:r w:rsidRPr="00B3683C">
        <w:rPr>
          <w:rStyle w:val="FootnoteReference"/>
          <w:sz w:val="24"/>
          <w:lang w:val="sv-SE"/>
        </w:rPr>
        <w:footnoteRef/>
      </w:r>
      <w:r w:rsidR="00B3683C" w:rsidRPr="00455AB3">
        <w:rPr>
          <w:i/>
          <w:sz w:val="24"/>
          <w:lang w:val="en-GB"/>
        </w:rPr>
        <w:t xml:space="preserve"> </w:t>
      </w:r>
      <w:r w:rsidR="00B3683C" w:rsidRPr="00455AB3">
        <w:rPr>
          <w:i/>
          <w:sz w:val="24"/>
          <w:lang w:val="en-GB"/>
        </w:rPr>
        <w:tab/>
      </w:r>
      <w:r w:rsidRPr="00455AB3">
        <w:rPr>
          <w:i/>
          <w:sz w:val="24"/>
          <w:lang w:val="en-GB"/>
        </w:rPr>
        <w:t>Strategic Dialogue on the Future of EU Agriculture - A shared prospect for farming and food in Europe</w:t>
      </w:r>
      <w:r w:rsidRPr="00455AB3">
        <w:rPr>
          <w:sz w:val="24"/>
          <w:lang w:val="en-GB"/>
        </w:rPr>
        <w:t xml:space="preserve">, september 2024, </w:t>
      </w:r>
      <w:hyperlink r:id="rId10" w:history="1">
        <w:r w:rsidRPr="00455AB3">
          <w:rPr>
            <w:rStyle w:val="Hyperlink"/>
            <w:sz w:val="24"/>
            <w:lang w:val="en-GB"/>
          </w:rPr>
          <w:t>https://agriculture.ec.europa.eu/document/download/171329ff-0f50-4fa5-946f-aea11032172e_en?filename=strategic-dialogue-report-2024_en.pdf</w:t>
        </w:r>
      </w:hyperlink>
      <w:r w:rsidRPr="00455AB3">
        <w:rPr>
          <w:sz w:val="24"/>
          <w:lang w:val="en-GB"/>
        </w:rPr>
        <w:t>.</w:t>
      </w:r>
    </w:p>
  </w:footnote>
  <w:footnote w:id="11">
    <w:p w14:paraId="3D62BC37" w14:textId="77777777" w:rsidR="00A05A0A" w:rsidRPr="00455AB3" w:rsidRDefault="00A05A0A" w:rsidP="00B3683C">
      <w:pPr>
        <w:pStyle w:val="FootnoteText"/>
        <w:ind w:left="567" w:hanging="567"/>
        <w:rPr>
          <w:sz w:val="24"/>
          <w:szCs w:val="22"/>
          <w:lang w:val="en-GB"/>
        </w:rPr>
      </w:pPr>
      <w:r w:rsidRPr="00B3683C">
        <w:rPr>
          <w:rStyle w:val="FootnoteReference"/>
          <w:sz w:val="24"/>
          <w:lang w:val="sv-SE"/>
        </w:rPr>
        <w:footnoteRef/>
      </w:r>
      <w:r w:rsidR="00B3683C" w:rsidRPr="00455AB3">
        <w:rPr>
          <w:sz w:val="24"/>
          <w:lang w:val="en-GB"/>
        </w:rPr>
        <w:t xml:space="preserve"> </w:t>
      </w:r>
      <w:r w:rsidR="00B3683C" w:rsidRPr="00455AB3">
        <w:rPr>
          <w:sz w:val="24"/>
          <w:lang w:val="en-GB"/>
        </w:rPr>
        <w:tab/>
      </w:r>
      <w:hyperlink r:id="rId11" w:history="1">
        <w:r w:rsidRPr="00455AB3">
          <w:rPr>
            <w:rStyle w:val="Hyperlink"/>
            <w:sz w:val="24"/>
            <w:lang w:val="en-GB"/>
          </w:rPr>
          <w:t>https://www.ohchr.org/en/documents/thematic-reports/ahrc3448-report-special-rapporteur-right-food</w:t>
        </w:r>
      </w:hyperlink>
      <w:r w:rsidRPr="00455AB3">
        <w:rPr>
          <w:sz w:val="24"/>
          <w:lang w:val="en-GB"/>
        </w:rPr>
        <w:t>.</w:t>
      </w:r>
    </w:p>
  </w:footnote>
  <w:footnote w:id="12">
    <w:p w14:paraId="0FDB5104" w14:textId="77777777" w:rsidR="00A05A0A" w:rsidRPr="00455AB3" w:rsidRDefault="00A05A0A" w:rsidP="00B3683C">
      <w:pPr>
        <w:pStyle w:val="FootnoteText"/>
        <w:ind w:left="567" w:hanging="567"/>
        <w:rPr>
          <w:sz w:val="24"/>
          <w:lang w:val="en-GB"/>
        </w:rPr>
      </w:pPr>
      <w:r w:rsidRPr="00B3683C">
        <w:rPr>
          <w:rStyle w:val="FootnoteReference"/>
          <w:sz w:val="24"/>
          <w:lang w:val="sv-SE"/>
        </w:rPr>
        <w:footnoteRef/>
      </w:r>
      <w:r w:rsidR="00B3683C" w:rsidRPr="00455AB3">
        <w:rPr>
          <w:sz w:val="24"/>
          <w:lang w:val="en-GB"/>
        </w:rPr>
        <w:t xml:space="preserve"> </w:t>
      </w:r>
      <w:r w:rsidR="00B3683C" w:rsidRPr="00455AB3">
        <w:rPr>
          <w:sz w:val="24"/>
          <w:lang w:val="en-GB"/>
        </w:rPr>
        <w:tab/>
      </w:r>
      <w:hyperlink r:id="rId12" w:history="1">
        <w:r w:rsidRPr="00455AB3">
          <w:rPr>
            <w:rStyle w:val="Hyperlink"/>
            <w:sz w:val="24"/>
            <w:lang w:val="en-GB"/>
          </w:rPr>
          <w:t>https://indicators.report/targets/3-9/</w:t>
        </w:r>
      </w:hyperlink>
      <w:r w:rsidRPr="00455AB3">
        <w:rPr>
          <w:sz w:val="24"/>
          <w:lang w:val="en-GB"/>
        </w:rPr>
        <w:t>.</w:t>
      </w:r>
    </w:p>
  </w:footnote>
  <w:footnote w:id="13">
    <w:p w14:paraId="6BBFC16B" w14:textId="77777777" w:rsidR="00A05A0A" w:rsidRPr="00455AB3" w:rsidRDefault="00A05A0A" w:rsidP="00B3683C">
      <w:pPr>
        <w:pStyle w:val="FootnoteText"/>
        <w:ind w:left="567" w:hanging="567"/>
        <w:rPr>
          <w:sz w:val="24"/>
          <w:lang w:val="en-GB"/>
        </w:rPr>
      </w:pPr>
      <w:r w:rsidRPr="00B3683C">
        <w:rPr>
          <w:rStyle w:val="FootnoteReference"/>
          <w:sz w:val="24"/>
          <w:lang w:val="sv-SE"/>
        </w:rPr>
        <w:footnoteRef/>
      </w:r>
      <w:r w:rsidR="00B3683C" w:rsidRPr="00455AB3">
        <w:rPr>
          <w:sz w:val="24"/>
          <w:lang w:val="en-GB"/>
        </w:rPr>
        <w:t xml:space="preserve"> </w:t>
      </w:r>
      <w:r w:rsidR="00B3683C" w:rsidRPr="00455AB3">
        <w:rPr>
          <w:sz w:val="24"/>
          <w:lang w:val="en-GB"/>
        </w:rPr>
        <w:tab/>
      </w:r>
      <w:r w:rsidRPr="00455AB3">
        <w:rPr>
          <w:sz w:val="24"/>
          <w:lang w:val="en-GB"/>
        </w:rPr>
        <w:t xml:space="preserve">Se </w:t>
      </w:r>
      <w:hyperlink r:id="rId13" w:history="1">
        <w:r w:rsidRPr="00455AB3">
          <w:rPr>
            <w:rStyle w:val="Hyperlink"/>
            <w:sz w:val="24"/>
            <w:lang w:val="en-GB"/>
          </w:rPr>
          <w:t>https://ec.europa.eu/commission/presscorner/detail/sv/ip_22_7834</w:t>
        </w:r>
      </w:hyperlink>
      <w:r w:rsidRPr="00455AB3">
        <w:rPr>
          <w:sz w:val="24"/>
          <w:lang w:val="en-GB"/>
        </w:rPr>
        <w:t>.</w:t>
      </w:r>
    </w:p>
  </w:footnote>
  <w:footnote w:id="14">
    <w:p w14:paraId="366C2433" w14:textId="77777777" w:rsidR="00A05A0A" w:rsidRPr="00455AB3" w:rsidRDefault="00A05A0A" w:rsidP="00B3683C">
      <w:pPr>
        <w:pStyle w:val="FootnoteText"/>
        <w:ind w:left="567" w:hanging="567"/>
        <w:rPr>
          <w:sz w:val="24"/>
          <w:lang w:val="en-GB"/>
        </w:rPr>
      </w:pPr>
      <w:r w:rsidRPr="00B3683C">
        <w:rPr>
          <w:rStyle w:val="FootnoteReference"/>
          <w:sz w:val="24"/>
          <w:lang w:val="sv-SE"/>
        </w:rPr>
        <w:footnoteRef/>
      </w:r>
      <w:r w:rsidR="00B3683C" w:rsidRPr="00455AB3">
        <w:rPr>
          <w:sz w:val="24"/>
          <w:lang w:val="en-GB"/>
        </w:rPr>
        <w:t xml:space="preserve"> </w:t>
      </w:r>
      <w:r w:rsidR="00B3683C" w:rsidRPr="00455AB3">
        <w:rPr>
          <w:sz w:val="24"/>
          <w:lang w:val="en-GB"/>
        </w:rPr>
        <w:tab/>
      </w:r>
      <w:hyperlink r:id="rId14" w:history="1">
        <w:r w:rsidRPr="00455AB3">
          <w:rPr>
            <w:rStyle w:val="Hyperlink"/>
            <w:sz w:val="24"/>
            <w:lang w:val="en-GB"/>
          </w:rPr>
          <w:t>https://commission.europa.eu/document/2c64e540-c07a-4376-a1da-368d289f4afe_en</w:t>
        </w:r>
      </w:hyperlink>
    </w:p>
  </w:footnote>
  <w:footnote w:id="15">
    <w:p w14:paraId="6DB59BF4" w14:textId="77777777" w:rsidR="00A05A0A" w:rsidRPr="00B3683C" w:rsidRDefault="00A05A0A" w:rsidP="00B3683C">
      <w:pPr>
        <w:pStyle w:val="FootnoteText"/>
        <w:ind w:left="567" w:hanging="567"/>
        <w:rPr>
          <w:sz w:val="24"/>
          <w:szCs w:val="22"/>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r w:rsidRPr="00B3683C">
        <w:rPr>
          <w:sz w:val="24"/>
          <w:lang w:val="sv-SE"/>
        </w:rPr>
        <w:t>Om det inte finns stöd av en kvalificerad majoritet av medlemsstaterna i omprövningskommittén ”får”, inte ”ska”, kommissionen gå vidare med godkännandet, enligt artikel 6.3 i förordning (EU) nr 182/2011.</w:t>
      </w:r>
    </w:p>
  </w:footnote>
  <w:footnote w:id="16">
    <w:p w14:paraId="6B2CE144" w14:textId="77777777" w:rsidR="00A05A0A" w:rsidRPr="00B3683C" w:rsidRDefault="00A05A0A" w:rsidP="00B3683C">
      <w:pPr>
        <w:pStyle w:val="FootnoteText"/>
        <w:ind w:left="567" w:hanging="567"/>
        <w:rPr>
          <w:sz w:val="24"/>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r w:rsidRPr="00B3683C">
        <w:rPr>
          <w:sz w:val="24"/>
          <w:lang w:val="sv-SE"/>
        </w:rPr>
        <w:t xml:space="preserve">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5" w:tooltip="Ger tillgång till detta dokument via dess ELI URI." w:history="1">
        <w:r w:rsidRPr="00B3683C">
          <w:rPr>
            <w:rStyle w:val="Hyperlink"/>
            <w:sz w:val="24"/>
            <w:lang w:val="sv-SE"/>
          </w:rPr>
          <w:t>http://data.europa.eu/eli/reg/2002/178/oj</w:t>
        </w:r>
      </w:hyperlink>
      <w:r w:rsidRPr="00B3683C">
        <w:rPr>
          <w:sz w:val="24"/>
          <w:lang w:val="sv-SE"/>
        </w:rPr>
        <w:t>).</w:t>
      </w:r>
    </w:p>
  </w:footnote>
  <w:footnote w:id="17">
    <w:p w14:paraId="33CAD0D6" w14:textId="77777777" w:rsidR="00A05A0A" w:rsidRPr="00B3683C" w:rsidRDefault="00A05A0A" w:rsidP="00B3683C">
      <w:pPr>
        <w:pStyle w:val="FootnoteText"/>
        <w:ind w:left="567" w:hanging="567"/>
        <w:rPr>
          <w:sz w:val="24"/>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r w:rsidRPr="00B3683C">
        <w:rPr>
          <w:sz w:val="24"/>
          <w:lang w:val="sv-SE"/>
        </w:rPr>
        <w:t xml:space="preserve">Vid COP15 i december 2022 enades man om en global ram för biologisk mångfald inom ramen för FN:s konvention om biologisk mångfald, som innehåller ett globalt mål om att minska riskerna med bekämpningsmedel med minst 50 % till 2030 (se </w:t>
      </w:r>
      <w:hyperlink r:id="rId16" w:history="1">
        <w:r w:rsidRPr="00B3683C">
          <w:rPr>
            <w:rStyle w:val="Hyperlink"/>
            <w:sz w:val="24"/>
            <w:lang w:val="sv-SE"/>
          </w:rPr>
          <w:t>https://ec.europa.eu/commission/presscorner/detail/sv/ip_22_7834</w:t>
        </w:r>
      </w:hyperlink>
      <w:r w:rsidRPr="00B3683C">
        <w:rPr>
          <w:sz w:val="24"/>
          <w:lang w:val="sv-SE"/>
        </w:rPr>
        <w:t>).</w:t>
      </w:r>
    </w:p>
  </w:footnote>
  <w:footnote w:id="18">
    <w:p w14:paraId="06BA6136" w14:textId="38ED7475" w:rsidR="00A05A0A" w:rsidRPr="00B3683C" w:rsidRDefault="00A05A0A" w:rsidP="00B3683C">
      <w:pPr>
        <w:pStyle w:val="FootnoteText"/>
        <w:ind w:left="567" w:hanging="567"/>
        <w:rPr>
          <w:sz w:val="24"/>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r w:rsidRPr="00B3683C">
        <w:rPr>
          <w:sz w:val="24"/>
          <w:lang w:val="sv-SE"/>
        </w:rPr>
        <w:t xml:space="preserve">Enligt bilagan till kommissionens meddelande av den 14 oktober 2020 </w:t>
      </w:r>
      <w:r w:rsidRPr="00B3683C">
        <w:rPr>
          <w:i/>
          <w:iCs/>
          <w:sz w:val="24"/>
          <w:lang w:val="sv-SE"/>
        </w:rPr>
        <w:t>Kemikaliestrategi för hållbarhet – På väg mot en giftfri miljö</w:t>
      </w:r>
      <w:r w:rsidRPr="00B3683C">
        <w:rPr>
          <w:sz w:val="24"/>
          <w:lang w:val="sv-SE"/>
        </w:rPr>
        <w:t>,</w:t>
      </w:r>
      <w:r w:rsidR="004752F0">
        <w:rPr>
          <w:sz w:val="24"/>
          <w:lang w:val="sv-SE"/>
        </w:rPr>
        <w:t xml:space="preserve"> </w:t>
      </w:r>
      <w:r w:rsidR="004752F0" w:rsidRPr="004752F0">
        <w:rPr>
          <w:sz w:val="24"/>
          <w:lang w:val="sv-SE"/>
        </w:rPr>
        <w:t>COM(2020)0667</w:t>
      </w:r>
      <w:r w:rsidR="004752F0">
        <w:rPr>
          <w:sz w:val="24"/>
          <w:lang w:val="sv-SE"/>
        </w:rPr>
        <w:t>,</w:t>
      </w:r>
      <w:r w:rsidR="004752F0" w:rsidRPr="004752F0">
        <w:rPr>
          <w:sz w:val="24"/>
          <w:lang w:val="sv-SE"/>
        </w:rPr>
        <w:t xml:space="preserve"> </w:t>
      </w:r>
      <w:r w:rsidRPr="00B3683C">
        <w:rPr>
          <w:sz w:val="24"/>
          <w:lang w:val="sv-SE"/>
        </w:rPr>
        <w:t xml:space="preserve"> </w:t>
      </w:r>
      <w:hyperlink r:id="rId17" w:anchor="document2" w:history="1">
        <w:r w:rsidRPr="00B3683C">
          <w:rPr>
            <w:rStyle w:val="Hyperlink"/>
            <w:sz w:val="24"/>
            <w:lang w:val="sv-SE"/>
          </w:rPr>
          <w:t>https://eur-lex.europa.eu/legal-content/EN/TXT/?uri=COM%3A2020%3A667%3AFIN#document2</w:t>
        </w:r>
      </w:hyperlink>
      <w:r w:rsidRPr="00B3683C">
        <w:rPr>
          <w:sz w:val="24"/>
          <w:lang w:val="sv-SE"/>
        </w:rPr>
        <w:t>.</w:t>
      </w:r>
    </w:p>
  </w:footnote>
  <w:footnote w:id="19">
    <w:p w14:paraId="37300253" w14:textId="1FF3FA12" w:rsidR="00A05A0A" w:rsidRPr="00B3683C" w:rsidRDefault="00A05A0A" w:rsidP="00B3683C">
      <w:pPr>
        <w:pStyle w:val="FootnoteText"/>
        <w:ind w:left="567" w:hanging="567"/>
        <w:rPr>
          <w:sz w:val="24"/>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hyperlink r:id="rId18" w:history="1">
        <w:r w:rsidRPr="00B3683C">
          <w:rPr>
            <w:rStyle w:val="Hyperlink"/>
            <w:sz w:val="24"/>
            <w:lang w:val="sv-SE"/>
          </w:rPr>
          <w:t>https://tillymetz.lu/wp-content/uploads/2020/09/Co-signed-letter-MEP-Metz.pdf</w:t>
        </w:r>
      </w:hyperlink>
      <w:bookmarkStart w:id="7" w:name="_GoBack"/>
      <w:bookmarkEnd w:id="7"/>
      <w:r w:rsidR="004752F0">
        <w:rPr>
          <w:sz w:val="24"/>
          <w:lang w:val="sv-SE"/>
        </w:rPr>
        <w:t>.</w:t>
      </w:r>
    </w:p>
  </w:footnote>
  <w:footnote w:id="20">
    <w:p w14:paraId="47D5FC59" w14:textId="77777777" w:rsidR="00A05A0A" w:rsidRPr="00B3683C" w:rsidRDefault="00A05A0A" w:rsidP="00B3683C">
      <w:pPr>
        <w:pStyle w:val="FootnoteText"/>
        <w:ind w:left="567" w:hanging="567"/>
        <w:rPr>
          <w:sz w:val="24"/>
          <w:szCs w:val="22"/>
          <w:lang w:val="sv-SE"/>
        </w:rPr>
      </w:pPr>
      <w:r w:rsidRPr="00B3683C">
        <w:rPr>
          <w:rStyle w:val="FootnoteReference"/>
          <w:sz w:val="24"/>
          <w:lang w:val="sv-SE"/>
        </w:rPr>
        <w:footnoteRef/>
      </w:r>
      <w:r w:rsidR="00B3683C" w:rsidRPr="00B3683C">
        <w:rPr>
          <w:sz w:val="24"/>
          <w:lang w:val="sv-SE"/>
        </w:rPr>
        <w:t xml:space="preserve"> </w:t>
      </w:r>
      <w:r w:rsidR="00B3683C" w:rsidRPr="00B3683C">
        <w:rPr>
          <w:sz w:val="24"/>
          <w:lang w:val="sv-SE"/>
        </w:rPr>
        <w:tab/>
      </w:r>
      <w:r w:rsidRPr="00B3683C">
        <w:rPr>
          <w:sz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3E491" w14:textId="77777777" w:rsidR="00064002" w:rsidRPr="00B368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4C73F" w14:textId="77777777" w:rsidR="00064002" w:rsidRPr="00B368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B488C" w14:textId="77777777" w:rsidR="00064002" w:rsidRPr="00B368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SV"/>
    <w:docVar w:name="dvnumam" w:val="0"/>
    <w:docVar w:name="dvpe" w:val="763.293"/>
    <w:docVar w:name="dvtitre" w:val="Europaparlamentets resolution av den xx xx 2024 om utkastet till kommissionens genomförandebeslut om godkännande för utsläppande på marknaden av produkter som innehåller, består av eller har framställts av den genetiskt modifierade majsen DP202216 i enlighet med Europaparlamentets och rådets förordning (EG) nr 1829/2003(D098501/04 – 2024/2837(RSP))"/>
  </w:docVars>
  <w:rsids>
    <w:rsidRoot w:val="0008126A"/>
    <w:rsid w:val="00002272"/>
    <w:rsid w:val="00064002"/>
    <w:rsid w:val="000677B9"/>
    <w:rsid w:val="0008126A"/>
    <w:rsid w:val="000831BA"/>
    <w:rsid w:val="000A42CC"/>
    <w:rsid w:val="000E7DD9"/>
    <w:rsid w:val="000F2128"/>
    <w:rsid w:val="0010095E"/>
    <w:rsid w:val="00125B37"/>
    <w:rsid w:val="00154446"/>
    <w:rsid w:val="00187494"/>
    <w:rsid w:val="001F32AE"/>
    <w:rsid w:val="002767FF"/>
    <w:rsid w:val="002B18FE"/>
    <w:rsid w:val="002B5493"/>
    <w:rsid w:val="00343214"/>
    <w:rsid w:val="00361C00"/>
    <w:rsid w:val="00395FA1"/>
    <w:rsid w:val="003E15D4"/>
    <w:rsid w:val="00411CCE"/>
    <w:rsid w:val="0041666E"/>
    <w:rsid w:val="00421060"/>
    <w:rsid w:val="00455AB3"/>
    <w:rsid w:val="00471C19"/>
    <w:rsid w:val="004752F0"/>
    <w:rsid w:val="004867E3"/>
    <w:rsid w:val="00494A28"/>
    <w:rsid w:val="004C0004"/>
    <w:rsid w:val="004C5D52"/>
    <w:rsid w:val="0050519A"/>
    <w:rsid w:val="005072A1"/>
    <w:rsid w:val="00514517"/>
    <w:rsid w:val="0053605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A0A"/>
    <w:rsid w:val="00A1687D"/>
    <w:rsid w:val="00A43E52"/>
    <w:rsid w:val="00A4678D"/>
    <w:rsid w:val="00A778C7"/>
    <w:rsid w:val="00AB441E"/>
    <w:rsid w:val="00AB6293"/>
    <w:rsid w:val="00AE0928"/>
    <w:rsid w:val="00AF3B82"/>
    <w:rsid w:val="00B12E95"/>
    <w:rsid w:val="00B22876"/>
    <w:rsid w:val="00B3683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BCAF4"/>
  <w15:chartTrackingRefBased/>
  <w15:docId w15:val="{0B461B53-6D19-416D-AFB5-549780042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5A0A"/>
    <w:pPr>
      <w:spacing w:before="480" w:after="240"/>
    </w:pPr>
  </w:style>
  <w:style w:type="paragraph" w:customStyle="1" w:styleId="NormalBold12a">
    <w:name w:val="NormalBold12a"/>
    <w:basedOn w:val="Normal"/>
    <w:rsid w:val="00A05A0A"/>
    <w:pPr>
      <w:spacing w:after="240"/>
    </w:pPr>
    <w:rPr>
      <w:b/>
    </w:rPr>
  </w:style>
  <w:style w:type="paragraph" w:customStyle="1" w:styleId="NormalHanging12a">
    <w:name w:val="NormalHanging12a"/>
    <w:basedOn w:val="Normal"/>
    <w:rsid w:val="00A05A0A"/>
    <w:pPr>
      <w:spacing w:after="240"/>
      <w:ind w:left="567" w:hanging="567"/>
    </w:pPr>
  </w:style>
  <w:style w:type="paragraph" w:customStyle="1" w:styleId="NormalBold">
    <w:name w:val="NormalBold"/>
    <w:basedOn w:val="Normal"/>
    <w:rsid w:val="00A05A0A"/>
    <w:rPr>
      <w:b/>
    </w:rPr>
  </w:style>
  <w:style w:type="character" w:styleId="Hyperlink">
    <w:name w:val="Hyperlink"/>
    <w:basedOn w:val="DefaultParagraphFont"/>
    <w:uiPriority w:val="99"/>
    <w:rsid w:val="00A05A0A"/>
    <w:rPr>
      <w:color w:val="0563C1" w:themeColor="hyperlink"/>
      <w:u w:val="single"/>
    </w:rPr>
  </w:style>
  <w:style w:type="paragraph" w:styleId="BalloonText">
    <w:name w:val="Balloon Text"/>
    <w:basedOn w:val="Normal"/>
    <w:link w:val="BalloonTextChar"/>
    <w:rsid w:val="0053605D"/>
    <w:rPr>
      <w:rFonts w:ascii="Segoe UI" w:hAnsi="Segoe UI" w:cs="Segoe UI"/>
      <w:sz w:val="18"/>
      <w:szCs w:val="18"/>
    </w:rPr>
  </w:style>
  <w:style w:type="character" w:customStyle="1" w:styleId="BalloonTextChar">
    <w:name w:val="Balloon Text Char"/>
    <w:basedOn w:val="DefaultParagraphFont"/>
    <w:link w:val="BalloonText"/>
    <w:rsid w:val="0053605D"/>
    <w:rPr>
      <w:rFonts w:ascii="Segoe UI" w:hAnsi="Segoe UI" w:cs="Segoe UI"/>
      <w:sz w:val="18"/>
      <w:szCs w:val="18"/>
      <w:lang w:val="sv-SE"/>
    </w:rPr>
  </w:style>
  <w:style w:type="character" w:styleId="CommentReference">
    <w:name w:val="annotation reference"/>
    <w:basedOn w:val="DefaultParagraphFont"/>
    <w:rsid w:val="00154446"/>
    <w:rPr>
      <w:sz w:val="16"/>
      <w:szCs w:val="16"/>
    </w:rPr>
  </w:style>
  <w:style w:type="paragraph" w:styleId="CommentText">
    <w:name w:val="annotation text"/>
    <w:basedOn w:val="Normal"/>
    <w:link w:val="CommentTextChar"/>
    <w:rsid w:val="00154446"/>
    <w:rPr>
      <w:sz w:val="20"/>
    </w:rPr>
  </w:style>
  <w:style w:type="character" w:customStyle="1" w:styleId="CommentTextChar">
    <w:name w:val="Comment Text Char"/>
    <w:basedOn w:val="DefaultParagraphFont"/>
    <w:link w:val="CommentText"/>
    <w:rsid w:val="00154446"/>
    <w:rPr>
      <w:lang w:val="sv-SE"/>
    </w:rPr>
  </w:style>
  <w:style w:type="paragraph" w:styleId="CommentSubject">
    <w:name w:val="annotation subject"/>
    <w:basedOn w:val="CommentText"/>
    <w:next w:val="CommentText"/>
    <w:link w:val="CommentSubjectChar"/>
    <w:rsid w:val="00154446"/>
    <w:rPr>
      <w:b/>
      <w:bCs/>
    </w:rPr>
  </w:style>
  <w:style w:type="character" w:customStyle="1" w:styleId="CommentSubjectChar">
    <w:name w:val="Comment Subject Char"/>
    <w:basedOn w:val="CommentTextChar"/>
    <w:link w:val="CommentSubject"/>
    <w:rsid w:val="0015444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sv/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SV/TXT/?uri=COM:2020:667:FIN"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sv/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data.europa.eu/eli/reg/2002/178/oj"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BC968-5646-4C26-B8F6-CD9576149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EKERAM Lena</cp:lastModifiedBy>
  <cp:revision>2</cp:revision>
  <cp:lastPrinted>2004-11-19T15:42:00Z</cp:lastPrinted>
  <dcterms:created xsi:type="dcterms:W3CDTF">2024-12-18T14:46:00Z</dcterms:created>
  <dcterms:modified xsi:type="dcterms:W3CDTF">2024-12-18T14:46:00Z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B10-0152/2024</vt:lpwstr>
  </property>
  <property fmtid="{D5CDD505-2E9C-101B-9397-08002B2CF9AE}" pid="4" name="&lt;Type&gt;">
    <vt:lpwstr>RR</vt:lpwstr>
  </property>
</Properties>
</file>