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5D4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5D46" w:rsidRDefault="007722D1" w:rsidP="0010095E">
            <w:pPr>
              <w:pStyle w:val="EPName"/>
            </w:pPr>
            <w:r w:rsidRPr="00155D46">
              <w:t>Parlament Europejski</w:t>
            </w:r>
          </w:p>
          <w:p w:rsidR="00751A4A" w:rsidRPr="00155D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5D46">
              <w:t>2024</w:t>
            </w:r>
            <w:r w:rsidR="00817416" w:rsidRPr="00155D46">
              <w:t>-202</w:t>
            </w:r>
            <w:r w:rsidRPr="00155D4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5D46" w:rsidRDefault="00187494" w:rsidP="0010095E">
            <w:pPr>
              <w:pStyle w:val="EPLogo"/>
            </w:pPr>
            <w:r w:rsidRPr="00155D4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5D46" w:rsidRDefault="00D058B8" w:rsidP="004C5D52">
      <w:pPr>
        <w:pStyle w:val="LineTop"/>
      </w:pPr>
    </w:p>
    <w:p w:rsidR="00680577" w:rsidRPr="00155D46" w:rsidRDefault="007722D1" w:rsidP="00680577">
      <w:pPr>
        <w:pStyle w:val="EPBodyTA1"/>
      </w:pPr>
      <w:r w:rsidRPr="00155D46">
        <w:t>TEKSTY PRZYJĘTE</w:t>
      </w:r>
    </w:p>
    <w:p w:rsidR="00D058B8" w:rsidRPr="00155D46" w:rsidRDefault="00D058B8" w:rsidP="00D058B8">
      <w:pPr>
        <w:pStyle w:val="LineBottom"/>
      </w:pPr>
    </w:p>
    <w:p w:rsidR="007722D1" w:rsidRPr="00155D46" w:rsidRDefault="007722D1" w:rsidP="007722D1">
      <w:pPr>
        <w:pStyle w:val="ATHeading1"/>
      </w:pPr>
      <w:bookmarkStart w:id="0" w:name="TANumber"/>
      <w:r w:rsidRPr="00155D46">
        <w:t>P10_TA(2024)00</w:t>
      </w:r>
      <w:bookmarkEnd w:id="0"/>
      <w:r w:rsidR="006D51E4">
        <w:t>47</w:t>
      </w:r>
    </w:p>
    <w:p w:rsidR="007722D1" w:rsidRPr="00155D46" w:rsidRDefault="00205354" w:rsidP="007722D1">
      <w:pPr>
        <w:pStyle w:val="ATHeading2"/>
      </w:pPr>
      <w:r>
        <w:t>Zmiana rozporządzenia</w:t>
      </w:r>
      <w:r w:rsidRPr="00155D46">
        <w:t xml:space="preserve"> (UE) 2018/1806 w odniesieniu do Vanuatu</w:t>
      </w:r>
    </w:p>
    <w:p w:rsidR="007722D1" w:rsidRPr="00155D46" w:rsidRDefault="007722D1" w:rsidP="007722D1">
      <w:pPr>
        <w:rPr>
          <w:i/>
          <w:vanish/>
        </w:rPr>
      </w:pPr>
      <w:r w:rsidRPr="00155D46">
        <w:rPr>
          <w:i/>
        </w:rPr>
        <w:fldChar w:fldCharType="begin"/>
      </w:r>
      <w:r w:rsidRPr="00155D46">
        <w:rPr>
          <w:i/>
        </w:rPr>
        <w:instrText xml:space="preserve"> TC"(</w:instrText>
      </w:r>
      <w:bookmarkStart w:id="1" w:name="DocNumber"/>
      <w:r w:rsidRPr="00155D46">
        <w:rPr>
          <w:i/>
        </w:rPr>
        <w:instrText>A10-0015/2024</w:instrText>
      </w:r>
      <w:bookmarkEnd w:id="1"/>
      <w:r w:rsidRPr="00155D46">
        <w:rPr>
          <w:i/>
        </w:rPr>
        <w:instrText xml:space="preserve"> - Sprawozdawca: Paulo Cunha</w:instrText>
      </w:r>
      <w:proofErr w:type="gramStart"/>
      <w:r w:rsidRPr="00155D46">
        <w:rPr>
          <w:i/>
        </w:rPr>
        <w:instrText>)"\l</w:instrText>
      </w:r>
      <w:proofErr w:type="gramEnd"/>
      <w:r w:rsidRPr="00155D46">
        <w:rPr>
          <w:i/>
        </w:rPr>
        <w:instrText xml:space="preserve">3 \n&gt; \* MERGEFORMAT </w:instrText>
      </w:r>
      <w:r w:rsidRPr="00155D46">
        <w:rPr>
          <w:i/>
        </w:rPr>
        <w:fldChar w:fldCharType="end"/>
      </w:r>
    </w:p>
    <w:p w:rsidR="007722D1" w:rsidRPr="00155D46" w:rsidRDefault="007722D1" w:rsidP="007722D1">
      <w:pPr>
        <w:rPr>
          <w:vanish/>
        </w:rPr>
      </w:pPr>
      <w:bookmarkStart w:id="2" w:name="Commission"/>
      <w:r w:rsidRPr="00155D46">
        <w:rPr>
          <w:vanish/>
        </w:rPr>
        <w:t>Komisja Wolności Obywatelskich, Sprawiedliwości i Spraw Wewnętrznych</w:t>
      </w:r>
      <w:bookmarkEnd w:id="2"/>
    </w:p>
    <w:p w:rsidR="007722D1" w:rsidRPr="00155D46" w:rsidRDefault="007722D1" w:rsidP="007722D1">
      <w:pPr>
        <w:rPr>
          <w:vanish/>
        </w:rPr>
      </w:pPr>
      <w:bookmarkStart w:id="3" w:name="PE"/>
      <w:r w:rsidRPr="00155D46">
        <w:rPr>
          <w:vanish/>
        </w:rPr>
        <w:t>PE764.972</w:t>
      </w:r>
      <w:bookmarkEnd w:id="3"/>
    </w:p>
    <w:p w:rsidR="007722D1" w:rsidRPr="00155D46" w:rsidRDefault="007722D1" w:rsidP="007722D1">
      <w:pPr>
        <w:pStyle w:val="ATHeading3"/>
      </w:pPr>
      <w:bookmarkStart w:id="4" w:name="Sujet"/>
      <w:r w:rsidRPr="00155D46">
        <w:t xml:space="preserve">Rezolucja ustawodawcza Parlamentu Europejskiego z dnia </w:t>
      </w:r>
      <w:r w:rsidR="00205354">
        <w:t>27 listopada</w:t>
      </w:r>
      <w:r w:rsidRPr="00155D46">
        <w:t xml:space="preserve"> 2024 r. w sprawie wniosku dotyczącego rozporządzenia Parlamentu Europejskiego i Rady zmieniającego rozporządzenie (UE) 2018/1806 w odniesieniu do Vanuatu</w:t>
      </w:r>
      <w:bookmarkEnd w:id="4"/>
      <w:r w:rsidRPr="00155D46">
        <w:t xml:space="preserve"> </w:t>
      </w:r>
      <w:bookmarkStart w:id="5" w:name="References"/>
      <w:r w:rsidRPr="00155D46">
        <w:t>(COM</w:t>
      </w:r>
      <w:proofErr w:type="gramStart"/>
      <w:r w:rsidRPr="00155D46">
        <w:t>(2024)0365 – C</w:t>
      </w:r>
      <w:proofErr w:type="gramEnd"/>
      <w:r w:rsidRPr="00155D46">
        <w:t>10-0008/2024 – 2024/0128(COD))</w:t>
      </w:r>
      <w:bookmarkEnd w:id="5"/>
    </w:p>
    <w:p w:rsidR="005F6957" w:rsidRPr="00155D46" w:rsidRDefault="005F6957" w:rsidP="005F6957">
      <w:pPr>
        <w:pStyle w:val="NormalBold"/>
      </w:pPr>
      <w:r w:rsidRPr="00155D46">
        <w:t>(Zwykła procedura ustawodawcza: pierwsze czytanie)</w:t>
      </w:r>
    </w:p>
    <w:p w:rsidR="005F6957" w:rsidRPr="00155D46" w:rsidRDefault="005F6957" w:rsidP="005F6957">
      <w:pPr>
        <w:pStyle w:val="EPComma"/>
      </w:pPr>
      <w:r w:rsidRPr="00155D46">
        <w:rPr>
          <w:i/>
        </w:rPr>
        <w:t>Parlament Europejski</w:t>
      </w:r>
      <w:r w:rsidRPr="00155D46">
        <w:t>,</w:t>
      </w:r>
    </w:p>
    <w:p w:rsidR="005F6957" w:rsidRPr="00155D46" w:rsidRDefault="005F6957" w:rsidP="005F6957">
      <w:pPr>
        <w:pStyle w:val="NormalHanging12a"/>
      </w:pPr>
      <w:r w:rsidRPr="00155D46">
        <w:t>–</w:t>
      </w:r>
      <w:r w:rsidRPr="00155D46">
        <w:tab/>
        <w:t>uwzględniając wniosek Komisji przedstawiony Parlamentowi Europejskiemu i Radzie (COM(2024)0365),</w:t>
      </w:r>
    </w:p>
    <w:p w:rsidR="005F6957" w:rsidRPr="00155D46" w:rsidRDefault="005F6957" w:rsidP="005F6957">
      <w:pPr>
        <w:pStyle w:val="NormalHanging12a"/>
      </w:pPr>
      <w:r w:rsidRPr="00155D46">
        <w:t>–</w:t>
      </w:r>
      <w:r w:rsidRPr="00155D46">
        <w:tab/>
        <w:t>uwzględniając art. 294 ust. 2 i art. 77 ust. 2 lit. a) Traktatu o funkcjonowaniu Unii Europejskiej, zgodnie z którymi wniosek został przedstawiony Parlamentowi przez Komisję (C10</w:t>
      </w:r>
      <w:r w:rsidRPr="00155D46">
        <w:noBreakHyphen/>
        <w:t>0008/2024),</w:t>
      </w:r>
    </w:p>
    <w:p w:rsidR="005F6957" w:rsidRDefault="005F6957" w:rsidP="005F6957">
      <w:pPr>
        <w:pStyle w:val="NormalHanging12a"/>
      </w:pPr>
      <w:r w:rsidRPr="00155D46">
        <w:t>–</w:t>
      </w:r>
      <w:r w:rsidRPr="00155D46">
        <w:tab/>
        <w:t>uwzględniając art. 294 ust. 3 Traktatu o funkcjonowaniu Unii Europejskiej,</w:t>
      </w:r>
    </w:p>
    <w:p w:rsidR="00C97AB4" w:rsidRPr="00155D46" w:rsidRDefault="00C97AB4" w:rsidP="005F6957">
      <w:pPr>
        <w:pStyle w:val="NormalHanging12a"/>
      </w:pPr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 xml:space="preserve"> przekazane pismem</w:t>
      </w:r>
      <w:r w:rsidRPr="00710F4D">
        <w:rPr>
          <w:szCs w:val="24"/>
        </w:rPr>
        <w:t xml:space="preserve"> z dnia </w:t>
      </w:r>
      <w:r>
        <w:rPr>
          <w:szCs w:val="24"/>
        </w:rPr>
        <w:t>13</w:t>
      </w:r>
      <w:r w:rsidRPr="00710F4D">
        <w:rPr>
          <w:szCs w:val="24"/>
        </w:rPr>
        <w:t xml:space="preserve"> </w:t>
      </w:r>
      <w:r>
        <w:rPr>
          <w:szCs w:val="24"/>
        </w:rPr>
        <w:t>listopada 2024</w:t>
      </w:r>
      <w:r w:rsidRPr="00710F4D">
        <w:rPr>
          <w:szCs w:val="24"/>
        </w:rPr>
        <w:t xml:space="preserve"> r.</w:t>
      </w:r>
      <w:r>
        <w:rPr>
          <w:szCs w:val="24"/>
        </w:rPr>
        <w:t>,</w:t>
      </w:r>
      <w:r w:rsidRPr="00710F4D">
        <w:rPr>
          <w:szCs w:val="24"/>
        </w:rPr>
        <w:t xml:space="preserve"> do zatwierdzenia stanowiska Parlamentu </w:t>
      </w:r>
      <w:r>
        <w:rPr>
          <w:szCs w:val="24"/>
        </w:rPr>
        <w:t xml:space="preserve">Europejskiego, </w:t>
      </w:r>
      <w:r w:rsidRPr="00710F4D">
        <w:rPr>
          <w:szCs w:val="24"/>
        </w:rPr>
        <w:t>zgodnie z art. 294 ust. 4 Traktatu o funkcjonowaniu Unii Europejskiej,</w:t>
      </w:r>
    </w:p>
    <w:p w:rsidR="005F6957" w:rsidRPr="00155D46" w:rsidRDefault="005F6957" w:rsidP="005F6957">
      <w:pPr>
        <w:pStyle w:val="NormalHanging12a"/>
      </w:pPr>
      <w:r w:rsidRPr="00155D46">
        <w:t>–</w:t>
      </w:r>
      <w:r w:rsidRPr="00155D46">
        <w:tab/>
        <w:t>uwzględniając art. 60 Regulaminu,</w:t>
      </w:r>
    </w:p>
    <w:p w:rsidR="005F6957" w:rsidRPr="00155D46" w:rsidRDefault="005F6957" w:rsidP="005F6957">
      <w:pPr>
        <w:pStyle w:val="NormalHanging12a"/>
      </w:pPr>
      <w:r w:rsidRPr="00155D46">
        <w:t>–</w:t>
      </w:r>
      <w:r w:rsidRPr="00155D46">
        <w:tab/>
        <w:t>uwzględniając sprawozdanie Komisji Wolności Obywatelskich, Sprawiedliwości i Spraw Wewnętrznych (A10-0015/2024),</w:t>
      </w:r>
    </w:p>
    <w:p w:rsidR="005F6957" w:rsidRPr="00155D46" w:rsidRDefault="005F6957" w:rsidP="005F6957">
      <w:pPr>
        <w:pStyle w:val="NormalHanging12a"/>
      </w:pPr>
      <w:r w:rsidRPr="00155D46">
        <w:t>1.</w:t>
      </w:r>
      <w:r w:rsidRPr="00155D46">
        <w:tab/>
      </w:r>
      <w:proofErr w:type="gramStart"/>
      <w:r w:rsidR="00FC2138">
        <w:t>przyjmuje</w:t>
      </w:r>
      <w:proofErr w:type="gramEnd"/>
      <w:r w:rsidR="00FC2138">
        <w:t xml:space="preserve"> poniższe</w:t>
      </w:r>
      <w:r w:rsidRPr="00155D46">
        <w:t xml:space="preserve"> stanowisko w pierwszym czytaniu;</w:t>
      </w:r>
    </w:p>
    <w:p w:rsidR="005F6957" w:rsidRPr="00155D46" w:rsidRDefault="005F6957" w:rsidP="005F6957">
      <w:pPr>
        <w:pStyle w:val="NormalHanging12a"/>
      </w:pPr>
      <w:r w:rsidRPr="00155D46">
        <w:t>2.</w:t>
      </w:r>
      <w:r w:rsidRPr="00155D46">
        <w:tab/>
      </w:r>
      <w:proofErr w:type="gramStart"/>
      <w:r w:rsidRPr="00155D46">
        <w:t>zwraca</w:t>
      </w:r>
      <w:proofErr w:type="gramEnd"/>
      <w:r w:rsidRPr="00155D46">
        <w:t xml:space="preserve"> się do Komisji o ponowne przekazanie mu sprawy, jeśli zastąpi ona pierwotny wniosek, wprowadzi w nim istotne zmiany lub planuje ich wprowadzenie;</w:t>
      </w:r>
    </w:p>
    <w:p w:rsidR="00155D46" w:rsidRPr="00155D46" w:rsidRDefault="005F6957" w:rsidP="00155D46">
      <w:pPr>
        <w:pStyle w:val="NormalHanging12a"/>
      </w:pPr>
      <w:r w:rsidRPr="00155D46">
        <w:t>3.</w:t>
      </w:r>
      <w:r w:rsidRPr="00155D46">
        <w:tab/>
      </w:r>
      <w:proofErr w:type="gramStart"/>
      <w:r w:rsidRPr="00155D46">
        <w:t>zobowiązuje</w:t>
      </w:r>
      <w:proofErr w:type="gramEnd"/>
      <w:r w:rsidRPr="00155D46">
        <w:t xml:space="preserve"> swoją przewodniczącą do przekazania stanowiska Parlamentu Radzie i Komisji oraz parlamentom narodowym.</w:t>
      </w:r>
    </w:p>
    <w:p w:rsidR="00C97AB4" w:rsidRDefault="00C97AB4" w:rsidP="007722D1">
      <w:pPr>
        <w:sectPr w:rsidR="00C97AB4" w:rsidSect="00155D4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97AB4" w:rsidRDefault="00C97AB4" w:rsidP="00C97AB4">
      <w:pPr>
        <w:spacing w:after="240"/>
        <w:rPr>
          <w:b/>
        </w:rPr>
      </w:pPr>
      <w:r>
        <w:rPr>
          <w:b/>
        </w:rPr>
        <w:lastRenderedPageBreak/>
        <w:t>P9_TC1-COD(2024)0128</w:t>
      </w:r>
    </w:p>
    <w:p w:rsidR="00C97AB4" w:rsidRDefault="00C97AB4" w:rsidP="00C97AB4">
      <w:pPr>
        <w:rPr>
          <w:rFonts w:eastAsia="Calibri"/>
          <w:b/>
          <w:noProof/>
          <w:szCs w:val="22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27 listopada 2024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 w:rsidR="006424E0">
        <w:rPr>
          <w:b/>
        </w:rPr>
        <w:t>ejskiego i Rady (UE) 2025</w:t>
      </w:r>
      <w:bookmarkStart w:id="6" w:name="_GoBack"/>
      <w:bookmarkEnd w:id="6"/>
      <w:r>
        <w:rPr>
          <w:b/>
        </w:rPr>
        <w:t>/...</w:t>
      </w:r>
      <w:r w:rsidRPr="00741191">
        <w:rPr>
          <w:b/>
        </w:rPr>
        <w:t xml:space="preserve"> </w:t>
      </w:r>
      <w:r w:rsidRPr="00D072DD">
        <w:rPr>
          <w:rFonts w:eastAsia="Calibri"/>
          <w:b/>
          <w:noProof/>
          <w:szCs w:val="22"/>
        </w:rPr>
        <w:t>w sprawie zmiany rozporządzenia (UE) 2018/1806 w odniesieniu do Vanuatu</w:t>
      </w:r>
    </w:p>
    <w:p w:rsidR="0029735C" w:rsidRDefault="0029735C" w:rsidP="00C97AB4">
      <w:pPr>
        <w:rPr>
          <w:rFonts w:eastAsia="Calibri"/>
          <w:b/>
          <w:noProof/>
          <w:szCs w:val="22"/>
        </w:rPr>
      </w:pPr>
    </w:p>
    <w:p w:rsidR="0029735C" w:rsidRPr="00D072DD" w:rsidRDefault="0029735C" w:rsidP="00C97AB4">
      <w:pPr>
        <w:rPr>
          <w:rFonts w:eastAsia="Calibri"/>
          <w:b/>
          <w:noProof/>
          <w:szCs w:val="22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2025/11.)</w:t>
      </w:r>
    </w:p>
    <w:sectPr w:rsidR="0029735C" w:rsidRPr="00D072DD" w:rsidSect="00661F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2D1" w:rsidRPr="00155D46" w:rsidRDefault="007722D1">
      <w:r w:rsidRPr="00155D46">
        <w:separator/>
      </w:r>
    </w:p>
  </w:endnote>
  <w:endnote w:type="continuationSeparator" w:id="0">
    <w:p w:rsidR="007722D1" w:rsidRPr="00155D46" w:rsidRDefault="007722D1">
      <w:r w:rsidRPr="00155D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F74" w:rsidRDefault="00C97AB4" w:rsidP="00661F74">
    <w:pPr>
      <w:pStyle w:val="EPFooter"/>
    </w:pPr>
    <w:r>
      <w:t>PE</w:t>
    </w:r>
    <w:r w:rsidRPr="00661F74">
      <w:rPr>
        <w:rStyle w:val="HideTWBExt"/>
      </w:rPr>
      <w:t>&lt;</w:t>
    </w:r>
    <w:proofErr w:type="spellStart"/>
    <w:r w:rsidRPr="00661F74">
      <w:rPr>
        <w:rStyle w:val="HideTWBExt"/>
      </w:rPr>
      <w:t>NoPE</w:t>
    </w:r>
    <w:proofErr w:type="spellEnd"/>
    <w:r w:rsidRPr="00661F74">
      <w:rPr>
        <w:rStyle w:val="HideTWBExt"/>
      </w:rPr>
      <w:t>&gt;</w:t>
    </w:r>
    <w:r>
      <w:t>764.972</w:t>
    </w:r>
    <w:r w:rsidRPr="00661F74">
      <w:rPr>
        <w:rStyle w:val="HideTWBExt"/>
      </w:rPr>
      <w:t>&lt;/</w:t>
    </w:r>
    <w:proofErr w:type="spellStart"/>
    <w:r w:rsidRPr="00661F74">
      <w:rPr>
        <w:rStyle w:val="HideTWBExt"/>
      </w:rPr>
      <w:t>NoPE</w:t>
    </w:r>
    <w:proofErr w:type="spellEnd"/>
    <w:r w:rsidRPr="00661F74">
      <w:rPr>
        <w:rStyle w:val="HideTWBExt"/>
      </w:rPr>
      <w:t>&gt;&lt;Version&gt;</w:t>
    </w:r>
    <w:r>
      <w:t>v02-00</w:t>
    </w:r>
    <w:r w:rsidRPr="00661F74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>/</w:t>
    </w:r>
    <w:fldSimple w:instr=" NUMPAGES  \* MERGEFORMAT ">
      <w:r>
        <w:rPr>
          <w:noProof/>
        </w:rPr>
        <w:t>15</w:t>
      </w:r>
    </w:fldSimple>
    <w:r>
      <w:tab/>
    </w:r>
    <w:r w:rsidRPr="00661F74">
      <w:rPr>
        <w:rStyle w:val="HideTWBExt"/>
      </w:rPr>
      <w:t>&lt;PathFdR&gt;</w:t>
    </w:r>
    <w:r>
      <w:t>RR\1310729PL.docx</w:t>
    </w:r>
    <w:r w:rsidRPr="00661F74">
      <w:rPr>
        <w:rStyle w:val="HideTWBExt"/>
      </w:rPr>
      <w:t>&lt;/</w:t>
    </w:r>
    <w:proofErr w:type="spellStart"/>
    <w:r w:rsidRPr="00661F74">
      <w:rPr>
        <w:rStyle w:val="HideTWBExt"/>
      </w:rPr>
      <w:t>PathFdR</w:t>
    </w:r>
    <w:proofErr w:type="spellEnd"/>
    <w:r w:rsidRPr="00661F74">
      <w:rPr>
        <w:rStyle w:val="HideTWBExt"/>
      </w:rPr>
      <w:t>&gt;</w:t>
    </w:r>
  </w:p>
  <w:p w:rsidR="00C04425" w:rsidRPr="00C009E6" w:rsidRDefault="00C97AB4" w:rsidP="00661F74">
    <w:pPr>
      <w:pStyle w:val="EPFooter2"/>
    </w:pPr>
    <w: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425" w:rsidRPr="00C97AB4" w:rsidRDefault="006424E0" w:rsidP="00C97A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425" w:rsidRPr="00C97AB4" w:rsidRDefault="006424E0" w:rsidP="00C97A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2D1" w:rsidRPr="00155D46" w:rsidRDefault="007722D1">
      <w:r w:rsidRPr="00155D46">
        <w:separator/>
      </w:r>
    </w:p>
  </w:footnote>
  <w:footnote w:type="continuationSeparator" w:id="0">
    <w:p w:rsidR="007722D1" w:rsidRPr="00155D46" w:rsidRDefault="007722D1">
      <w:r w:rsidRPr="00155D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F74" w:rsidRDefault="006424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F74" w:rsidRDefault="006424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F74" w:rsidRDefault="00642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PL"/>
    <w:docVar w:name="dvnumam" w:val="0"/>
    <w:docVar w:name="dvpe" w:val="764.972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e (UE) 2018/1806 w odniesieniu do Vanuatu(COM(2024)0365 – C10-0008/2024 – 2024/0128(COD))"/>
  </w:docVars>
  <w:rsids>
    <w:rsidRoot w:val="007722D1"/>
    <w:rsid w:val="00002272"/>
    <w:rsid w:val="00064002"/>
    <w:rsid w:val="000677B9"/>
    <w:rsid w:val="000831BA"/>
    <w:rsid w:val="000A42CC"/>
    <w:rsid w:val="000E7DD9"/>
    <w:rsid w:val="0010095E"/>
    <w:rsid w:val="00125B37"/>
    <w:rsid w:val="00155D46"/>
    <w:rsid w:val="00187494"/>
    <w:rsid w:val="001F32AE"/>
    <w:rsid w:val="00205354"/>
    <w:rsid w:val="002767FF"/>
    <w:rsid w:val="0029735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957"/>
    <w:rsid w:val="006037C0"/>
    <w:rsid w:val="006424E0"/>
    <w:rsid w:val="006631B6"/>
    <w:rsid w:val="00680577"/>
    <w:rsid w:val="006B22F0"/>
    <w:rsid w:val="006D51E4"/>
    <w:rsid w:val="006F74FA"/>
    <w:rsid w:val="00731ADD"/>
    <w:rsid w:val="00734777"/>
    <w:rsid w:val="00747932"/>
    <w:rsid w:val="00751A4A"/>
    <w:rsid w:val="00756632"/>
    <w:rsid w:val="00762C74"/>
    <w:rsid w:val="007722D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7AB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13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E88C5"/>
  <w15:chartTrackingRefBased/>
  <w15:docId w15:val="{56E8BC9C-63A8-43F8-A947-1DAF036E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6957"/>
    <w:pPr>
      <w:spacing w:before="480" w:after="240"/>
    </w:pPr>
  </w:style>
  <w:style w:type="paragraph" w:customStyle="1" w:styleId="NormalBold">
    <w:name w:val="NormalBold"/>
    <w:basedOn w:val="Normal"/>
    <w:rsid w:val="005F6957"/>
    <w:rPr>
      <w:b/>
    </w:rPr>
  </w:style>
  <w:style w:type="paragraph" w:customStyle="1" w:styleId="NormalHanging12a">
    <w:name w:val="NormalHanging12a"/>
    <w:basedOn w:val="Normal"/>
    <w:rsid w:val="005F6957"/>
    <w:pPr>
      <w:spacing w:after="240"/>
      <w:ind w:left="567" w:hanging="567"/>
    </w:pPr>
  </w:style>
  <w:style w:type="paragraph" w:customStyle="1" w:styleId="EPFooter2">
    <w:name w:val="EPFooter2"/>
    <w:basedOn w:val="Normal"/>
    <w:next w:val="Normal"/>
    <w:rsid w:val="00C97AB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C97AB4"/>
    <w:pPr>
      <w:spacing w:after="240"/>
    </w:pPr>
  </w:style>
  <w:style w:type="paragraph" w:customStyle="1" w:styleId="ERVersions">
    <w:name w:val="ERVersions"/>
    <w:basedOn w:val="Normal"/>
    <w:rsid w:val="00C97AB4"/>
    <w:pPr>
      <w:spacing w:after="240"/>
    </w:pPr>
    <w:rPr>
      <w:i/>
    </w:rPr>
  </w:style>
  <w:style w:type="paragraph" w:styleId="Header">
    <w:name w:val="header"/>
    <w:basedOn w:val="Normal"/>
    <w:link w:val="HeaderChar"/>
    <w:rsid w:val="00C97A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7AB4"/>
    <w:rPr>
      <w:sz w:val="24"/>
      <w:lang w:val="pl-PL"/>
    </w:rPr>
  </w:style>
  <w:style w:type="paragraph" w:customStyle="1" w:styleId="EPFooter">
    <w:name w:val="EPFooter"/>
    <w:basedOn w:val="Normal"/>
    <w:rsid w:val="00C97A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C97AB4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C97A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97AB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0BBC-387C-4D22-A230-4A7AEC7C3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2025-02-17T10:18:00Z</dcterms:created>
  <dcterms:modified xsi:type="dcterms:W3CDTF">2025-02-17T10:18:00Z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