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7069" w14:paraId="65AA12E6" w14:textId="77777777" w:rsidTr="0010095E">
        <w:trPr>
          <w:trHeight w:hRule="exact" w:val="1418"/>
        </w:trPr>
        <w:tc>
          <w:tcPr>
            <w:tcW w:w="6804" w:type="dxa"/>
            <w:shd w:val="clear" w:color="auto" w:fill="auto"/>
            <w:vAlign w:val="center"/>
          </w:tcPr>
          <w:p w14:paraId="79B5CBE3" w14:textId="77777777" w:rsidR="00751A4A" w:rsidRPr="00827069" w:rsidRDefault="003B77F6" w:rsidP="0010095E">
            <w:pPr>
              <w:pStyle w:val="EPName"/>
            </w:pPr>
            <w:r w:rsidRPr="00827069">
              <w:t>Европейски</w:t>
            </w:r>
            <w:r w:rsidR="00F947BF" w:rsidRPr="00827069">
              <w:t xml:space="preserve"> парламент</w:t>
            </w:r>
          </w:p>
          <w:p w14:paraId="4E5BAC70" w14:textId="77777777" w:rsidR="00751A4A" w:rsidRPr="00827069" w:rsidRDefault="005F1B17" w:rsidP="005F1B17">
            <w:pPr>
              <w:pStyle w:val="EPTerm"/>
              <w:rPr>
                <w:rStyle w:val="HideTWBExt"/>
                <w:noProof w:val="0"/>
                <w:vanish w:val="0"/>
                <w:color w:val="auto"/>
              </w:rPr>
            </w:pPr>
            <w:r w:rsidRPr="00827069">
              <w:t>2024</w:t>
            </w:r>
            <w:r w:rsidR="003B77F6">
              <w:t> – </w:t>
            </w:r>
            <w:r w:rsidR="00817416" w:rsidRPr="00827069">
              <w:t>202</w:t>
            </w:r>
            <w:r w:rsidRPr="00827069">
              <w:t>9</w:t>
            </w:r>
          </w:p>
        </w:tc>
        <w:tc>
          <w:tcPr>
            <w:tcW w:w="2268" w:type="dxa"/>
            <w:shd w:val="clear" w:color="auto" w:fill="auto"/>
          </w:tcPr>
          <w:p w14:paraId="2DF330F6" w14:textId="77777777" w:rsidR="00751A4A" w:rsidRPr="00827069" w:rsidRDefault="00187494" w:rsidP="0010095E">
            <w:pPr>
              <w:pStyle w:val="EPLogo"/>
            </w:pPr>
            <w:r w:rsidRPr="00827069">
              <w:rPr>
                <w:noProof/>
                <w:lang w:val="en-GB"/>
              </w:rPr>
              <w:drawing>
                <wp:inline distT="0" distB="0" distL="0" distR="0" wp14:anchorId="4A857740" wp14:editId="7D3CBE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3F0F9" w14:textId="77777777" w:rsidR="00D058B8" w:rsidRPr="00827069" w:rsidRDefault="00D058B8" w:rsidP="004C5D52">
      <w:pPr>
        <w:pStyle w:val="LineTop"/>
      </w:pPr>
    </w:p>
    <w:p w14:paraId="54605E1E" w14:textId="77777777" w:rsidR="00680577" w:rsidRPr="00827069" w:rsidRDefault="00F947BF" w:rsidP="00680577">
      <w:pPr>
        <w:pStyle w:val="EPBodyTA1"/>
      </w:pPr>
      <w:r w:rsidRPr="00827069">
        <w:t>ПРИЕТИ ТЕКСТОВЕ</w:t>
      </w:r>
    </w:p>
    <w:p w14:paraId="100780B0" w14:textId="77777777" w:rsidR="00D058B8" w:rsidRPr="00827069" w:rsidRDefault="00D058B8" w:rsidP="00D058B8">
      <w:pPr>
        <w:pStyle w:val="LineBottom"/>
      </w:pPr>
    </w:p>
    <w:p w14:paraId="0AE0A6F9" w14:textId="6B58DE7F" w:rsidR="00F947BF" w:rsidRPr="00827069" w:rsidRDefault="00F947BF" w:rsidP="00F947BF">
      <w:pPr>
        <w:pStyle w:val="ATHeading1"/>
      </w:pPr>
      <w:bookmarkStart w:id="0" w:name="TANumber"/>
      <w:r w:rsidRPr="00827069">
        <w:t>P10_TA(2024)00</w:t>
      </w:r>
      <w:r w:rsidR="00B42CD1">
        <w:t>48</w:t>
      </w:r>
      <w:bookmarkEnd w:id="0"/>
    </w:p>
    <w:p w14:paraId="6772596C" w14:textId="77777777" w:rsidR="00F947BF" w:rsidRPr="00827069" w:rsidRDefault="00F947BF" w:rsidP="003B77F6">
      <w:pPr>
        <w:pStyle w:val="ATHeading2"/>
      </w:pPr>
      <w:bookmarkStart w:id="1" w:name="title"/>
      <w:r w:rsidRPr="00827069">
        <w:t>Мобилизиране на средства от фонд „Солидарност“ на Европейския съюз с цел предоставяне на</w:t>
      </w:r>
      <w:r w:rsidR="003B77F6">
        <w:t xml:space="preserve"> </w:t>
      </w:r>
      <w:r w:rsidRPr="00827069">
        <w:t>помощ на Германия и Италия във връзка с наводнения, настъпили през 2024 г.</w:t>
      </w:r>
      <w:bookmarkEnd w:id="1"/>
    </w:p>
    <w:p w14:paraId="28DD8291" w14:textId="77777777" w:rsidR="00F947BF" w:rsidRPr="00827069" w:rsidRDefault="00F947BF" w:rsidP="00F947BF">
      <w:pPr>
        <w:rPr>
          <w:i/>
          <w:vanish/>
        </w:rPr>
      </w:pPr>
      <w:r w:rsidRPr="00827069">
        <w:rPr>
          <w:i/>
        </w:rPr>
        <w:fldChar w:fldCharType="begin"/>
      </w:r>
      <w:r w:rsidRPr="00827069">
        <w:rPr>
          <w:i/>
        </w:rPr>
        <w:instrText xml:space="preserve"> TC"(</w:instrText>
      </w:r>
      <w:bookmarkStart w:id="2" w:name="DocNumber"/>
      <w:r w:rsidRPr="00827069">
        <w:rPr>
          <w:i/>
        </w:rPr>
        <w:instrText>A10-0020/2024</w:instrText>
      </w:r>
      <w:bookmarkEnd w:id="2"/>
      <w:r w:rsidRPr="00827069">
        <w:rPr>
          <w:i/>
        </w:rPr>
        <w:instrText xml:space="preserve"> - Докладчик: Джузепе </w:instrText>
      </w:r>
      <w:proofErr w:type="spellStart"/>
      <w:r w:rsidRPr="00827069">
        <w:rPr>
          <w:i/>
        </w:rPr>
        <w:instrText>Лупо</w:instrText>
      </w:r>
      <w:proofErr w:type="spellEnd"/>
      <w:r w:rsidRPr="00827069">
        <w:rPr>
          <w:i/>
        </w:rPr>
        <w:instrText xml:space="preserve">)"\l3 \n&gt; \* MERGEFORMAT </w:instrText>
      </w:r>
      <w:r w:rsidRPr="00827069">
        <w:rPr>
          <w:i/>
        </w:rPr>
        <w:fldChar w:fldCharType="end"/>
      </w:r>
    </w:p>
    <w:p w14:paraId="54E6B197" w14:textId="77777777" w:rsidR="00F947BF" w:rsidRPr="00827069" w:rsidRDefault="00F947BF" w:rsidP="00F947BF">
      <w:pPr>
        <w:rPr>
          <w:vanish/>
        </w:rPr>
      </w:pPr>
      <w:bookmarkStart w:id="3" w:name="Commission"/>
      <w:r w:rsidRPr="00827069">
        <w:rPr>
          <w:vanish/>
        </w:rPr>
        <w:t>Комисия по бюджети</w:t>
      </w:r>
      <w:bookmarkEnd w:id="3"/>
    </w:p>
    <w:p w14:paraId="3137E18C" w14:textId="77777777" w:rsidR="00F947BF" w:rsidRPr="00827069" w:rsidRDefault="00F947BF" w:rsidP="00F947BF">
      <w:pPr>
        <w:rPr>
          <w:vanish/>
        </w:rPr>
      </w:pPr>
      <w:bookmarkStart w:id="4" w:name="PE"/>
      <w:r w:rsidRPr="00827069">
        <w:rPr>
          <w:vanish/>
        </w:rPr>
        <w:t>PE765.249</w:t>
      </w:r>
      <w:bookmarkEnd w:id="4"/>
    </w:p>
    <w:p w14:paraId="47D47CB8" w14:textId="3D78BCE8" w:rsidR="00F947BF" w:rsidRPr="00827069" w:rsidRDefault="00F947BF" w:rsidP="00F947BF">
      <w:pPr>
        <w:pStyle w:val="ATHeading3"/>
      </w:pPr>
      <w:bookmarkStart w:id="5" w:name="Sujet"/>
      <w:r w:rsidRPr="00827069">
        <w:t xml:space="preserve">Резолюция на Европейския парламент от </w:t>
      </w:r>
      <w:r w:rsidR="003B77F6">
        <w:t>27 ноември</w:t>
      </w:r>
      <w:r w:rsidRPr="00827069">
        <w:t xml:space="preserve"> 2024 г. относно предложението за решение на Европейския парламент и на Съвета във връзка с мобилизирането на средства от фонд „С</w:t>
      </w:r>
      <w:bookmarkStart w:id="6" w:name="_GoBack"/>
      <w:bookmarkEnd w:id="6"/>
      <w:r w:rsidRPr="00827069">
        <w:t>олидарност“ на Европейския съюз с цел предоставяне на помощ на Германия и Италия във връзка с наводнения, настъпили през 2024 г.</w:t>
      </w:r>
      <w:bookmarkEnd w:id="5"/>
      <w:r w:rsidRPr="00827069">
        <w:t xml:space="preserve"> </w:t>
      </w:r>
      <w:bookmarkStart w:id="7" w:name="References"/>
      <w:r w:rsidRPr="00827069">
        <w:t>(COM(2024)0480 – C10-0162/2024 – 2024/0284(BUD))</w:t>
      </w:r>
      <w:bookmarkEnd w:id="7"/>
    </w:p>
    <w:p w14:paraId="3DC175E9" w14:textId="77777777" w:rsidR="00200A96" w:rsidRPr="00827069" w:rsidRDefault="00200A96" w:rsidP="00200A96">
      <w:pPr>
        <w:pStyle w:val="EPComma"/>
        <w:rPr>
          <w:noProof/>
        </w:rPr>
      </w:pPr>
      <w:r w:rsidRPr="00827069">
        <w:rPr>
          <w:i/>
          <w:iCs/>
        </w:rPr>
        <w:t>Европейският парламент</w:t>
      </w:r>
      <w:r w:rsidRPr="00827069">
        <w:t>,</w:t>
      </w:r>
    </w:p>
    <w:p w14:paraId="41D54808" w14:textId="5A71C0CA" w:rsidR="00200A96" w:rsidRPr="00827069" w:rsidRDefault="00200A96" w:rsidP="00200A96">
      <w:pPr>
        <w:pStyle w:val="NormalHanging12a"/>
        <w:rPr>
          <w:noProof/>
        </w:rPr>
      </w:pPr>
      <w:r w:rsidRPr="00827069">
        <w:t>–</w:t>
      </w:r>
      <w:r w:rsidRPr="00827069">
        <w:tab/>
        <w:t>като взе предвид предложението на Комисията до Европейския парламент и Съвета (COM(2024)0480 – C10</w:t>
      </w:r>
      <w:r w:rsidRPr="00827069">
        <w:noBreakHyphen/>
        <w:t>0162</w:t>
      </w:r>
      <w:r w:rsidR="00E5353A">
        <w:t>/</w:t>
      </w:r>
      <w:r w:rsidRPr="00827069">
        <w:t>2024),</w:t>
      </w:r>
    </w:p>
    <w:p w14:paraId="2E393353" w14:textId="77777777" w:rsidR="00200A96" w:rsidRPr="00827069" w:rsidRDefault="00200A96" w:rsidP="00200A96">
      <w:pPr>
        <w:pStyle w:val="NormalHanging12a"/>
        <w:rPr>
          <w:noProof/>
        </w:rPr>
      </w:pPr>
      <w:r w:rsidRPr="00827069">
        <w:t>–</w:t>
      </w:r>
      <w:r w:rsidRPr="00827069">
        <w:tab/>
        <w:t>като взе предвид Регламент (ЕО) № 2012/2002 на Съвета от 11 ноември 2002 г. за създаване на фонд „Солидарност“ на Европейския съюз</w:t>
      </w:r>
      <w:r w:rsidRPr="00827069">
        <w:rPr>
          <w:rStyle w:val="FootnoteReference"/>
        </w:rPr>
        <w:footnoteReference w:id="1"/>
      </w:r>
      <w:r w:rsidRPr="00827069">
        <w:t>,</w:t>
      </w:r>
    </w:p>
    <w:p w14:paraId="6372B784" w14:textId="05DDFE46" w:rsidR="00200A96" w:rsidRPr="00827069" w:rsidRDefault="00200A96" w:rsidP="00200A96">
      <w:pPr>
        <w:pStyle w:val="NormalHanging12a"/>
        <w:rPr>
          <w:noProof/>
        </w:rPr>
      </w:pPr>
      <w:r w:rsidRPr="00827069">
        <w:t>–</w:t>
      </w:r>
      <w:r w:rsidRPr="00827069">
        <w:tab/>
        <w:t>като взе предвид Регламент (EC, Евратом) 2020/2093 на Съвета от 17 декември 2020 г. за определяне на многогодишната финансова рамка за годините 2021—2027</w:t>
      </w:r>
      <w:r w:rsidRPr="00827069">
        <w:rPr>
          <w:rStyle w:val="FootnoteReference"/>
          <w:noProof/>
        </w:rPr>
        <w:footnoteReference w:id="2"/>
      </w:r>
      <w:r w:rsidRPr="00827069">
        <w:t>, и по-специално член 9 от него,</w:t>
      </w:r>
    </w:p>
    <w:p w14:paraId="42F71DEB" w14:textId="77777777" w:rsidR="00200A96" w:rsidRPr="00827069" w:rsidRDefault="00200A96" w:rsidP="00200A96">
      <w:pPr>
        <w:pStyle w:val="NormalHanging12a"/>
        <w:rPr>
          <w:noProof/>
        </w:rPr>
      </w:pPr>
      <w:r w:rsidRPr="00827069">
        <w:t>–</w:t>
      </w:r>
      <w:r w:rsidRPr="00827069">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827069">
        <w:rPr>
          <w:rStyle w:val="FootnoteReference"/>
          <w:noProof/>
        </w:rPr>
        <w:footnoteReference w:id="3"/>
      </w:r>
      <w:r w:rsidRPr="00827069">
        <w:t>, и по-специално точка 10 от него,</w:t>
      </w:r>
    </w:p>
    <w:p w14:paraId="1D43877B" w14:textId="77777777" w:rsidR="00200A96" w:rsidRPr="00827069" w:rsidRDefault="00200A96" w:rsidP="00200A96">
      <w:pPr>
        <w:pStyle w:val="NormalHanging12a"/>
      </w:pPr>
      <w:r w:rsidRPr="00827069">
        <w:t>–</w:t>
      </w:r>
      <w:r w:rsidRPr="00827069">
        <w:tab/>
        <w:t xml:space="preserve">като взе предвид Регламент (ЕС) 2021/1058 на Европейския парламент и на Съвета от 24 юни 2021 г. относно Европейския фонд за регионално развитие и </w:t>
      </w:r>
      <w:r w:rsidRPr="00827069">
        <w:lastRenderedPageBreak/>
        <w:t>относно Кохезионния фонд</w:t>
      </w:r>
      <w:r w:rsidRPr="00827069">
        <w:rPr>
          <w:rStyle w:val="FootnoteReference"/>
        </w:rPr>
        <w:footnoteReference w:id="4"/>
      </w:r>
      <w:r w:rsidRPr="00827069">
        <w:t xml:space="preserve">, </w:t>
      </w:r>
    </w:p>
    <w:p w14:paraId="42B13B9F" w14:textId="77777777" w:rsidR="00200A96" w:rsidRPr="00827069" w:rsidRDefault="00200A96" w:rsidP="00200A96">
      <w:pPr>
        <w:pStyle w:val="NormalHanging12a"/>
        <w:rPr>
          <w:noProof/>
        </w:rPr>
      </w:pPr>
      <w:r w:rsidRPr="00827069">
        <w:t>–</w:t>
      </w:r>
      <w:r w:rsidRPr="00827069">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827069">
        <w:rPr>
          <w:rStyle w:val="FootnoteReference"/>
          <w:noProof/>
        </w:rPr>
        <w:footnoteReference w:id="5"/>
      </w:r>
      <w:r w:rsidRPr="00827069">
        <w:t xml:space="preserve">, </w:t>
      </w:r>
    </w:p>
    <w:p w14:paraId="2449169C" w14:textId="77777777" w:rsidR="00200A96" w:rsidRPr="00827069" w:rsidRDefault="00200A96" w:rsidP="00200A96">
      <w:pPr>
        <w:pStyle w:val="NormalWeb"/>
        <w:shd w:val="clear" w:color="auto" w:fill="FFFFFF"/>
        <w:ind w:left="567" w:hanging="567"/>
      </w:pPr>
      <w:r w:rsidRPr="00827069">
        <w:t>–</w:t>
      </w:r>
      <w:r w:rsidRPr="00827069">
        <w:tab/>
        <w:t>като взе предвид своята резолюция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 – 2027</w:t>
      </w:r>
      <w:r w:rsidRPr="00827069">
        <w:rPr>
          <w:rStyle w:val="FootnoteReference"/>
        </w:rPr>
        <w:footnoteReference w:id="6"/>
      </w:r>
      <w:r w:rsidRPr="00827069">
        <w:t>,</w:t>
      </w:r>
    </w:p>
    <w:p w14:paraId="22F51BF7" w14:textId="77777777" w:rsidR="00200A96" w:rsidRPr="00827069" w:rsidRDefault="00200A96" w:rsidP="00200A96">
      <w:pPr>
        <w:pStyle w:val="NormalWeb"/>
        <w:shd w:val="clear" w:color="auto" w:fill="FFFFFF"/>
        <w:ind w:left="567" w:hanging="567"/>
      </w:pPr>
      <w:r w:rsidRPr="00827069">
        <w:t>–</w:t>
      </w:r>
      <w:r w:rsidRPr="00827069">
        <w:rPr>
          <w:b/>
          <w:i/>
        </w:rPr>
        <w:tab/>
      </w:r>
      <w:r w:rsidRPr="00827069">
        <w:t>като взе предвид своята резолюция от 20 октомври 2021 г. относно ефективността при използване на средствата от ЕС чрез фонд „Солидарност“ от страна на държавите членки в случай на природни бедствия</w:t>
      </w:r>
      <w:r w:rsidRPr="00827069">
        <w:rPr>
          <w:rStyle w:val="FootnoteReference"/>
        </w:rPr>
        <w:footnoteReference w:id="7"/>
      </w:r>
      <w:r w:rsidRPr="00827069">
        <w:t>,</w:t>
      </w:r>
    </w:p>
    <w:p w14:paraId="303E9C89" w14:textId="77777777" w:rsidR="00200A96" w:rsidRPr="00827069" w:rsidRDefault="00200A96" w:rsidP="00200A96">
      <w:pPr>
        <w:pStyle w:val="NormalWeb"/>
        <w:shd w:val="clear" w:color="auto" w:fill="FFFFFF"/>
        <w:ind w:left="567" w:hanging="567"/>
      </w:pPr>
      <w:r w:rsidRPr="00827069">
        <w:t>–</w:t>
      </w:r>
      <w:r w:rsidRPr="00827069">
        <w:rPr>
          <w:b/>
          <w:i/>
        </w:rPr>
        <w:tab/>
      </w:r>
      <w:r w:rsidRPr="00827069">
        <w:t>като взе предвид своята резолюция от 18 май 2021 г. относно прегледа на фонд „Солидарност“ на Европейския съюз</w:t>
      </w:r>
      <w:r w:rsidRPr="00827069">
        <w:rPr>
          <w:rStyle w:val="FootnoteReference"/>
        </w:rPr>
        <w:footnoteReference w:id="8"/>
      </w:r>
      <w:r w:rsidRPr="00827069">
        <w:t>,</w:t>
      </w:r>
    </w:p>
    <w:p w14:paraId="6D080A62" w14:textId="30708691" w:rsidR="00200A96" w:rsidRPr="00827069" w:rsidRDefault="00200A96" w:rsidP="00200A96">
      <w:pPr>
        <w:pStyle w:val="NormalHanging12a"/>
      </w:pPr>
      <w:r w:rsidRPr="00827069">
        <w:t>–</w:t>
      </w:r>
      <w:r w:rsidRPr="00827069">
        <w:tab/>
        <w:t>като взе предвид доклада на комисията по бюджети (A10</w:t>
      </w:r>
      <w:r w:rsidRPr="00827069">
        <w:noBreakHyphen/>
        <w:t>0</w:t>
      </w:r>
      <w:r w:rsidR="003B77F6">
        <w:t>020</w:t>
      </w:r>
      <w:r w:rsidRPr="00827069">
        <w:t>/2024),</w:t>
      </w:r>
    </w:p>
    <w:p w14:paraId="688350E7" w14:textId="77777777" w:rsidR="00200A96" w:rsidRPr="00827069" w:rsidRDefault="00200A96" w:rsidP="00200A96">
      <w:pPr>
        <w:pStyle w:val="NormalHanging12a"/>
      </w:pPr>
      <w:r w:rsidRPr="00827069">
        <w:t>А.</w:t>
      </w:r>
      <w:r w:rsidRPr="00827069">
        <w:tab/>
        <w:t xml:space="preserve">като има предвид, че на 30 май 2024 г. Германия беше засегната от проливни дъждове, причинили екстремни наводнения в Южна Германия в началото на юни, което доведе до </w:t>
      </w:r>
      <w:r w:rsidRPr="00B42CD1">
        <w:t>шест смъртни случая и</w:t>
      </w:r>
      <w:r w:rsidRPr="00827069">
        <w:t xml:space="preserve"> преки щети в общ размер на 4 131,6 милиона евро според Комисията;</w:t>
      </w:r>
    </w:p>
    <w:p w14:paraId="10C39F23" w14:textId="77777777" w:rsidR="00200A96" w:rsidRPr="00827069" w:rsidRDefault="00200A96" w:rsidP="00200A96">
      <w:pPr>
        <w:pStyle w:val="NormalWeb"/>
        <w:shd w:val="clear" w:color="auto" w:fill="FFFFFF"/>
        <w:ind w:left="567" w:hanging="567"/>
      </w:pPr>
      <w:r w:rsidRPr="00827069">
        <w:t>Б.</w:t>
      </w:r>
      <w:r w:rsidRPr="00827069">
        <w:tab/>
        <w:t>като има предвид, че на 29 юни 2024 г. Италия претърпя силни бури, довели до преливане на реки и потоци в автономния регион Вале д’Аоста, което доведе до общи преки щети, оценени от италианските органи на 158,39 милиона евро;</w:t>
      </w:r>
    </w:p>
    <w:p w14:paraId="3BBCC6CD" w14:textId="77777777" w:rsidR="00200A96" w:rsidRPr="00827069" w:rsidRDefault="00200A96" w:rsidP="00200A96">
      <w:pPr>
        <w:spacing w:after="240"/>
        <w:ind w:left="567" w:hanging="567"/>
        <w:rPr>
          <w:szCs w:val="24"/>
          <w:shd w:val="clear" w:color="auto" w:fill="FFFFFF"/>
        </w:rPr>
      </w:pPr>
      <w:r w:rsidRPr="00827069">
        <w:t>1.</w:t>
      </w:r>
      <w:r w:rsidRPr="00827069">
        <w:tab/>
        <w:t>изразява най-дълбока солидарност с всички жертви, техните семейства и всички лица, засегнати от разрушителните наводнения в Германия и Италия, както и с националните, регионалните и местните органи, участващи в усилията за оказване на помощ;</w:t>
      </w:r>
    </w:p>
    <w:p w14:paraId="54236C15" w14:textId="77777777" w:rsidR="00200A96" w:rsidRPr="00827069" w:rsidRDefault="00200A96" w:rsidP="00200A96">
      <w:pPr>
        <w:spacing w:after="240"/>
        <w:ind w:left="567" w:hanging="567"/>
      </w:pPr>
      <w:r w:rsidRPr="00827069">
        <w:t>2.</w:t>
      </w:r>
      <w:r w:rsidRPr="00827069">
        <w:tab/>
        <w:t>приветства решението като осезаема и видима форма на солидарност на Съюза с неговите граждани и регионите в засегнатите райони в Германия и Италия;</w:t>
      </w:r>
    </w:p>
    <w:p w14:paraId="6DF631A6" w14:textId="67E738EC" w:rsidR="00200A96" w:rsidRPr="00827069" w:rsidRDefault="00200A96" w:rsidP="00200A96">
      <w:pPr>
        <w:spacing w:after="240"/>
        <w:ind w:left="567" w:hanging="567"/>
      </w:pPr>
      <w:r w:rsidRPr="00827069">
        <w:t>3.</w:t>
      </w:r>
      <w:r w:rsidRPr="00827069">
        <w:tab/>
        <w:t>отново подчертава значението на осведомяването на обществеността за осезаемите ползи, предоставяни от фонд „Солидарност“ на Европейския съюз („фонд „Солидарност“), в</w:t>
      </w:r>
      <w:r w:rsidR="002F509F">
        <w:t>ключително</w:t>
      </w:r>
      <w:r w:rsidRPr="00827069">
        <w:t xml:space="preserve"> за допълнителното повишаване на информираността на гражданите за инструментите и програмите на Съюза;</w:t>
      </w:r>
    </w:p>
    <w:p w14:paraId="18DBAD36" w14:textId="77777777" w:rsidR="00200A96" w:rsidRPr="00827069" w:rsidRDefault="00200A96" w:rsidP="00200A96">
      <w:pPr>
        <w:spacing w:after="240"/>
        <w:ind w:left="567" w:hanging="567"/>
      </w:pPr>
      <w:r w:rsidRPr="00827069">
        <w:t>4.</w:t>
      </w:r>
      <w:r w:rsidRPr="00827069">
        <w:tab/>
      </w:r>
      <w:r w:rsidRPr="00902E07">
        <w:t xml:space="preserve">подчертава нарастващия брой тежки, разрушителни </w:t>
      </w:r>
      <w:r w:rsidRPr="00B42CD1">
        <w:t>и причиняващи смърт</w:t>
      </w:r>
      <w:r w:rsidRPr="00902E07">
        <w:t xml:space="preserve"> </w:t>
      </w:r>
      <w:r w:rsidRPr="00902E07">
        <w:lastRenderedPageBreak/>
        <w:t xml:space="preserve">природни бедствия в Европа и </w:t>
      </w:r>
      <w:r w:rsidRPr="00B42CD1">
        <w:t xml:space="preserve">призовава държавите членки и Комисията да инвестират в мерки за смекчаване на изменението на климата и адаптиране към него, за да се избегнат загубите на човешки живот и икономическите загуби; </w:t>
      </w:r>
      <w:r w:rsidRPr="00902E07">
        <w:t xml:space="preserve">счита, че бюджетът на фонд „Солидарност“ или равностойна структура следва да бъде увеличен </w:t>
      </w:r>
      <w:r w:rsidRPr="00B42CD1">
        <w:t>значително</w:t>
      </w:r>
      <w:r w:rsidRPr="00902E07">
        <w:t xml:space="preserve"> с оглед на предстоящото предложение на Комисията относно новата многогодишна финансова рамка и последващите междуинституционални преговори</w:t>
      </w:r>
      <w:r w:rsidRPr="00B42CD1">
        <w:t>, и че фонд „Солидарност“ или равностойна структура трябва да предоставя на гражданите помощ, която е съизмерима с мащаба на такива бедствия</w:t>
      </w:r>
      <w:r w:rsidRPr="00902E07">
        <w:t xml:space="preserve">; </w:t>
      </w:r>
      <w:r w:rsidRPr="00B42CD1">
        <w:t>отбелязва, че значителното увеличаване на средствата по фонд „Солидарност“ би позволило на държавите членки да реагират по-ефективно и бързо на бедствия, докато други инструменти, по-специално кохезионните фондове, чиято основна цел не е реагирането при бедствия, биха могли да бъдат запазени;</w:t>
      </w:r>
    </w:p>
    <w:p w14:paraId="3E90A67E" w14:textId="2C7FA42E" w:rsidR="00200A96" w:rsidRPr="00827069" w:rsidRDefault="00902E07" w:rsidP="00200A96">
      <w:pPr>
        <w:spacing w:after="240"/>
        <w:ind w:left="567" w:hanging="567"/>
        <w:rPr>
          <w:b/>
          <w:i/>
        </w:rPr>
      </w:pPr>
      <w:r>
        <w:t>5</w:t>
      </w:r>
      <w:r w:rsidR="00200A96" w:rsidRPr="00827069">
        <w:t>.</w:t>
      </w:r>
      <w:r w:rsidR="00200A96" w:rsidRPr="00827069">
        <w:tab/>
      </w:r>
      <w:r w:rsidR="00200A96" w:rsidRPr="00B42CD1">
        <w:rPr>
          <w:bCs/>
          <w:iCs/>
        </w:rPr>
        <w:t>подчертава значителните щети, причинени от наводненията на земеделските земи и стопанства, транспортната инфраструктура и особено малките села и градове извън градските райони; подчертава, че поради изменението на климата островите и крайбрежните региони са особено уязвими на природни бедствия; признава, че явления като земетресенията, наводненията, вулканичните изригвания и сушата, които засягат също и езерата и реките, представляват нарастваща заплаха за много европейски региони, особено в Средиземноморието; поставя под въпрос дали фонд „Солидарност“ е подходящо съобразен с извънредните потребности, свързани с адаптирането към изменението на климата в тези особено уязвими територии; поради това счита, че островите и крайбрежните региони следва да получат подходящо финансиране в рамките на фонд „Солидарност“, за да се преодолеят специфичните им уязвимости; призовава държавите членки да вземат предвид факта, че природните бедствия засягат особено силно уязвимото население поради социално-икономически фактори, които допълнително възпрепятстват способността му да се възстановява;</w:t>
      </w:r>
    </w:p>
    <w:p w14:paraId="4E4FFA40" w14:textId="08D4A15C" w:rsidR="00200A96" w:rsidRPr="00827069" w:rsidRDefault="00902E07" w:rsidP="00FF5DCF">
      <w:pPr>
        <w:spacing w:after="240"/>
        <w:ind w:left="567" w:hanging="567"/>
        <w:rPr>
          <w:b/>
          <w:i/>
        </w:rPr>
      </w:pPr>
      <w:r>
        <w:t>6</w:t>
      </w:r>
      <w:r w:rsidR="00200A96" w:rsidRPr="00827069">
        <w:t>.</w:t>
      </w:r>
      <w:r w:rsidR="00200A96" w:rsidRPr="00827069">
        <w:tab/>
      </w:r>
      <w:r w:rsidR="00200A96" w:rsidRPr="00902E07">
        <w:t>подчертава, че фонд „Солидарност“ е само инструмент за облекчаване на последиците и че Съюзът следва също така да продължи да полага усилия за адаптиране към изменението на климата и смекчаването му, като подкрепя европейските и националните политики за предотвратяване на природни бедствия; подчертава, че в Доклад № 1/2024 на Европейската агенция за околна среда (ЕАОС), озаглавен „</w:t>
      </w:r>
      <w:proofErr w:type="spellStart"/>
      <w:r w:rsidR="00200A96" w:rsidRPr="00902E07">
        <w:t>European</w:t>
      </w:r>
      <w:proofErr w:type="spellEnd"/>
      <w:r w:rsidR="00200A96" w:rsidRPr="00902E07">
        <w:t xml:space="preserve"> </w:t>
      </w:r>
      <w:proofErr w:type="spellStart"/>
      <w:r w:rsidR="00200A96" w:rsidRPr="00902E07">
        <w:t>Climate</w:t>
      </w:r>
      <w:proofErr w:type="spellEnd"/>
      <w:r w:rsidR="00200A96" w:rsidRPr="00902E07">
        <w:t xml:space="preserve"> </w:t>
      </w:r>
      <w:proofErr w:type="spellStart"/>
      <w:r w:rsidR="00200A96" w:rsidRPr="00902E07">
        <w:t>Risk</w:t>
      </w:r>
      <w:proofErr w:type="spellEnd"/>
      <w:r w:rsidR="00200A96" w:rsidRPr="00902E07">
        <w:t xml:space="preserve"> </w:t>
      </w:r>
      <w:proofErr w:type="spellStart"/>
      <w:r w:rsidR="00200A96" w:rsidRPr="00902E07">
        <w:t>Assessment</w:t>
      </w:r>
      <w:proofErr w:type="spellEnd"/>
      <w:r w:rsidR="00200A96" w:rsidRPr="00902E07">
        <w:t xml:space="preserve">“ (Европейска оценка на риска, свързан с климата), се предупреждава, че Съюзът не е подготвен за последиците от изменението на климата, и подчертава необходимостта от действия, за да се избегнат ситуации, при които установените рискове достигат критични равнища; </w:t>
      </w:r>
      <w:r w:rsidR="00200A96" w:rsidRPr="00B42CD1">
        <w:t>призовава държавите членки и Комисията да предприемат необходимите мерки, за да накарат Съюза да изпълни ангажиментите, поети в Парижкото споразумение;</w:t>
      </w:r>
      <w:r w:rsidR="00200A96" w:rsidRPr="00902E07">
        <w:t xml:space="preserve"> припомня необходимостта от ефективни полезни взаимодействия с други политики и програми на Съюза и подчертава, че държавите членки следва да използват по най-добрия начин възможностите за финансиране, и по-специално по линия на Европейския фонд за регионално развитие, Европейския социален фонд+ и програмите за развитие на селските райони; </w:t>
      </w:r>
      <w:r w:rsidR="00200A96" w:rsidRPr="00B42CD1">
        <w:t xml:space="preserve">призовава Комисията да оцени с необходимата спешност всички мотивирани искания от страна на държавите членки за преразпределяне на средства в рамките на националните планове за възстановяване и устойчивост, с цел помощ при природни бедствия в съответствие с правилата, определени в </w:t>
      </w:r>
      <w:r w:rsidR="00200A96" w:rsidRPr="00B42CD1">
        <w:lastRenderedPageBreak/>
        <w:t xml:space="preserve">Регламент </w:t>
      </w:r>
      <w:r w:rsidR="00E5353A">
        <w:t>(ЕС) 2021</w:t>
      </w:r>
      <w:r w:rsidR="00FF5DCF">
        <w:t>/241 на Европейския парламент и на Съвета</w:t>
      </w:r>
      <w:r w:rsidR="00FF5DCF">
        <w:rPr>
          <w:rStyle w:val="FootnoteReference"/>
        </w:rPr>
        <w:footnoteReference w:id="9"/>
      </w:r>
      <w:r w:rsidR="00200A96" w:rsidRPr="00B42CD1">
        <w:t>;</w:t>
      </w:r>
      <w:r w:rsidR="00200A96" w:rsidRPr="00902E07">
        <w:t xml:space="preserve"> </w:t>
      </w:r>
      <w:r w:rsidR="00200A96" w:rsidRPr="00B42CD1">
        <w:t xml:space="preserve">подчертава също необходимостта от превантивни мерки не само за смекчаване на бъдещите щети, но и за предотвратяване на изострянето на рисковите условия след </w:t>
      </w:r>
      <w:proofErr w:type="spellStart"/>
      <w:r w:rsidR="00200A96" w:rsidRPr="00B42CD1">
        <w:t>катастрофични</w:t>
      </w:r>
      <w:proofErr w:type="spellEnd"/>
      <w:r w:rsidR="00200A96" w:rsidRPr="00B42CD1">
        <w:t xml:space="preserve"> събития, като наводнения, горски пожари, свлачища или пресъхване на езера и реки;</w:t>
      </w:r>
      <w:r w:rsidR="00200A96" w:rsidRPr="00902E07">
        <w:t xml:space="preserve"> </w:t>
      </w:r>
      <w:r w:rsidR="00200A96" w:rsidRPr="00B42CD1">
        <w:t>подчертава, че е важно да се осигури подходяща гъвкавост между различните програми;</w:t>
      </w:r>
      <w:r w:rsidR="00200A96" w:rsidRPr="00902E07">
        <w:t xml:space="preserve"> подчертава, че помощта, предоставяна по линия на фонд „Солидарност“, не следва да бъде за сметка на финансиране</w:t>
      </w:r>
      <w:r w:rsidR="00FF5DCF">
        <w:t>то от Съюза</w:t>
      </w:r>
      <w:r w:rsidR="00200A96" w:rsidRPr="00902E07">
        <w:t xml:space="preserve">, получено от държавите членки в рамките на други програми или политики на Съюза; </w:t>
      </w:r>
      <w:r w:rsidR="00200A96" w:rsidRPr="00B42CD1">
        <w:t>припомня, че държавите членки могат да предоставят държавна помощ в съответствие с приложимите правила на Съюза, по-конкретно за селскостопанските предприятия, които са претърпели щети вследствие на природни бедствия;</w:t>
      </w:r>
    </w:p>
    <w:p w14:paraId="6D405837" w14:textId="6BA7B35D" w:rsidR="00200A96" w:rsidRPr="00827069" w:rsidRDefault="00902E07" w:rsidP="00200A96">
      <w:pPr>
        <w:spacing w:after="240"/>
        <w:ind w:left="567" w:hanging="567"/>
      </w:pPr>
      <w:r>
        <w:t>7</w:t>
      </w:r>
      <w:r w:rsidR="00200A96" w:rsidRPr="00827069">
        <w:t>.</w:t>
      </w:r>
      <w:r w:rsidR="00200A96" w:rsidRPr="00827069">
        <w:tab/>
        <w:t>отбелязва, че на 21 октомври 2024 г. Комисията представи законодателно предложение за регионална спешна подкрепа за възстановяване след природно бедствие</w:t>
      </w:r>
      <w:r w:rsidR="00200A96" w:rsidRPr="00827069">
        <w:rPr>
          <w:rStyle w:val="FootnoteReference"/>
        </w:rPr>
        <w:footnoteReference w:id="10"/>
      </w:r>
      <w:r w:rsidR="00200A96" w:rsidRPr="00827069">
        <w:t xml:space="preserve"> и за специфични мерки по линия на Европейския земеделски фонд за развитие на селските райони (ЕЗФРСР) за предоставяне на допълнителна помощ на държавите членки, засегнати от природни бедствия</w:t>
      </w:r>
      <w:r w:rsidR="00200A96" w:rsidRPr="00827069">
        <w:rPr>
          <w:rStyle w:val="FootnoteReference"/>
        </w:rPr>
        <w:footnoteReference w:id="11"/>
      </w:r>
      <w:r w:rsidR="00200A96" w:rsidRPr="00827069">
        <w:t>, с цел осигуряване на допълнителна гъвкавост при използването на средствата;</w:t>
      </w:r>
    </w:p>
    <w:p w14:paraId="5885368E" w14:textId="1B98E814" w:rsidR="00200A96" w:rsidRPr="00827069" w:rsidRDefault="00902E07" w:rsidP="00200A96">
      <w:pPr>
        <w:spacing w:after="240"/>
        <w:ind w:left="567" w:hanging="567"/>
      </w:pPr>
      <w:r>
        <w:t>8</w:t>
      </w:r>
      <w:r w:rsidR="00200A96" w:rsidRPr="00827069">
        <w:t>.</w:t>
      </w:r>
      <w:r w:rsidR="00200A96" w:rsidRPr="00827069">
        <w:tab/>
        <w:t>припомня значението на бързата и солидна оценка на щетите, която надлежно отчита икономическите последици, и призовава за по-големи оперативни усилия, за да се намали средното време за отпускане на авансови плащания, като същевременно се осигури защитата на бюджета на Съюза;</w:t>
      </w:r>
    </w:p>
    <w:p w14:paraId="098ADA1A" w14:textId="540C1351" w:rsidR="00200A96" w:rsidRPr="00827069" w:rsidRDefault="00902E07" w:rsidP="00200A96">
      <w:pPr>
        <w:spacing w:after="240"/>
        <w:ind w:left="567" w:hanging="567"/>
      </w:pPr>
      <w:r>
        <w:t>9</w:t>
      </w:r>
      <w:r w:rsidR="00200A96" w:rsidRPr="00827069">
        <w:t>.</w:t>
      </w:r>
      <w:r w:rsidR="00200A96" w:rsidRPr="00827069">
        <w:tab/>
        <w:t xml:space="preserve">подчертава неотложната необходимост от незабавно отпускане на финансова помощ чрез фонд „Солидарност“, за да може подкрепата да стигне своевременно до засегнатите региони; </w:t>
      </w:r>
    </w:p>
    <w:p w14:paraId="2EDDDC3B" w14:textId="6E4DF246" w:rsidR="00200A96" w:rsidRPr="00827069" w:rsidRDefault="00902E07" w:rsidP="00200A96">
      <w:pPr>
        <w:spacing w:after="240"/>
        <w:ind w:left="567" w:hanging="567"/>
      </w:pPr>
      <w:r>
        <w:t>10</w:t>
      </w:r>
      <w:r w:rsidR="00200A96" w:rsidRPr="00827069">
        <w:t>.</w:t>
      </w:r>
      <w:r w:rsidR="00200A96" w:rsidRPr="00827069">
        <w:tab/>
        <w:t>одобрява приложеното към настоящата резолюция решение;</w:t>
      </w:r>
    </w:p>
    <w:p w14:paraId="10569389" w14:textId="3F545E31" w:rsidR="00200A96" w:rsidRPr="00827069" w:rsidRDefault="00902E07" w:rsidP="00200A96">
      <w:pPr>
        <w:spacing w:after="240"/>
        <w:ind w:left="567" w:hanging="567"/>
      </w:pPr>
      <w:r>
        <w:t>11</w:t>
      </w:r>
      <w:r w:rsidR="00200A96" w:rsidRPr="00827069">
        <w:t>.</w:t>
      </w:r>
      <w:r w:rsidR="00200A96" w:rsidRPr="00827069">
        <w:tab/>
        <w:t xml:space="preserve">възлага на своя председател да подпише настоящото решение заедно с председателя на Съвета и да осигури публикуването му в </w:t>
      </w:r>
      <w:r w:rsidR="00200A96" w:rsidRPr="00827069">
        <w:rPr>
          <w:i/>
          <w:iCs/>
        </w:rPr>
        <w:t>Официален вестник на Европейския съюз</w:t>
      </w:r>
      <w:r w:rsidR="00200A96" w:rsidRPr="00827069">
        <w:t>;</w:t>
      </w:r>
    </w:p>
    <w:p w14:paraId="6466A8E9" w14:textId="22AE53E5" w:rsidR="00200A96" w:rsidRPr="00827069" w:rsidRDefault="00902E07" w:rsidP="00200A96">
      <w:pPr>
        <w:spacing w:after="240"/>
        <w:ind w:left="567" w:hanging="567"/>
      </w:pPr>
      <w:r>
        <w:t>12</w:t>
      </w:r>
      <w:r w:rsidR="00200A96" w:rsidRPr="00827069">
        <w:t>.</w:t>
      </w:r>
      <w:r w:rsidR="00200A96" w:rsidRPr="00827069">
        <w:tab/>
        <w:t>възлага на своя председател да предаде настоящата резолюция, включително и приложението към нея, съответно на Съвета и на Комисията.</w:t>
      </w:r>
    </w:p>
    <w:p w14:paraId="516AF10C" w14:textId="77777777" w:rsidR="00200A96" w:rsidRPr="00827069" w:rsidRDefault="00200A96" w:rsidP="00200A96">
      <w:pPr>
        <w:rPr>
          <w:noProof/>
        </w:rPr>
      </w:pPr>
    </w:p>
    <w:p w14:paraId="0EAE439C" w14:textId="77777777" w:rsidR="00200A96" w:rsidRPr="00827069" w:rsidRDefault="00200A96" w:rsidP="00200A96">
      <w:pPr>
        <w:pStyle w:val="PageHeading"/>
        <w:rPr>
          <w:noProof/>
        </w:rPr>
        <w:sectPr w:rsidR="00200A96" w:rsidRPr="00827069" w:rsidSect="0082706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E6480E0" w14:textId="0F7C4723" w:rsidR="00902E07" w:rsidRPr="00B42CD1" w:rsidRDefault="00200A96" w:rsidP="00E5353A">
      <w:pPr>
        <w:pStyle w:val="PageHeading"/>
        <w:rPr>
          <w:rFonts w:ascii="Times New Roman" w:hAnsi="Times New Roman" w:cs="Times New Roman"/>
        </w:rPr>
      </w:pPr>
      <w:bookmarkStart w:id="8" w:name="_Toc183497876"/>
      <w:r w:rsidRPr="00B42CD1">
        <w:rPr>
          <w:rFonts w:ascii="Times New Roman" w:hAnsi="Times New Roman" w:cs="Times New Roman"/>
        </w:rPr>
        <w:lastRenderedPageBreak/>
        <w:t>ПРИЛОЖЕНИЕ</w:t>
      </w:r>
    </w:p>
    <w:p w14:paraId="00B0FCFA" w14:textId="77777777" w:rsidR="00200A96" w:rsidRPr="00B42CD1" w:rsidRDefault="00200A96" w:rsidP="00200A96">
      <w:pPr>
        <w:pStyle w:val="PageHeading"/>
        <w:rPr>
          <w:rFonts w:ascii="Times New Roman" w:hAnsi="Times New Roman" w:cs="Times New Roman"/>
          <w:noProof/>
        </w:rPr>
      </w:pPr>
      <w:r w:rsidRPr="00B42CD1">
        <w:rPr>
          <w:rFonts w:ascii="Times New Roman" w:hAnsi="Times New Roman" w:cs="Times New Roman"/>
        </w:rPr>
        <w:t>РЕШЕНИЕ НА ЕВРОПЕЙСКИЯ ПАРЛАМЕНТ И НА СЪВЕТА</w:t>
      </w:r>
      <w:bookmarkEnd w:id="8"/>
    </w:p>
    <w:p w14:paraId="20E5B001" w14:textId="77777777" w:rsidR="00200A96" w:rsidRPr="00827069" w:rsidRDefault="00200A96" w:rsidP="00B42CD1">
      <w:pPr>
        <w:pStyle w:val="NormalBold24a"/>
        <w:jc w:val="center"/>
      </w:pPr>
      <w:r w:rsidRPr="00827069">
        <w:t>за мобилизиране на средства от фонд „Солидарност“ на Европейския съюз с цел предоставяне на помощ на Германия и Италия във връзка с наводнения, настъпили през 2024 г.</w:t>
      </w:r>
    </w:p>
    <w:p w14:paraId="4F3D1FB3" w14:textId="6ADAC0B0" w:rsidR="00E365E1" w:rsidRPr="00827069" w:rsidRDefault="006D519B" w:rsidP="006D519B">
      <w:pPr>
        <w:pStyle w:val="Institutionquiagit"/>
      </w:pPr>
      <w:r w:rsidRPr="0051470D">
        <w:rPr>
          <w:i/>
          <w:szCs w:val="24"/>
          <w:lang w:eastAsia="de-DE"/>
        </w:rPr>
        <w:t>(Текстът на това приложение не е възпроизведен тук, тъй като той съотве</w:t>
      </w:r>
      <w:r w:rsidRPr="006D519B">
        <w:rPr>
          <w:i/>
          <w:szCs w:val="24"/>
          <w:lang w:eastAsia="de-DE"/>
        </w:rPr>
        <w:t xml:space="preserve">тства на окончателния акт, Решение </w:t>
      </w:r>
      <w:r w:rsidRPr="006D519B">
        <w:rPr>
          <w:i/>
          <w:szCs w:val="24"/>
          <w:lang w:val="lt-LT" w:eastAsia="de-DE"/>
        </w:rPr>
        <w:t>(</w:t>
      </w:r>
      <w:r w:rsidRPr="006D519B">
        <w:rPr>
          <w:i/>
          <w:szCs w:val="24"/>
          <w:lang w:eastAsia="de-DE"/>
        </w:rPr>
        <w:t>ЕС</w:t>
      </w:r>
      <w:r w:rsidRPr="006D519B">
        <w:rPr>
          <w:i/>
          <w:szCs w:val="24"/>
          <w:lang w:val="lt-LT" w:eastAsia="de-DE"/>
        </w:rPr>
        <w:t xml:space="preserve">) </w:t>
      </w:r>
      <w:r w:rsidRPr="006D519B">
        <w:rPr>
          <w:rStyle w:val="Emphasis"/>
        </w:rPr>
        <w:t>2024/3105</w:t>
      </w:r>
      <w:r w:rsidRPr="006D519B">
        <w:rPr>
          <w:i/>
          <w:szCs w:val="24"/>
          <w:lang w:eastAsia="de-DE"/>
        </w:rPr>
        <w:t>.)</w:t>
      </w:r>
    </w:p>
    <w:sectPr w:rsidR="00E365E1" w:rsidRPr="00827069" w:rsidSect="0082706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D71AC" w14:textId="77777777" w:rsidR="00F947BF" w:rsidRPr="00827069" w:rsidRDefault="00F947BF">
      <w:r w:rsidRPr="00827069">
        <w:separator/>
      </w:r>
    </w:p>
  </w:endnote>
  <w:endnote w:type="continuationSeparator" w:id="0">
    <w:p w14:paraId="7D242F66" w14:textId="77777777" w:rsidR="00F947BF" w:rsidRPr="00827069" w:rsidRDefault="00F947BF">
      <w:r w:rsidRPr="008270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26613" w14:textId="77777777" w:rsidR="00200A96" w:rsidRPr="00827069" w:rsidRDefault="00200A96" w:rsidP="00AD0F34">
    <w:pPr>
      <w:pStyle w:val="EPFooter"/>
    </w:pPr>
    <w:r w:rsidRPr="00827069">
      <w:t>PE</w:t>
    </w:r>
    <w:r w:rsidRPr="00827069">
      <w:rPr>
        <w:rStyle w:val="HideTWBExt"/>
      </w:rPr>
      <w:t>&lt;</w:t>
    </w:r>
    <w:proofErr w:type="spellStart"/>
    <w:r w:rsidRPr="00827069">
      <w:rPr>
        <w:rStyle w:val="HideTWBExt"/>
      </w:rPr>
      <w:t>NoPE</w:t>
    </w:r>
    <w:proofErr w:type="spellEnd"/>
    <w:r w:rsidRPr="00827069">
      <w:rPr>
        <w:rStyle w:val="HideTWBExt"/>
      </w:rPr>
      <w:t>&gt;</w:t>
    </w:r>
    <w:r w:rsidRPr="00827069">
      <w:t>765.249</w:t>
    </w:r>
    <w:r w:rsidRPr="00827069">
      <w:rPr>
        <w:rStyle w:val="HideTWBExt"/>
      </w:rPr>
      <w:t>&lt;/</w:t>
    </w:r>
    <w:proofErr w:type="spellStart"/>
    <w:r w:rsidRPr="00827069">
      <w:rPr>
        <w:rStyle w:val="HideTWBExt"/>
      </w:rPr>
      <w:t>NoPE</w:t>
    </w:r>
    <w:proofErr w:type="spellEnd"/>
    <w:r w:rsidRPr="00827069">
      <w:rPr>
        <w:rStyle w:val="HideTWBExt"/>
      </w:rPr>
      <w:t>&gt;&lt;Version&gt;</w:t>
    </w:r>
    <w:r w:rsidRPr="00827069">
      <w:t>v02-00</w:t>
    </w:r>
    <w:r w:rsidRPr="00827069">
      <w:rPr>
        <w:rStyle w:val="HideTWBExt"/>
      </w:rPr>
      <w:t>&lt;/</w:t>
    </w:r>
    <w:proofErr w:type="spellStart"/>
    <w:r w:rsidRPr="00827069">
      <w:rPr>
        <w:rStyle w:val="HideTWBExt"/>
      </w:rPr>
      <w:t>Version</w:t>
    </w:r>
    <w:proofErr w:type="spellEnd"/>
    <w:r w:rsidRPr="00827069">
      <w:rPr>
        <w:rStyle w:val="HideTWBExt"/>
      </w:rPr>
      <w:t>&gt;</w:t>
    </w:r>
    <w:r w:rsidRPr="00827069">
      <w:tab/>
    </w:r>
    <w:r w:rsidRPr="00827069">
      <w:fldChar w:fldCharType="begin"/>
    </w:r>
    <w:r w:rsidRPr="00827069">
      <w:instrText xml:space="preserve"> PAGE  \* MERGEFORMAT </w:instrText>
    </w:r>
    <w:r w:rsidRPr="00827069">
      <w:fldChar w:fldCharType="separate"/>
    </w:r>
    <w:r w:rsidR="00827069" w:rsidRPr="00827069">
      <w:rPr>
        <w:noProof/>
      </w:rPr>
      <w:t>2</w:t>
    </w:r>
    <w:r w:rsidRPr="00827069">
      <w:fldChar w:fldCharType="end"/>
    </w:r>
    <w:r w:rsidRPr="00827069">
      <w:t>/</w:t>
    </w:r>
    <w:r w:rsidR="006D519B">
      <w:fldChar w:fldCharType="begin"/>
    </w:r>
    <w:r w:rsidR="006D519B">
      <w:instrText xml:space="preserve"> NUMPAGES  \* MERGEFORMAT </w:instrText>
    </w:r>
    <w:r w:rsidR="006D519B">
      <w:fldChar w:fldCharType="separate"/>
    </w:r>
    <w:r w:rsidR="00827069" w:rsidRPr="00827069">
      <w:rPr>
        <w:noProof/>
      </w:rPr>
      <w:t>9</w:t>
    </w:r>
    <w:r w:rsidR="006D519B">
      <w:rPr>
        <w:noProof/>
      </w:rPr>
      <w:fldChar w:fldCharType="end"/>
    </w:r>
    <w:r w:rsidRPr="00827069">
      <w:tab/>
    </w:r>
    <w:r w:rsidRPr="00827069">
      <w:rPr>
        <w:rStyle w:val="HideTWBExt"/>
      </w:rPr>
      <w:t>&lt;PathFdR&gt;</w:t>
    </w:r>
    <w:r w:rsidRPr="00827069">
      <w:t>RR\1310801BG.docx</w:t>
    </w:r>
    <w:r w:rsidRPr="00827069">
      <w:rPr>
        <w:rStyle w:val="HideTWBExt"/>
      </w:rPr>
      <w:t>&lt;/</w:t>
    </w:r>
    <w:proofErr w:type="spellStart"/>
    <w:r w:rsidRPr="00827069">
      <w:rPr>
        <w:rStyle w:val="HideTWBExt"/>
      </w:rPr>
      <w:t>PathFdR</w:t>
    </w:r>
    <w:proofErr w:type="spellEnd"/>
    <w:r w:rsidRPr="00827069">
      <w:rPr>
        <w:rStyle w:val="HideTWBExt"/>
      </w:rPr>
      <w:t>&gt;</w:t>
    </w:r>
  </w:p>
  <w:p w14:paraId="4FF2D81E" w14:textId="77777777" w:rsidR="00200A96" w:rsidRPr="00827069" w:rsidRDefault="00200A96" w:rsidP="00AD0F34">
    <w:pPr>
      <w:pStyle w:val="EPFooter2"/>
    </w:pPr>
    <w:r w:rsidRPr="00827069">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8ADFA" w14:textId="77777777" w:rsidR="00200A96" w:rsidRPr="00827069" w:rsidRDefault="00200A96" w:rsidP="00AD0F34">
    <w:pPr>
      <w:pStyle w:val="EPFooter"/>
    </w:pPr>
    <w:r w:rsidRPr="00827069">
      <w:rPr>
        <w:rStyle w:val="HideTWBExt"/>
      </w:rPr>
      <w:t>&lt;PathFdR&gt;</w:t>
    </w:r>
    <w:r w:rsidRPr="00827069">
      <w:t>RR\1310801BG.docx</w:t>
    </w:r>
    <w:r w:rsidRPr="00827069">
      <w:rPr>
        <w:rStyle w:val="HideTWBExt"/>
      </w:rPr>
      <w:t>&lt;/</w:t>
    </w:r>
    <w:proofErr w:type="spellStart"/>
    <w:r w:rsidRPr="00827069">
      <w:rPr>
        <w:rStyle w:val="HideTWBExt"/>
      </w:rPr>
      <w:t>PathFdR</w:t>
    </w:r>
    <w:proofErr w:type="spellEnd"/>
    <w:r w:rsidRPr="00827069">
      <w:rPr>
        <w:rStyle w:val="HideTWBExt"/>
      </w:rPr>
      <w:t>&gt;</w:t>
    </w:r>
    <w:r w:rsidRPr="00827069">
      <w:tab/>
    </w:r>
    <w:r w:rsidRPr="00827069">
      <w:tab/>
      <w:t>PE</w:t>
    </w:r>
    <w:r w:rsidRPr="00827069">
      <w:rPr>
        <w:rStyle w:val="HideTWBExt"/>
      </w:rPr>
      <w:t>&lt;</w:t>
    </w:r>
    <w:proofErr w:type="spellStart"/>
    <w:r w:rsidRPr="00827069">
      <w:rPr>
        <w:rStyle w:val="HideTWBExt"/>
      </w:rPr>
      <w:t>NoPE</w:t>
    </w:r>
    <w:proofErr w:type="spellEnd"/>
    <w:r w:rsidRPr="00827069">
      <w:rPr>
        <w:rStyle w:val="HideTWBExt"/>
      </w:rPr>
      <w:t>&gt;</w:t>
    </w:r>
    <w:r w:rsidRPr="00827069">
      <w:t>765.249</w:t>
    </w:r>
    <w:r w:rsidRPr="00827069">
      <w:rPr>
        <w:rStyle w:val="HideTWBExt"/>
      </w:rPr>
      <w:t>&lt;/</w:t>
    </w:r>
    <w:proofErr w:type="spellStart"/>
    <w:r w:rsidRPr="00827069">
      <w:rPr>
        <w:rStyle w:val="HideTWBExt"/>
      </w:rPr>
      <w:t>NoPE</w:t>
    </w:r>
    <w:proofErr w:type="spellEnd"/>
    <w:r w:rsidRPr="00827069">
      <w:rPr>
        <w:rStyle w:val="HideTWBExt"/>
      </w:rPr>
      <w:t>&gt;&lt;Version&gt;</w:t>
    </w:r>
    <w:r w:rsidRPr="00827069">
      <w:t>v02-00</w:t>
    </w:r>
    <w:r w:rsidRPr="00827069">
      <w:rPr>
        <w:rStyle w:val="HideTWBExt"/>
      </w:rPr>
      <w:t>&lt;/</w:t>
    </w:r>
    <w:proofErr w:type="spellStart"/>
    <w:r w:rsidRPr="00827069">
      <w:rPr>
        <w:rStyle w:val="HideTWBExt"/>
      </w:rPr>
      <w:t>Version</w:t>
    </w:r>
    <w:proofErr w:type="spellEnd"/>
    <w:r w:rsidRPr="00827069">
      <w:rPr>
        <w:rStyle w:val="HideTWBExt"/>
      </w:rPr>
      <w:t>&gt;</w:t>
    </w:r>
  </w:p>
  <w:p w14:paraId="1586FF07" w14:textId="77777777" w:rsidR="00200A96" w:rsidRPr="00827069" w:rsidRDefault="00200A96" w:rsidP="00AD0F34">
    <w:pPr>
      <w:pStyle w:val="EPFooter2"/>
    </w:pPr>
    <w:r w:rsidRPr="00827069">
      <w:t>BG</w:t>
    </w:r>
    <w:r w:rsidRPr="00827069">
      <w:tab/>
    </w:r>
    <w:r w:rsidRPr="00827069">
      <w:rPr>
        <w:b w:val="0"/>
        <w:i/>
        <w:color w:val="C0C0C0"/>
        <w:sz w:val="22"/>
      </w:rPr>
      <w:t>Единство в многообразието</w:t>
    </w:r>
    <w:r w:rsidRPr="00827069">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D51DD" w14:textId="77777777" w:rsidR="00064002" w:rsidRPr="0082706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8CCBF" w14:textId="77777777" w:rsidR="00064002" w:rsidRPr="0082706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A3681" w14:textId="77777777" w:rsidR="00064002" w:rsidRPr="008270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DF0CA" w14:textId="77777777" w:rsidR="00F947BF" w:rsidRPr="00827069" w:rsidRDefault="00F947BF">
      <w:r w:rsidRPr="00827069">
        <w:separator/>
      </w:r>
    </w:p>
  </w:footnote>
  <w:footnote w:type="continuationSeparator" w:id="0">
    <w:p w14:paraId="571B76F4" w14:textId="77777777" w:rsidR="00F947BF" w:rsidRPr="00827069" w:rsidRDefault="00F947BF">
      <w:r w:rsidRPr="00827069">
        <w:continuationSeparator/>
      </w:r>
    </w:p>
  </w:footnote>
  <w:footnote w:id="1">
    <w:p w14:paraId="79E2231F"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 xml:space="preserve">OВ L 311, 14.11.2002 г., стр. 3, ELI: </w:t>
      </w:r>
      <w:hyperlink r:id="rId1" w:history="1">
        <w:r w:rsidRPr="00827069">
          <w:rPr>
            <w:rStyle w:val="Hyperlink"/>
            <w:sz w:val="24"/>
            <w:lang w:val="bg-BG"/>
          </w:rPr>
          <w:t>http://data.europa.eu/eli/reg/2002/2012/oj</w:t>
        </w:r>
      </w:hyperlink>
      <w:r w:rsidRPr="00827069">
        <w:rPr>
          <w:sz w:val="24"/>
          <w:lang w:val="bg-BG"/>
        </w:rPr>
        <w:t>.</w:t>
      </w:r>
    </w:p>
  </w:footnote>
  <w:footnote w:id="2">
    <w:p w14:paraId="736A4B14"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 xml:space="preserve">ОВ L 433 I, 22.12.2020 г., стр. 11, ELI: </w:t>
      </w:r>
      <w:hyperlink r:id="rId2" w:history="1">
        <w:r w:rsidRPr="00827069">
          <w:rPr>
            <w:rStyle w:val="Hyperlink"/>
            <w:sz w:val="24"/>
            <w:lang w:val="bg-BG"/>
          </w:rPr>
          <w:t>http://data.europa.eu/eli/reg/2020/2093/oj</w:t>
        </w:r>
      </w:hyperlink>
      <w:r w:rsidRPr="00827069">
        <w:rPr>
          <w:sz w:val="24"/>
          <w:lang w:val="bg-BG"/>
        </w:rPr>
        <w:t>.</w:t>
      </w:r>
    </w:p>
  </w:footnote>
  <w:footnote w:id="3">
    <w:p w14:paraId="4FCF30FB"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 xml:space="preserve">ОВ L 433 I, 22.12.2020 г., стр. 28, ELI: </w:t>
      </w:r>
      <w:hyperlink r:id="rId3" w:history="1">
        <w:r w:rsidRPr="00827069">
          <w:rPr>
            <w:rStyle w:val="Hyperlink"/>
            <w:sz w:val="24"/>
            <w:lang w:val="bg-BG"/>
          </w:rPr>
          <w:t>http://data.europa.eu/eli/agree_interinstit/2020/1222/oj</w:t>
        </w:r>
      </w:hyperlink>
      <w:r w:rsidRPr="00827069">
        <w:rPr>
          <w:sz w:val="24"/>
          <w:lang w:val="bg-BG"/>
        </w:rPr>
        <w:t>.</w:t>
      </w:r>
    </w:p>
  </w:footnote>
  <w:footnote w:id="4">
    <w:p w14:paraId="5A96EA9E"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 xml:space="preserve">OВ L 231, 30.6.2021 г., стр. 60, ELI: </w:t>
      </w:r>
      <w:hyperlink r:id="rId4" w:history="1">
        <w:r w:rsidRPr="00827069">
          <w:rPr>
            <w:rStyle w:val="Hyperlink"/>
            <w:sz w:val="24"/>
            <w:lang w:val="bg-BG"/>
          </w:rPr>
          <w:t>http://data.europa.eu/eli/reg/2021/1058/oj</w:t>
        </w:r>
      </w:hyperlink>
      <w:r w:rsidRPr="00827069">
        <w:rPr>
          <w:sz w:val="24"/>
          <w:lang w:val="bg-BG"/>
        </w:rPr>
        <w:t>.</w:t>
      </w:r>
    </w:p>
  </w:footnote>
  <w:footnote w:id="5">
    <w:p w14:paraId="6AB39CA4" w14:textId="1392003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 xml:space="preserve">OВ L 435, 6.12.2021 г., стр. 1, ELI: </w:t>
      </w:r>
      <w:hyperlink r:id="rId5" w:history="1">
        <w:r w:rsidRPr="00827069">
          <w:rPr>
            <w:rStyle w:val="Hyperlink"/>
            <w:sz w:val="24"/>
            <w:lang w:val="bg-BG"/>
          </w:rPr>
          <w:t>http://data.europa.eu/eli/reg/2021/2115/oj</w:t>
        </w:r>
      </w:hyperlink>
      <w:r w:rsidRPr="00827069">
        <w:rPr>
          <w:sz w:val="24"/>
          <w:lang w:val="bg-BG"/>
        </w:rPr>
        <w:t xml:space="preserve"> </w:t>
      </w:r>
    </w:p>
  </w:footnote>
  <w:footnote w:id="6">
    <w:p w14:paraId="078D3957"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Приети текстове, P9_TA(2024)0082.</w:t>
      </w:r>
    </w:p>
  </w:footnote>
  <w:footnote w:id="7">
    <w:p w14:paraId="4FDD7873"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ОВ C 184, 5.5.2022 г., стр. 82.</w:t>
      </w:r>
    </w:p>
  </w:footnote>
  <w:footnote w:id="8">
    <w:p w14:paraId="7E62B64E" w14:textId="77777777"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ОВ C 15, 12.1.2022 г., стр. 2.</w:t>
      </w:r>
    </w:p>
  </w:footnote>
  <w:footnote w:id="9">
    <w:p w14:paraId="7574C450" w14:textId="59C48C3D" w:rsidR="00FF5DCF" w:rsidRPr="00B42CD1" w:rsidRDefault="00FF5DCF" w:rsidP="00B42CD1">
      <w:pPr>
        <w:pStyle w:val="FootnoteText"/>
        <w:ind w:left="567" w:hanging="567"/>
        <w:rPr>
          <w:lang w:val="bg-BG"/>
        </w:rPr>
      </w:pPr>
      <w:r>
        <w:rPr>
          <w:rStyle w:val="FootnoteReference"/>
        </w:rPr>
        <w:footnoteRef/>
      </w:r>
      <w:r w:rsidRPr="00B42CD1">
        <w:rPr>
          <w:lang w:val="bg-BG"/>
        </w:rPr>
        <w:t xml:space="preserve"> </w:t>
      </w:r>
      <w:r>
        <w:rPr>
          <w:lang w:val="bg-BG"/>
        </w:rPr>
        <w:tab/>
      </w:r>
      <w:r w:rsidRPr="00B42CD1">
        <w:rPr>
          <w:sz w:val="24"/>
          <w:szCs w:val="24"/>
          <w:lang w:val="bg-BG"/>
        </w:rPr>
        <w:t>Регламент (ЕС) 2021/241 на Европейския парламент и на Съвета от 12 февруари 2021 г. за създаване на Механизъм за възстановяване и устойчивост (ОВ L 57, 18.2.2021 г., стр. 17).</w:t>
      </w:r>
    </w:p>
  </w:footnote>
  <w:footnote w:id="10">
    <w:p w14:paraId="2BF8C912" w14:textId="35DCBEC5"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Предложение на Европейската комисия от 21 октомври 2024 г. за регламент на Европейския парламент и на Съвета RESTORE — Регионална спешна подкрепа за реконструкция, за изменение на Регламент (ЕС) 2021/1058 и Регламент (ЕС) 2021/1057 (COM(2024)0496).</w:t>
      </w:r>
    </w:p>
  </w:footnote>
  <w:footnote w:id="11">
    <w:p w14:paraId="02467F66" w14:textId="483AB811" w:rsidR="00200A96" w:rsidRPr="00827069" w:rsidRDefault="00200A96" w:rsidP="00827069">
      <w:pPr>
        <w:pStyle w:val="FootnoteText"/>
        <w:ind w:left="567" w:hanging="567"/>
        <w:rPr>
          <w:sz w:val="24"/>
          <w:lang w:val="bg-BG"/>
        </w:rPr>
      </w:pPr>
      <w:r w:rsidRPr="00827069">
        <w:rPr>
          <w:rStyle w:val="FootnoteReference"/>
          <w:sz w:val="24"/>
          <w:lang w:val="bg-BG"/>
        </w:rPr>
        <w:footnoteRef/>
      </w:r>
      <w:r w:rsidR="00827069" w:rsidRPr="00827069">
        <w:rPr>
          <w:sz w:val="24"/>
          <w:lang w:val="bg-BG"/>
        </w:rPr>
        <w:t xml:space="preserve"> </w:t>
      </w:r>
      <w:r w:rsidR="00827069" w:rsidRPr="00827069">
        <w:rPr>
          <w:sz w:val="24"/>
          <w:lang w:val="bg-BG"/>
        </w:rPr>
        <w:tab/>
      </w:r>
      <w:r w:rsidRPr="00827069">
        <w:rPr>
          <w:sz w:val="24"/>
          <w:lang w:val="bg-BG"/>
        </w:rPr>
        <w:t>Предложение на Европейската комисия от 21 октомври 2024 г. за регламент на Европейския парламент и на Съвета за изменение на Регламент (ЕС) 2020/2220 по отношение на специфични мерки по линия на Европейския земеделски фонд за развитие на селските райони (ЕЗФРСР) за предоставяне на допълнителна помощ на държавите членки, засегнати от природни бедствия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BABC7" w14:textId="77777777" w:rsidR="00064002" w:rsidRPr="008270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19FB6" w14:textId="77777777" w:rsidR="00064002" w:rsidRPr="008270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5F7A8" w14:textId="77777777" w:rsidR="00064002" w:rsidRPr="008270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BG"/>
    <w:docVar w:name="dvnumam" w:val="0"/>
    <w:docVar w:name="dvpe" w:val="765.249"/>
    <w:docVar w:name="dvrapporteur" w:val="Докладчик: "/>
    <w:docVar w:name="dvtitre" w:val="Резолюция на Европейския парламент от ... 2024 г. относно предложението за решение на Европейския парламент и на Съвета във връзка с мобилизирането на средства от фонд „Солидарност“ на Европейския съюз с цел предоставяне на помощ на Германия и Италия във връзка с наводнения, настъпили през 2024 г.(COM(2024)0480 – C10-0162/2024 – 2024/0284(BUD))"/>
  </w:docVars>
  <w:rsids>
    <w:rsidRoot w:val="00F947BF"/>
    <w:rsid w:val="00002272"/>
    <w:rsid w:val="00064002"/>
    <w:rsid w:val="000677B9"/>
    <w:rsid w:val="000831BA"/>
    <w:rsid w:val="000A42CC"/>
    <w:rsid w:val="000E7DD9"/>
    <w:rsid w:val="0010095E"/>
    <w:rsid w:val="00125B37"/>
    <w:rsid w:val="00187494"/>
    <w:rsid w:val="001F32AE"/>
    <w:rsid w:val="00200A96"/>
    <w:rsid w:val="002767FF"/>
    <w:rsid w:val="002B18FE"/>
    <w:rsid w:val="002B5493"/>
    <w:rsid w:val="002F509F"/>
    <w:rsid w:val="00343214"/>
    <w:rsid w:val="00361C00"/>
    <w:rsid w:val="00395FA1"/>
    <w:rsid w:val="003B77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19B"/>
    <w:rsid w:val="006F74FA"/>
    <w:rsid w:val="00731ADD"/>
    <w:rsid w:val="00734777"/>
    <w:rsid w:val="00747932"/>
    <w:rsid w:val="00751A4A"/>
    <w:rsid w:val="00756632"/>
    <w:rsid w:val="00762C74"/>
    <w:rsid w:val="00786EC0"/>
    <w:rsid w:val="007D1690"/>
    <w:rsid w:val="007E22AD"/>
    <w:rsid w:val="00817416"/>
    <w:rsid w:val="00827069"/>
    <w:rsid w:val="00842779"/>
    <w:rsid w:val="00865F67"/>
    <w:rsid w:val="00881A7B"/>
    <w:rsid w:val="008840E5"/>
    <w:rsid w:val="00887B3E"/>
    <w:rsid w:val="008C2AC6"/>
    <w:rsid w:val="00902E07"/>
    <w:rsid w:val="00930C23"/>
    <w:rsid w:val="0093193B"/>
    <w:rsid w:val="009509D8"/>
    <w:rsid w:val="00950B64"/>
    <w:rsid w:val="00981893"/>
    <w:rsid w:val="00A1687D"/>
    <w:rsid w:val="00A43E52"/>
    <w:rsid w:val="00A4678D"/>
    <w:rsid w:val="00A778C7"/>
    <w:rsid w:val="00AB441E"/>
    <w:rsid w:val="00AB5A77"/>
    <w:rsid w:val="00AB6293"/>
    <w:rsid w:val="00AE0928"/>
    <w:rsid w:val="00AF3B82"/>
    <w:rsid w:val="00B12E95"/>
    <w:rsid w:val="00B22876"/>
    <w:rsid w:val="00B42CD1"/>
    <w:rsid w:val="00B558F0"/>
    <w:rsid w:val="00BD48FE"/>
    <w:rsid w:val="00BD7BD8"/>
    <w:rsid w:val="00BE6ADC"/>
    <w:rsid w:val="00C05BFE"/>
    <w:rsid w:val="00C23CD4"/>
    <w:rsid w:val="00C55D67"/>
    <w:rsid w:val="00C61C0C"/>
    <w:rsid w:val="00C941CB"/>
    <w:rsid w:val="00CC2357"/>
    <w:rsid w:val="00CF071A"/>
    <w:rsid w:val="00D058B8"/>
    <w:rsid w:val="00D56C11"/>
    <w:rsid w:val="00D834A0"/>
    <w:rsid w:val="00D872DF"/>
    <w:rsid w:val="00D91E21"/>
    <w:rsid w:val="00DA7FCD"/>
    <w:rsid w:val="00E365E1"/>
    <w:rsid w:val="00E5353A"/>
    <w:rsid w:val="00E820A4"/>
    <w:rsid w:val="00EB006A"/>
    <w:rsid w:val="00EB4772"/>
    <w:rsid w:val="00ED169E"/>
    <w:rsid w:val="00ED4235"/>
    <w:rsid w:val="00F04346"/>
    <w:rsid w:val="00F075DC"/>
    <w:rsid w:val="00F149E9"/>
    <w:rsid w:val="00F5134D"/>
    <w:rsid w:val="00F74202"/>
    <w:rsid w:val="00F87713"/>
    <w:rsid w:val="00F947BF"/>
    <w:rsid w:val="00FB4360"/>
    <w:rsid w:val="00FD0C70"/>
    <w:rsid w:val="00FF5D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4E689"/>
  <w15:chartTrackingRefBased/>
  <w15:docId w15:val="{FD10395D-41DB-4E1A-9AD0-BFB86FBA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0A9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00A96"/>
    <w:pPr>
      <w:keepNext/>
      <w:spacing w:after="480"/>
      <w:jc w:val="center"/>
    </w:pPr>
    <w:rPr>
      <w:rFonts w:ascii="Arial" w:hAnsi="Arial" w:cs="Arial"/>
      <w:b/>
    </w:rPr>
  </w:style>
  <w:style w:type="paragraph" w:customStyle="1" w:styleId="NormalHanging12a">
    <w:name w:val="NormalHanging12a"/>
    <w:basedOn w:val="Normal"/>
    <w:link w:val="NormalHanging12aChar"/>
    <w:rsid w:val="00200A96"/>
    <w:pPr>
      <w:spacing w:after="240"/>
      <w:ind w:left="567" w:hanging="567"/>
    </w:pPr>
  </w:style>
  <w:style w:type="paragraph" w:styleId="Header">
    <w:name w:val="header"/>
    <w:basedOn w:val="Normal"/>
    <w:link w:val="HeaderChar"/>
    <w:rsid w:val="00200A96"/>
    <w:pPr>
      <w:tabs>
        <w:tab w:val="center" w:pos="4513"/>
        <w:tab w:val="right" w:pos="9026"/>
      </w:tabs>
    </w:pPr>
  </w:style>
  <w:style w:type="character" w:customStyle="1" w:styleId="HeaderChar">
    <w:name w:val="Header Char"/>
    <w:basedOn w:val="DefaultParagraphFont"/>
    <w:link w:val="Header"/>
    <w:rsid w:val="00200A96"/>
    <w:rPr>
      <w:sz w:val="24"/>
      <w:lang w:val="bg-BG"/>
    </w:rPr>
  </w:style>
  <w:style w:type="paragraph" w:customStyle="1" w:styleId="NormalBold24a">
    <w:name w:val="NormalBold24a"/>
    <w:basedOn w:val="Normal"/>
    <w:rsid w:val="00200A96"/>
    <w:pPr>
      <w:spacing w:after="480"/>
    </w:pPr>
    <w:rPr>
      <w:b/>
      <w:bCs/>
    </w:rPr>
  </w:style>
  <w:style w:type="paragraph" w:customStyle="1" w:styleId="EPFooter">
    <w:name w:val="EPFooter"/>
    <w:basedOn w:val="Normal"/>
    <w:rsid w:val="00200A96"/>
    <w:pPr>
      <w:tabs>
        <w:tab w:val="center" w:pos="4535"/>
        <w:tab w:val="right" w:pos="9071"/>
      </w:tabs>
      <w:spacing w:before="240" w:after="240"/>
    </w:pPr>
    <w:rPr>
      <w:color w:val="010000"/>
      <w:sz w:val="22"/>
    </w:rPr>
  </w:style>
  <w:style w:type="paragraph" w:customStyle="1" w:styleId="EPComma">
    <w:name w:val="EPComma"/>
    <w:basedOn w:val="Normal"/>
    <w:uiPriority w:val="99"/>
    <w:rsid w:val="00200A96"/>
    <w:pPr>
      <w:spacing w:before="480" w:after="240"/>
    </w:pPr>
  </w:style>
  <w:style w:type="character" w:styleId="Hyperlink">
    <w:name w:val="Hyperlink"/>
    <w:basedOn w:val="DefaultParagraphFont"/>
    <w:rsid w:val="00200A96"/>
    <w:rPr>
      <w:color w:val="0563C1" w:themeColor="hyperlink"/>
      <w:u w:val="single"/>
    </w:rPr>
  </w:style>
  <w:style w:type="paragraph" w:styleId="NormalWeb">
    <w:name w:val="Normal (Web)"/>
    <w:basedOn w:val="Normal"/>
    <w:uiPriority w:val="99"/>
    <w:unhideWhenUsed/>
    <w:rsid w:val="00200A96"/>
    <w:pPr>
      <w:widowControl/>
      <w:spacing w:before="100" w:beforeAutospacing="1" w:after="100" w:afterAutospacing="1"/>
    </w:pPr>
    <w:rPr>
      <w:szCs w:val="24"/>
    </w:rPr>
  </w:style>
  <w:style w:type="paragraph" w:customStyle="1" w:styleId="Institutionquisigne">
    <w:name w:val="Institution qui signe"/>
    <w:basedOn w:val="Normal"/>
    <w:next w:val="Normal"/>
    <w:rsid w:val="00200A96"/>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200A9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00A9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00A9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00A9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00A9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00A96"/>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200A96"/>
    <w:rPr>
      <w:sz w:val="24"/>
      <w:lang w:val="bg-BG"/>
    </w:rPr>
  </w:style>
  <w:style w:type="paragraph" w:styleId="BalloonText">
    <w:name w:val="Balloon Text"/>
    <w:basedOn w:val="Normal"/>
    <w:link w:val="BalloonTextChar"/>
    <w:rsid w:val="003B77F6"/>
    <w:rPr>
      <w:rFonts w:ascii="Segoe UI" w:hAnsi="Segoe UI" w:cs="Segoe UI"/>
      <w:sz w:val="18"/>
      <w:szCs w:val="18"/>
    </w:rPr>
  </w:style>
  <w:style w:type="character" w:customStyle="1" w:styleId="BalloonTextChar">
    <w:name w:val="Balloon Text Char"/>
    <w:basedOn w:val="DefaultParagraphFont"/>
    <w:link w:val="BalloonText"/>
    <w:rsid w:val="003B77F6"/>
    <w:rPr>
      <w:rFonts w:ascii="Segoe UI" w:hAnsi="Segoe UI" w:cs="Segoe UI"/>
      <w:sz w:val="18"/>
      <w:szCs w:val="18"/>
      <w:lang w:val="bg-BG"/>
    </w:rPr>
  </w:style>
  <w:style w:type="character" w:styleId="CommentReference">
    <w:name w:val="annotation reference"/>
    <w:basedOn w:val="DefaultParagraphFont"/>
    <w:rsid w:val="00C55D67"/>
    <w:rPr>
      <w:sz w:val="16"/>
      <w:szCs w:val="16"/>
    </w:rPr>
  </w:style>
  <w:style w:type="paragraph" w:styleId="CommentText">
    <w:name w:val="annotation text"/>
    <w:basedOn w:val="Normal"/>
    <w:link w:val="CommentTextChar"/>
    <w:rsid w:val="00C55D67"/>
    <w:rPr>
      <w:sz w:val="20"/>
    </w:rPr>
  </w:style>
  <w:style w:type="character" w:customStyle="1" w:styleId="CommentTextChar">
    <w:name w:val="Comment Text Char"/>
    <w:basedOn w:val="DefaultParagraphFont"/>
    <w:link w:val="CommentText"/>
    <w:rsid w:val="00C55D67"/>
    <w:rPr>
      <w:lang w:val="bg-BG"/>
    </w:rPr>
  </w:style>
  <w:style w:type="paragraph" w:styleId="CommentSubject">
    <w:name w:val="annotation subject"/>
    <w:basedOn w:val="CommentText"/>
    <w:next w:val="CommentText"/>
    <w:link w:val="CommentSubjectChar"/>
    <w:rsid w:val="00C55D67"/>
    <w:rPr>
      <w:b/>
      <w:bCs/>
    </w:rPr>
  </w:style>
  <w:style w:type="character" w:customStyle="1" w:styleId="CommentSubjectChar">
    <w:name w:val="Comment Subject Char"/>
    <w:basedOn w:val="CommentTextChar"/>
    <w:link w:val="CommentSubject"/>
    <w:rsid w:val="00C55D67"/>
    <w:rPr>
      <w:b/>
      <w:bCs/>
      <w:lang w:val="bg-BG"/>
    </w:rPr>
  </w:style>
  <w:style w:type="character" w:styleId="Emphasis">
    <w:name w:val="Emphasis"/>
    <w:basedOn w:val="DefaultParagraphFont"/>
    <w:qFormat/>
    <w:rsid w:val="006D51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586C7-BC85-42CC-95FB-A4F1960D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1425</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2025-02-10T14:42:00Z</dcterms:created>
  <dcterms:modified xsi:type="dcterms:W3CDTF">2025-02-10T14:42:00Z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P10_TA(2024)0048_</vt:lpwstr>
  </property>
  <property fmtid="{D5CDD505-2E9C-101B-9397-08002B2CF9AE}" pid="4" name="&lt;Type&gt;">
    <vt:lpwstr>RR</vt:lpwstr>
  </property>
</Properties>
</file>