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7E11" w14:paraId="54E2E550" w14:textId="77777777" w:rsidTr="0010095E">
        <w:trPr>
          <w:trHeight w:hRule="exact" w:val="1418"/>
        </w:trPr>
        <w:tc>
          <w:tcPr>
            <w:tcW w:w="6804" w:type="dxa"/>
            <w:shd w:val="clear" w:color="auto" w:fill="auto"/>
            <w:vAlign w:val="center"/>
          </w:tcPr>
          <w:p w14:paraId="4F47D3B7" w14:textId="77777777" w:rsidR="00751A4A" w:rsidRPr="00477E11" w:rsidRDefault="000C7562" w:rsidP="0010095E">
            <w:pPr>
              <w:pStyle w:val="EPName"/>
            </w:pPr>
            <w:r w:rsidRPr="00477E11">
              <w:t>Europa-Parlamentet</w:t>
            </w:r>
          </w:p>
          <w:p w14:paraId="1191E1A2" w14:textId="77777777" w:rsidR="00751A4A" w:rsidRPr="00477E11" w:rsidRDefault="005F1B17" w:rsidP="005F1B17">
            <w:pPr>
              <w:pStyle w:val="EPTerm"/>
              <w:rPr>
                <w:rStyle w:val="HideTWBExt"/>
                <w:noProof w:val="0"/>
                <w:vanish w:val="0"/>
                <w:color w:val="auto"/>
              </w:rPr>
            </w:pPr>
            <w:r w:rsidRPr="00477E11">
              <w:t>2024</w:t>
            </w:r>
            <w:r w:rsidR="00817416" w:rsidRPr="00477E11">
              <w:t>-202</w:t>
            </w:r>
            <w:r w:rsidRPr="00477E11">
              <w:t>9</w:t>
            </w:r>
          </w:p>
        </w:tc>
        <w:tc>
          <w:tcPr>
            <w:tcW w:w="2268" w:type="dxa"/>
            <w:shd w:val="clear" w:color="auto" w:fill="auto"/>
          </w:tcPr>
          <w:p w14:paraId="2489C8A3" w14:textId="77777777" w:rsidR="00751A4A" w:rsidRPr="00477E11" w:rsidRDefault="00187494" w:rsidP="0010095E">
            <w:pPr>
              <w:pStyle w:val="EPLogo"/>
            </w:pPr>
            <w:r w:rsidRPr="00477E11">
              <w:rPr>
                <w:noProof/>
                <w:lang w:eastAsia="da-DK"/>
              </w:rPr>
              <w:drawing>
                <wp:inline distT="0" distB="0" distL="0" distR="0" wp14:anchorId="7362539E" wp14:editId="1E2EBC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840E93" w14:textId="77777777" w:rsidR="00D058B8" w:rsidRPr="00477E11" w:rsidRDefault="00D058B8" w:rsidP="004C5D52">
      <w:pPr>
        <w:pStyle w:val="LineTop"/>
      </w:pPr>
    </w:p>
    <w:p w14:paraId="282FCF15" w14:textId="77777777" w:rsidR="00680577" w:rsidRPr="00477E11" w:rsidRDefault="000C7562" w:rsidP="00680577">
      <w:pPr>
        <w:pStyle w:val="EPBodyTA1"/>
      </w:pPr>
      <w:r w:rsidRPr="00477E11">
        <w:t>VEDTAGNE TEKSTER</w:t>
      </w:r>
    </w:p>
    <w:p w14:paraId="4D281C83" w14:textId="77777777" w:rsidR="00D058B8" w:rsidRPr="00477E11" w:rsidRDefault="00D058B8" w:rsidP="00D058B8">
      <w:pPr>
        <w:pStyle w:val="LineBottom"/>
      </w:pPr>
    </w:p>
    <w:p w14:paraId="16DABD29" w14:textId="03C54E49" w:rsidR="000C7562" w:rsidRPr="00477E11" w:rsidRDefault="000C7562" w:rsidP="000C7562">
      <w:pPr>
        <w:pStyle w:val="ATHeading1"/>
      </w:pPr>
      <w:bookmarkStart w:id="0" w:name="TANumber"/>
      <w:r w:rsidRPr="00477E11">
        <w:t>P10_TA(2024)00</w:t>
      </w:r>
      <w:bookmarkEnd w:id="0"/>
      <w:r w:rsidR="00BF2425">
        <w:t>49</w:t>
      </w:r>
      <w:bookmarkStart w:id="1" w:name="_GoBack"/>
      <w:bookmarkEnd w:id="1"/>
    </w:p>
    <w:p w14:paraId="60979320" w14:textId="77777777" w:rsidR="000C7562" w:rsidRPr="00477E11" w:rsidRDefault="003A7287" w:rsidP="003A7287">
      <w:pPr>
        <w:pStyle w:val="ATHeading2"/>
      </w:pPr>
      <w:r>
        <w:t xml:space="preserve">Forslag </w:t>
      </w:r>
      <w:r w:rsidR="00385480">
        <w:t>til ændringsbudget nr. 5/2024: t</w:t>
      </w:r>
      <w:r>
        <w:t>ilpasning af betalingsbevillinger, ajourføring af indtægter og andre tekniske ajourføringer</w:t>
      </w:r>
    </w:p>
    <w:p w14:paraId="31F42C89" w14:textId="77777777" w:rsidR="000C7562" w:rsidRPr="00477E11" w:rsidRDefault="000C7562" w:rsidP="000C7562">
      <w:pPr>
        <w:rPr>
          <w:i/>
          <w:vanish/>
        </w:rPr>
      </w:pPr>
      <w:r w:rsidRPr="00477E11">
        <w:rPr>
          <w:i/>
        </w:rPr>
        <w:fldChar w:fldCharType="begin"/>
      </w:r>
      <w:r w:rsidRPr="00477E11">
        <w:rPr>
          <w:i/>
        </w:rPr>
        <w:instrText xml:space="preserve"> TC"(</w:instrText>
      </w:r>
      <w:bookmarkStart w:id="2" w:name="DocNumber"/>
      <w:r w:rsidRPr="00477E11">
        <w:rPr>
          <w:i/>
        </w:rPr>
        <w:instrText>A10-0017/2024</w:instrText>
      </w:r>
      <w:bookmarkEnd w:id="2"/>
      <w:r w:rsidRPr="00477E11">
        <w:rPr>
          <w:i/>
        </w:rPr>
        <w:instrText xml:space="preserve"> - Ordfører: Siegfried </w:instrText>
      </w:r>
      <w:proofErr w:type="spellStart"/>
      <w:r w:rsidRPr="00477E11">
        <w:rPr>
          <w:i/>
        </w:rPr>
        <w:instrText>Mureşan</w:instrText>
      </w:r>
      <w:proofErr w:type="spellEnd"/>
      <w:r w:rsidRPr="00477E11">
        <w:rPr>
          <w:i/>
        </w:rPr>
        <w:instrText xml:space="preserve">)"\l3 \n&gt; \* MERGEFORMAT </w:instrText>
      </w:r>
      <w:r w:rsidRPr="00477E11">
        <w:rPr>
          <w:i/>
        </w:rPr>
        <w:fldChar w:fldCharType="end"/>
      </w:r>
    </w:p>
    <w:p w14:paraId="7F5D4B8C" w14:textId="77777777" w:rsidR="000C7562" w:rsidRPr="00477E11" w:rsidRDefault="000C7562" w:rsidP="000C7562">
      <w:pPr>
        <w:rPr>
          <w:vanish/>
        </w:rPr>
      </w:pPr>
      <w:bookmarkStart w:id="3" w:name="Commission"/>
      <w:r w:rsidRPr="00477E11">
        <w:rPr>
          <w:vanish/>
        </w:rPr>
        <w:t>Budgetudvalget</w:t>
      </w:r>
      <w:bookmarkEnd w:id="3"/>
    </w:p>
    <w:p w14:paraId="39283A83" w14:textId="77777777" w:rsidR="000C7562" w:rsidRPr="00477E11" w:rsidRDefault="000C7562" w:rsidP="000C7562">
      <w:pPr>
        <w:rPr>
          <w:vanish/>
        </w:rPr>
      </w:pPr>
      <w:bookmarkStart w:id="4" w:name="PE"/>
      <w:r w:rsidRPr="00477E11">
        <w:rPr>
          <w:vanish/>
        </w:rPr>
        <w:t>PE765.136</w:t>
      </w:r>
      <w:bookmarkEnd w:id="4"/>
    </w:p>
    <w:p w14:paraId="575988C8" w14:textId="79ECB588" w:rsidR="000C7562" w:rsidRPr="00477E11" w:rsidRDefault="000C7562" w:rsidP="000C7562">
      <w:pPr>
        <w:pStyle w:val="ATHeading3"/>
      </w:pPr>
      <w:bookmarkStart w:id="5" w:name="Sujet"/>
      <w:r w:rsidRPr="00477E11">
        <w:t xml:space="preserve">Europa-Parlamentets beslutning af </w:t>
      </w:r>
      <w:r w:rsidR="00292F37">
        <w:t>27</w:t>
      </w:r>
      <w:r w:rsidRPr="00477E11">
        <w:t>.</w:t>
      </w:r>
      <w:r w:rsidR="00D14DC5">
        <w:t xml:space="preserve"> november</w:t>
      </w:r>
      <w:r w:rsidRPr="00477E11">
        <w:t xml:space="preserve"> 2024 om Rådets holdning til forslag til Den Europæiske Unions ændringsbudget nr. 5/2024 for regnskabsåret 2024 – </w:t>
      </w:r>
      <w:r w:rsidR="00385480" w:rsidRPr="003C1CD1">
        <w:t xml:space="preserve">tilpasninger </w:t>
      </w:r>
      <w:r w:rsidRPr="00477E11">
        <w:t>af betalingsbevillinger, ajourføring af indtægter og andre tekniske ajourføringer</w:t>
      </w:r>
      <w:bookmarkEnd w:id="5"/>
      <w:r w:rsidRPr="00477E11">
        <w:t xml:space="preserve"> </w:t>
      </w:r>
      <w:bookmarkStart w:id="6" w:name="References"/>
      <w:r w:rsidRPr="00477E11">
        <w:t>(14477/2024 – C10-0186/2024 – 2024/0252(BUD))</w:t>
      </w:r>
      <w:bookmarkEnd w:id="6"/>
    </w:p>
    <w:p w14:paraId="20E14EA7" w14:textId="77777777" w:rsidR="008A4E81" w:rsidRPr="00477E11" w:rsidRDefault="008A4E81" w:rsidP="008A4E81">
      <w:pPr>
        <w:pStyle w:val="EPComma"/>
      </w:pPr>
      <w:bookmarkStart w:id="7" w:name="TextBodyBegin"/>
      <w:bookmarkEnd w:id="7"/>
      <w:r w:rsidRPr="00477E11">
        <w:rPr>
          <w:i/>
        </w:rPr>
        <w:t>Europa-Parlamentet</w:t>
      </w:r>
      <w:r w:rsidRPr="00477E11">
        <w:t>,</w:t>
      </w:r>
    </w:p>
    <w:p w14:paraId="7E932904" w14:textId="77777777" w:rsidR="008A4E81" w:rsidRPr="00477E11" w:rsidRDefault="008A4E81" w:rsidP="008A4E81">
      <w:pPr>
        <w:pStyle w:val="NormalHanging12a"/>
      </w:pPr>
      <w:r w:rsidRPr="00477E11">
        <w:t>–</w:t>
      </w:r>
      <w:r w:rsidRPr="00477E11">
        <w:tab/>
        <w:t>der henviser til artikel 314 i traktaten om Den Europæiske Unions funktionsmåde,</w:t>
      </w:r>
    </w:p>
    <w:p w14:paraId="6E99822D" w14:textId="77777777" w:rsidR="008A4E81" w:rsidRPr="00477E11" w:rsidRDefault="008A4E81" w:rsidP="008A4E81">
      <w:pPr>
        <w:pStyle w:val="NormalHanging12a"/>
      </w:pPr>
      <w:r w:rsidRPr="00477E11">
        <w:t>–</w:t>
      </w:r>
      <w:r w:rsidRPr="00477E11">
        <w:tab/>
        <w:t>der henviser til artikel 106A i traktaten om oprettelse af Det Europæiske Atomenergifællesskab,</w:t>
      </w:r>
    </w:p>
    <w:p w14:paraId="1223DEC7" w14:textId="77777777" w:rsidR="008A4E81" w:rsidRPr="00477E11" w:rsidRDefault="008A4E81" w:rsidP="008A4E81">
      <w:pPr>
        <w:pStyle w:val="NormalHanging12a"/>
      </w:pPr>
      <w:r w:rsidRPr="00477E11">
        <w:t>–</w:t>
      </w:r>
      <w:r w:rsidRPr="00477E11">
        <w:tab/>
        <w:t xml:space="preserve">der henviser til Europa-Parlamentets og Rådets forordning (EU, </w:t>
      </w:r>
      <w:proofErr w:type="spellStart"/>
      <w:r w:rsidRPr="00477E11">
        <w:t>Euratom</w:t>
      </w:r>
      <w:proofErr w:type="spellEnd"/>
      <w:r w:rsidRPr="00477E11">
        <w:t>) 2024/2509 af 23. september 2024 om de finansielle regler vedrørende Unionens almindelige budget</w:t>
      </w:r>
      <w:r w:rsidRPr="00477E11">
        <w:rPr>
          <w:rStyle w:val="FootnoteReference"/>
        </w:rPr>
        <w:footnoteReference w:id="1"/>
      </w:r>
      <w:r w:rsidRPr="00477E11">
        <w:t>, særlig artikel 44,</w:t>
      </w:r>
    </w:p>
    <w:p w14:paraId="05263776" w14:textId="77777777" w:rsidR="008A4E81" w:rsidRPr="00477E11" w:rsidRDefault="008A4E81" w:rsidP="008A4E81">
      <w:pPr>
        <w:pStyle w:val="NormalHanging12a"/>
      </w:pPr>
      <w:r w:rsidRPr="00477E11">
        <w:t>–</w:t>
      </w:r>
      <w:r w:rsidRPr="00477E11">
        <w:tab/>
        <w:t>der henviser til Den Europæiske Unions almindelige budget for regnskabsåret 2024, endeligt vedtaget den 22. november 2023</w:t>
      </w:r>
      <w:r w:rsidRPr="00477E11">
        <w:rPr>
          <w:rStyle w:val="FootnoteReference"/>
        </w:rPr>
        <w:footnoteReference w:id="2"/>
      </w:r>
      <w:r w:rsidRPr="00477E11">
        <w:t>,</w:t>
      </w:r>
    </w:p>
    <w:p w14:paraId="262A6211" w14:textId="77777777" w:rsidR="008A4E81" w:rsidRPr="00477E11" w:rsidRDefault="008A4E81" w:rsidP="008A4E81">
      <w:pPr>
        <w:pStyle w:val="NormalHanging12a"/>
      </w:pPr>
      <w:r w:rsidRPr="00477E11">
        <w:t>–</w:t>
      </w:r>
      <w:r w:rsidRPr="00477E11">
        <w:tab/>
        <w:t xml:space="preserve">der henviser til Rådets forordning (EU, </w:t>
      </w:r>
      <w:proofErr w:type="spellStart"/>
      <w:r w:rsidRPr="00477E11">
        <w:t>Euratom</w:t>
      </w:r>
      <w:proofErr w:type="spellEnd"/>
      <w:r w:rsidRPr="00477E11">
        <w:t>) 2020/2093 af 17. december 2020 om fastlæggelse af den flerårige finansielle ramme for årene 2021-2027</w:t>
      </w:r>
      <w:r w:rsidRPr="00477E11">
        <w:rPr>
          <w:rStyle w:val="FootnoteReference"/>
        </w:rPr>
        <w:footnoteReference w:id="3"/>
      </w:r>
      <w:r w:rsidRPr="00477E11">
        <w:t>,</w:t>
      </w:r>
    </w:p>
    <w:p w14:paraId="4300E27E" w14:textId="77777777" w:rsidR="008A4E81" w:rsidRPr="00477E11" w:rsidRDefault="008A4E81" w:rsidP="008A4E81">
      <w:pPr>
        <w:pStyle w:val="NormalHanging12a"/>
      </w:pPr>
      <w:r w:rsidRPr="00477E11">
        <w:t>–</w:t>
      </w:r>
      <w:r w:rsidRPr="00477E11">
        <w:tab/>
        <w:t xml:space="preserve">der henviser til den </w:t>
      </w:r>
      <w:proofErr w:type="spellStart"/>
      <w:r w:rsidRPr="00477E11">
        <w:t>interinstitutionelle</w:t>
      </w:r>
      <w:proofErr w:type="spellEnd"/>
      <w:r w:rsidRPr="00477E11">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477E11">
        <w:rPr>
          <w:rStyle w:val="FootnoteReference"/>
        </w:rPr>
        <w:footnoteReference w:id="4"/>
      </w:r>
      <w:r w:rsidRPr="00477E11">
        <w:t>,</w:t>
      </w:r>
    </w:p>
    <w:p w14:paraId="13FDDE15" w14:textId="77777777" w:rsidR="008A4E81" w:rsidRPr="00477E11" w:rsidRDefault="008A4E81" w:rsidP="008A4E81">
      <w:pPr>
        <w:pStyle w:val="NormalHanging12a"/>
      </w:pPr>
      <w:r w:rsidRPr="00477E11">
        <w:lastRenderedPageBreak/>
        <w:t>–</w:t>
      </w:r>
      <w:r w:rsidRPr="00477E11">
        <w:tab/>
        <w:t xml:space="preserve">der henviser til Rådets afgørelse (EU, </w:t>
      </w:r>
      <w:proofErr w:type="spellStart"/>
      <w:r w:rsidRPr="00477E11">
        <w:t>Euratom</w:t>
      </w:r>
      <w:proofErr w:type="spellEnd"/>
      <w:r w:rsidRPr="00477E11">
        <w:t xml:space="preserve">) 2020/2053 af 14. december 2020 om ordningen for Den Europæiske Unions egne indtægter og om ophævelse af afgørelse 2014/335/EU, </w:t>
      </w:r>
      <w:proofErr w:type="spellStart"/>
      <w:r w:rsidRPr="00477E11">
        <w:t>Euratom</w:t>
      </w:r>
      <w:proofErr w:type="spellEnd"/>
      <w:r w:rsidRPr="00477E11">
        <w:rPr>
          <w:rStyle w:val="FootnoteReference"/>
        </w:rPr>
        <w:footnoteReference w:id="5"/>
      </w:r>
      <w:r w:rsidRPr="00477E11">
        <w:t>,</w:t>
      </w:r>
    </w:p>
    <w:p w14:paraId="0D3D8B19" w14:textId="77777777" w:rsidR="008A4E81" w:rsidRPr="00477E11" w:rsidRDefault="008A4E81" w:rsidP="008A4E81">
      <w:pPr>
        <w:pStyle w:val="NormalHanging12a"/>
      </w:pPr>
      <w:r w:rsidRPr="00477E11">
        <w:t>–</w:t>
      </w:r>
      <w:r w:rsidRPr="00477E11">
        <w:tab/>
        <w:t>der henviser til forslag til ændringsbudget nr. 5/2024, vedtaget af Kommissionen den 10. oktober 2024 (</w:t>
      </w:r>
      <w:proofErr w:type="gramStart"/>
      <w:r w:rsidRPr="00477E11">
        <w:t>COM(</w:t>
      </w:r>
      <w:proofErr w:type="gramEnd"/>
      <w:r w:rsidRPr="00477E11">
        <w:t>2024)0650),</w:t>
      </w:r>
    </w:p>
    <w:p w14:paraId="0D0DEBCB" w14:textId="77777777" w:rsidR="008A4E81" w:rsidRPr="00477E11" w:rsidRDefault="008A4E81" w:rsidP="008A4E81">
      <w:pPr>
        <w:pStyle w:val="NormalHanging12a"/>
      </w:pPr>
      <w:r w:rsidRPr="00477E11">
        <w:t>–</w:t>
      </w:r>
      <w:r w:rsidRPr="00477E11">
        <w:tab/>
        <w:t>der henviser til Rådets holdning til forslag til ændringsbudget nr. 5/2024, vedtaget af Rådet den 5. november 2024 og fremsendt til Europa-Parlamentet den 12. november 2024 (14477/2024 – C10-0186/2024),</w:t>
      </w:r>
    </w:p>
    <w:p w14:paraId="6A1B7694" w14:textId="77777777" w:rsidR="008A4E81" w:rsidRPr="00477E11" w:rsidRDefault="008A4E81" w:rsidP="008A4E81">
      <w:pPr>
        <w:pStyle w:val="NormalHanging12a"/>
      </w:pPr>
      <w:r w:rsidRPr="00477E11">
        <w:t>–</w:t>
      </w:r>
      <w:r w:rsidRPr="00477E11">
        <w:tab/>
        <w:t>der henviser til forretningsordenens artikel 96 og 98,</w:t>
      </w:r>
    </w:p>
    <w:p w14:paraId="3AA0EF92" w14:textId="77777777" w:rsidR="008A4E81" w:rsidRPr="00477E11" w:rsidRDefault="008A4E81" w:rsidP="008A4E81">
      <w:pPr>
        <w:pStyle w:val="NormalHanging12a"/>
      </w:pPr>
      <w:r w:rsidRPr="00477E11">
        <w:t>–</w:t>
      </w:r>
      <w:r w:rsidRPr="00477E11">
        <w:tab/>
        <w:t>der henviser til betænkning fra Budgetudvalget (A10-0017/2024),</w:t>
      </w:r>
    </w:p>
    <w:p w14:paraId="4B138BC8" w14:textId="77777777" w:rsidR="008A4E81" w:rsidRPr="00477E11" w:rsidRDefault="008A4E81" w:rsidP="008A4E81">
      <w:pPr>
        <w:pStyle w:val="NormalHanging12a"/>
      </w:pPr>
      <w:r w:rsidRPr="00477E11">
        <w:t>A.</w:t>
      </w:r>
      <w:r w:rsidRPr="00477E11">
        <w:tab/>
        <w:t>der henviser til, at formålet med forslaget til ændringsbudget nr. 5/2024 er at foretage justeringer af udgifterne, navnlig for så vidt angår betalingsbevillinger, og at ajourføre indtægterne til Unionens budget;</w:t>
      </w:r>
    </w:p>
    <w:p w14:paraId="47E64608" w14:textId="77777777" w:rsidR="008A4E81" w:rsidRPr="00477E11" w:rsidRDefault="008A4E81" w:rsidP="008A4E81">
      <w:pPr>
        <w:pStyle w:val="NormalHanging12a"/>
      </w:pPr>
      <w:r w:rsidRPr="00477E11">
        <w:t>B.</w:t>
      </w:r>
      <w:r w:rsidRPr="00477E11">
        <w:tab/>
        <w:t>der henviser til, at forslaget til ændringsbudget nr. 5/2024 for så vidt angår udgifter indebærer en nettoforhøjelse på 44,5 mio. EUR i forpligtelsesbevillinger og 2,95 mia. EUR i betalingsbevillinger; der henviser til, at det på grund af manglen på en disponibel margen under udgiftsområde 2b, 5 og 7 i den flerårige finansielle ramme (FFR) foreslås at mobilisere yderligere 7,2 mio. EUR fra fleksibilitetsinstrumentet og yderligere 68,5 mio. EUR, der skal anvendes fra afsnit a) i det fælles margeninstrument;</w:t>
      </w:r>
    </w:p>
    <w:p w14:paraId="68197A98" w14:textId="77777777" w:rsidR="008A4E81" w:rsidRPr="00477E11" w:rsidRDefault="008A4E81" w:rsidP="008A4E81">
      <w:pPr>
        <w:pStyle w:val="NormalHanging12a"/>
      </w:pPr>
      <w:r w:rsidRPr="00477E11">
        <w:t>C.</w:t>
      </w:r>
      <w:r w:rsidRPr="00477E11">
        <w:tab/>
        <w:t>der henviser til, at der i forslag til ændringsbudget nr. 5/2024 på indtægtssiden opføres endelige bøder og sanktioner, som er betalt frem til oktober 2024 og beløber sig til i alt 2,82 mia. EUR, i budgettet for 2024, hvilket betyder, at der er brug for yderligere 139,9 mio. EUR i BNI-bidrag for at imødekomme betalingsbehovene;</w:t>
      </w:r>
    </w:p>
    <w:p w14:paraId="34810351" w14:textId="77777777" w:rsidR="008A4E81" w:rsidRPr="00477E11" w:rsidRDefault="008A4E81" w:rsidP="008A4E81">
      <w:pPr>
        <w:pStyle w:val="NormalHanging12a"/>
      </w:pPr>
      <w:r w:rsidRPr="00477E11">
        <w:t>D.</w:t>
      </w:r>
      <w:r w:rsidRPr="00477E11">
        <w:tab/>
        <w:t xml:space="preserve">der henviser til, at forslag til ændringsbudget nr. 5/2024 også indfører nye indtægts- og udgiftsbudgetposter for </w:t>
      </w:r>
      <w:proofErr w:type="spellStart"/>
      <w:r w:rsidRPr="00477E11">
        <w:t>lånesamarbejdsmekanismen</w:t>
      </w:r>
      <w:proofErr w:type="spellEnd"/>
      <w:r w:rsidRPr="00477E11">
        <w:t xml:space="preserve"> for Ukraine, hvorunder der vil blive ydet støtte gennem lån, som serviceres og tilbagebetales af fremtidige indtægtsstrømme fra immobiliserede russiske statslige aktiver;</w:t>
      </w:r>
    </w:p>
    <w:p w14:paraId="54691C0E" w14:textId="77777777" w:rsidR="008A4E81" w:rsidRPr="00477E11" w:rsidRDefault="008A4E81" w:rsidP="008A4E81">
      <w:pPr>
        <w:pStyle w:val="NormalHanging12a"/>
      </w:pPr>
      <w:r w:rsidRPr="00477E11">
        <w:t>1.</w:t>
      </w:r>
      <w:r w:rsidRPr="00477E11">
        <w:tab/>
        <w:t>noterer sig forslag til ændringsbudget nr. 5/2024 som forelagt af Kommissionen;</w:t>
      </w:r>
    </w:p>
    <w:p w14:paraId="5F6638EC" w14:textId="77777777" w:rsidR="008A4E81" w:rsidRPr="00477E11" w:rsidRDefault="008A4E81" w:rsidP="008A4E81">
      <w:pPr>
        <w:pStyle w:val="NormalHanging12a"/>
      </w:pPr>
      <w:r w:rsidRPr="00477E11">
        <w:t>2.</w:t>
      </w:r>
      <w:r w:rsidRPr="00477E11">
        <w:tab/>
        <w:t xml:space="preserve">glæder sig over de øgede betalingsbehov for Den Europæiske Fond for Regionaludvikling (EFRU) sammen med behovene for den fælles landbrugspolitik i den samlede overførsel (DEC 11/24) som et tegn på, at programgennemførelsen tager fart efter en bekymrende langsom start i perioden 2021-2027; </w:t>
      </w:r>
    </w:p>
    <w:p w14:paraId="6FA2AEE4" w14:textId="77777777" w:rsidR="008A4E81" w:rsidRPr="00477E11" w:rsidRDefault="008A4E81" w:rsidP="008A4E81">
      <w:pPr>
        <w:pStyle w:val="NormalHanging12a"/>
      </w:pPr>
      <w:r w:rsidRPr="00477E11">
        <w:t>3.</w:t>
      </w:r>
      <w:r w:rsidRPr="00477E11">
        <w:tab/>
        <w:t xml:space="preserve">bemærker med tilfredshed, at de ændringer af reglerne, der blev indført med platformen for strategiske teknologier for Europa (STEP) – med ekstraordinær </w:t>
      </w:r>
      <w:proofErr w:type="spellStart"/>
      <w:r w:rsidRPr="00477E11">
        <w:t>forfinansiering</w:t>
      </w:r>
      <w:proofErr w:type="spellEnd"/>
      <w:r w:rsidRPr="00477E11">
        <w:t xml:space="preserve"> og frivillig medfinansiering på 100 % – har haft en positiv indvirkning på gennemførelsen af EFRU, hvilket betyder, at medlemsstaterne bruger penge på STEP-målene; mener endvidere, at øgede betalinger i 2024 bør bidrage til at lette presset på betalinger mellem 2025 og 2027;</w:t>
      </w:r>
    </w:p>
    <w:p w14:paraId="4F1C5604" w14:textId="77777777" w:rsidR="008A4E81" w:rsidRPr="00477E11" w:rsidRDefault="008A4E81" w:rsidP="008A4E81">
      <w:pPr>
        <w:pStyle w:val="NormalHanging12a"/>
      </w:pPr>
      <w:r w:rsidRPr="00477E11">
        <w:lastRenderedPageBreak/>
        <w:t>4.</w:t>
      </w:r>
      <w:r w:rsidRPr="00477E11">
        <w:tab/>
        <w:t>bemærker, at de øgede betalingsbehov dækkes næsten fuldt ud via indtægter fra bøder og sanktioner, i særdeleshed den konkurrencebøde på 2,4 mia. EUR, som Google er blevet pålagt for overtrædelser af kartel- og monopolreglerne;</w:t>
      </w:r>
    </w:p>
    <w:p w14:paraId="0D1CB498" w14:textId="77777777" w:rsidR="008A4E81" w:rsidRPr="00477E11" w:rsidRDefault="008A4E81" w:rsidP="008A4E81">
      <w:pPr>
        <w:pStyle w:val="NormalHanging12a"/>
      </w:pPr>
      <w:r w:rsidRPr="00477E11">
        <w:t>5.</w:t>
      </w:r>
      <w:r w:rsidRPr="00477E11">
        <w:tab/>
        <w:t xml:space="preserve">gentager, at der er behov for indtægter, som er bæredygtige på lang sigt, til Unionens budget, der har været under alvorligt pres for at kunne reagere på forskellige kriser i løbet af de seneste år; beklager derfor manglen på fremskridt i Rådet med reformen af ordningen for egne indtægter i overensstemmelse med køreplanen i den </w:t>
      </w:r>
      <w:proofErr w:type="spellStart"/>
      <w:r w:rsidRPr="00477E11">
        <w:t>interinstitutionelle</w:t>
      </w:r>
      <w:proofErr w:type="spellEnd"/>
      <w:r w:rsidRPr="00477E11">
        <w:t xml:space="preserve"> aftale; minder om sin holdning til støtte for Kommissionens ændrede forslag og opfordrer indtrængende Rådet og medlemsstaterne til hurtigt at vedtage disse forslag med henblik på at øge de egne indtægter, der er til rådighed for Unionens budget; minder om sin mangeårige holdning om, at bøder og gebyrer bør anvendes som supplerende indtægter for Unionens budget;</w:t>
      </w:r>
    </w:p>
    <w:p w14:paraId="2148D63B" w14:textId="77777777" w:rsidR="008A4E81" w:rsidRPr="00477E11" w:rsidRDefault="008A4E81" w:rsidP="008A4E81">
      <w:pPr>
        <w:pStyle w:val="NormalHanging12a"/>
      </w:pPr>
      <w:r w:rsidRPr="00477E11">
        <w:t>6.</w:t>
      </w:r>
      <w:r w:rsidRPr="00477E11">
        <w:tab/>
        <w:t xml:space="preserve">glæder sig over medtagelsen af indtægts- og udgiftsbudgetposter for </w:t>
      </w:r>
      <w:proofErr w:type="spellStart"/>
      <w:r w:rsidRPr="00477E11">
        <w:t>lånesamarbejdsmekanismen</w:t>
      </w:r>
      <w:proofErr w:type="spellEnd"/>
      <w:r w:rsidRPr="00477E11">
        <w:t xml:space="preserve"> for Ukraine; understreger vigtigheden af vedvarende finansiel støtte til Ukraine i en situation, hvor finansieringen under Ukraine-faciliteten og den eksisterende makrofinansielle bistand (MFA) ikke opfylder behovene; </w:t>
      </w:r>
    </w:p>
    <w:p w14:paraId="024F52F4" w14:textId="77777777" w:rsidR="008A4E81" w:rsidRPr="00477E11" w:rsidRDefault="008A4E81" w:rsidP="008A4E81">
      <w:pPr>
        <w:pStyle w:val="NormalHanging12a"/>
      </w:pPr>
      <w:r w:rsidRPr="00477E11">
        <w:t>7.</w:t>
      </w:r>
      <w:r w:rsidRPr="00477E11">
        <w:tab/>
        <w:t>minder om, at yderligere MFA-lån vil blive garanteret af budgettets råderum, og gentager sin opfordring til Kommissionen om at give budgetmyndigheden nærmere oplysninger om aggregeringen af forpligtelser dækket af margenen, som er betinget af låntagnings- og långivningstransaktioner; forventer, at Kommissionen forelægger Parlamentet og Rådet alle nødvendige oplysninger i overensstemmelse med dens erklæring, der er knyttet som bilag til Europa-Parlamentets og Rådets forordning (EU) 2024/2773</w:t>
      </w:r>
      <w:r w:rsidRPr="00477E11">
        <w:rPr>
          <w:rStyle w:val="FootnoteReference"/>
          <w:bCs/>
          <w:color w:val="333333"/>
          <w:shd w:val="clear" w:color="auto" w:fill="FFFFFF"/>
        </w:rPr>
        <w:footnoteReference w:id="6"/>
      </w:r>
      <w:r w:rsidRPr="00477E11">
        <w:t>;</w:t>
      </w:r>
    </w:p>
    <w:p w14:paraId="382E12FD" w14:textId="77777777" w:rsidR="008A4E81" w:rsidRPr="00477E11" w:rsidRDefault="008A4E81" w:rsidP="008A4E81">
      <w:pPr>
        <w:pStyle w:val="NormalHanging12a"/>
      </w:pPr>
      <w:r w:rsidRPr="00477E11">
        <w:t>8.</w:t>
      </w:r>
      <w:r w:rsidRPr="00477E11">
        <w:tab/>
        <w:t>noterer sig tilpasningen af vederlagene i 2024, som er højere end budgetteret, og som påvirker både vederlag og pensioner, med et højere antal nye pensionister end forventet i 2024, hvilket øger pensionsomkostningerne yderligere; glæder sig over, at næsten alle yderligere omkostninger på tværs af institutionerne er blevet dækket gennem interne omfordelinger, og at anvendelsen af det fælles margeninstrument derfor er begrænset;</w:t>
      </w:r>
    </w:p>
    <w:p w14:paraId="5A9B3E2A" w14:textId="77777777" w:rsidR="008A4E81" w:rsidRPr="00477E11" w:rsidRDefault="008A4E81" w:rsidP="008A4E81">
      <w:pPr>
        <w:pStyle w:val="NormalHanging12a"/>
      </w:pPr>
      <w:r w:rsidRPr="00477E11">
        <w:t>9.</w:t>
      </w:r>
      <w:r w:rsidRPr="00477E11">
        <w:tab/>
        <w:t xml:space="preserve">understreger, at tilpasningen af vederlagene også påvirker de decentrale agenturer, der har kæmpet med en inflation over </w:t>
      </w:r>
      <w:proofErr w:type="spellStart"/>
      <w:r w:rsidRPr="00477E11">
        <w:t>deflatoren</w:t>
      </w:r>
      <w:proofErr w:type="spellEnd"/>
      <w:r w:rsidRPr="00477E11">
        <w:t xml:space="preserve"> på 2 %, som får deres årlige budgetter til at stige, og navnlig for så vidt som personale- og driftsomkostninger udgør en stor del af deres udgifter; glæder sig over, at agenturer, der ikke kunne finde midlerne gennem omfordelinger, kan se frem til en stigning på 1,7 % i Unionens bidrag; gentager, at den nuværende behandling af decentrale agenturers budgetter kræver yderligere overvejelser som led i Kommissionens forberedelser til </w:t>
      </w:r>
      <w:proofErr w:type="spellStart"/>
      <w:r w:rsidRPr="00477E11">
        <w:t>FFR'en</w:t>
      </w:r>
      <w:proofErr w:type="spellEnd"/>
      <w:r w:rsidRPr="00477E11">
        <w:t xml:space="preserve"> efter 2027;</w:t>
      </w:r>
    </w:p>
    <w:p w14:paraId="10ACC254" w14:textId="77777777" w:rsidR="008A4E81" w:rsidRPr="00477E11" w:rsidRDefault="008A4E81" w:rsidP="008A4E81">
      <w:pPr>
        <w:pStyle w:val="NormalHanging12a"/>
      </w:pPr>
      <w:r w:rsidRPr="00477E11">
        <w:t>10.</w:t>
      </w:r>
      <w:r w:rsidRPr="00477E11">
        <w:tab/>
        <w:t>bemærker forhøjelsen af bevillingerne til Den Europæiske Unions Agentur for den Operationelle Forvaltning af Store IT-systemer inden for Området med Frihed, Sikkerhed og Retfærdighed (</w:t>
      </w:r>
      <w:proofErr w:type="spellStart"/>
      <w:r w:rsidRPr="00477E11">
        <w:t>eu</w:t>
      </w:r>
      <w:proofErr w:type="spellEnd"/>
      <w:r w:rsidRPr="00477E11">
        <w:t xml:space="preserve">-LISA) for at dække de stigende omkostninger, men er dog bekymret over den tilsvarende nedskæring af bevillingerne til Den Europæiske Unions Asylagentur (EUAA); glæder sig over, at EUAA blev styrket som led i </w:t>
      </w:r>
      <w:r w:rsidRPr="00477E11">
        <w:lastRenderedPageBreak/>
        <w:t xml:space="preserve">midtvejsrevisionen af </w:t>
      </w:r>
      <w:proofErr w:type="spellStart"/>
      <w:r w:rsidRPr="00477E11">
        <w:t>FFR'en</w:t>
      </w:r>
      <w:proofErr w:type="spellEnd"/>
      <w:r w:rsidRPr="00477E11">
        <w:t xml:space="preserve"> for at sætte det i stand til at udføre nye opgaver i forbindelse med gennemførelsen af pagten om migration og asyl; opfordrer Kommissionen til at arbejde tæt sammen med begge agenturer for at sikre, at de er rustet til at udføre deres opgaver fuldt ud og absorbere de ekstra bevillinger, de bliver tildelt;</w:t>
      </w:r>
    </w:p>
    <w:p w14:paraId="4EA7C7AA" w14:textId="77777777" w:rsidR="008A4E81" w:rsidRPr="00477E11" w:rsidRDefault="008A4E81" w:rsidP="008A4E81">
      <w:pPr>
        <w:pStyle w:val="NormalHanging12a"/>
      </w:pPr>
      <w:r w:rsidRPr="00477E11">
        <w:t>11.</w:t>
      </w:r>
      <w:r w:rsidRPr="00477E11">
        <w:tab/>
        <w:t>glæder sig over de ekstra bevillinger til EU's Agentur for Uddannelse inden for Retshåndhævelse (</w:t>
      </w:r>
      <w:proofErr w:type="spellStart"/>
      <w:r w:rsidRPr="00477E11">
        <w:t>Cepol</w:t>
      </w:r>
      <w:proofErr w:type="spellEnd"/>
      <w:r w:rsidRPr="00477E11">
        <w:t xml:space="preserve">) i 2024 efter </w:t>
      </w:r>
      <w:proofErr w:type="spellStart"/>
      <w:r w:rsidRPr="00477E11">
        <w:t>cyberangrebet</w:t>
      </w:r>
      <w:proofErr w:type="spellEnd"/>
      <w:r w:rsidRPr="00477E11">
        <w:t xml:space="preserve"> mod agenturet i juni 2024; insisterer på, at det er nødvendigt at lære af erfaringerne og yde mere teknisk støtte til andre agenturer og institutioner fra </w:t>
      </w:r>
      <w:proofErr w:type="spellStart"/>
      <w:r w:rsidRPr="00477E11">
        <w:t>Cybersikkerhedstjenesten</w:t>
      </w:r>
      <w:proofErr w:type="spellEnd"/>
      <w:r w:rsidRPr="00477E11">
        <w:t xml:space="preserve"> for EU-enhederne (CERT-EU) i lyset af den høje </w:t>
      </w:r>
      <w:proofErr w:type="spellStart"/>
      <w:r w:rsidRPr="00477E11">
        <w:t>cybersikkerhedstrussel</w:t>
      </w:r>
      <w:proofErr w:type="spellEnd"/>
      <w:r w:rsidRPr="00477E11">
        <w:t xml:space="preserve"> og for at sikre, at et nyt angreb ikke kompromitterer noget EU-agentur eller nogen EU-institution; </w:t>
      </w:r>
    </w:p>
    <w:p w14:paraId="15A3929C" w14:textId="77777777" w:rsidR="008A4E81" w:rsidRPr="00477E11" w:rsidRDefault="008A4E81" w:rsidP="008A4E81">
      <w:pPr>
        <w:pStyle w:val="NormalHanging12a"/>
      </w:pPr>
      <w:r w:rsidRPr="00477E11">
        <w:t>12.</w:t>
      </w:r>
      <w:r w:rsidRPr="00477E11">
        <w:tab/>
        <w:t xml:space="preserve">fremhæver betydningen af den nyligt oprettede Myndighed for Bekæmpelse af Hvidvask af Penge i den reviderede ramme for bekæmpelse af hvidvask af penge på EU-plan; er derfor dybt bekymret over forsinkelserne i etableringsfasen, navnlig med hensyn til ansættelser; </w:t>
      </w:r>
    </w:p>
    <w:p w14:paraId="3F3C39F2" w14:textId="77777777" w:rsidR="008A4E81" w:rsidRPr="00477E11" w:rsidRDefault="008A4E81" w:rsidP="008A4E81">
      <w:pPr>
        <w:pStyle w:val="NormalHanging12a"/>
      </w:pPr>
      <w:r w:rsidRPr="00477E11">
        <w:t>13.</w:t>
      </w:r>
      <w:r w:rsidRPr="00477E11">
        <w:tab/>
        <w:t xml:space="preserve">glæder sig over, at det med den omarbejdede finansforordning, der nu er i kraft, er muligt at medtage negative indtægter i budgettet til betaling af udligningsrenter i tabte retssager; bemærker, at Kommissionen i øjeblikket er ved at fastslå det nøjagtige beløb for disse renter, og opfordrer Kommissionen til at forelægge budgetmyndigheden disse oplysninger så hurtigt som muligt i 2025; </w:t>
      </w:r>
    </w:p>
    <w:p w14:paraId="0487D980" w14:textId="77777777" w:rsidR="008A4E81" w:rsidRPr="00477E11" w:rsidRDefault="008A4E81" w:rsidP="008A4E81">
      <w:pPr>
        <w:pStyle w:val="NormalHanging12a"/>
      </w:pPr>
      <w:r w:rsidRPr="00477E11">
        <w:t>14.</w:t>
      </w:r>
      <w:r w:rsidRPr="00477E11">
        <w:tab/>
        <w:t>godkender Rådets holdning til forslag til ændringsbudget nr. 5/2024;</w:t>
      </w:r>
    </w:p>
    <w:p w14:paraId="6AAFBC25" w14:textId="77777777" w:rsidR="008A4E81" w:rsidRPr="00477E11" w:rsidRDefault="008A4E81" w:rsidP="008A4E81">
      <w:pPr>
        <w:pStyle w:val="NormalHanging12a"/>
      </w:pPr>
      <w:r w:rsidRPr="00477E11">
        <w:t>15.</w:t>
      </w:r>
      <w:r w:rsidRPr="00477E11">
        <w:tab/>
        <w:t xml:space="preserve">pålægger sin formand at fastslå, at ændringsbudget nr. 5/2024 er endeligt vedtaget, og drage omsorg for, at det offentliggøres i </w:t>
      </w:r>
      <w:r w:rsidRPr="00477E11">
        <w:rPr>
          <w:i/>
        </w:rPr>
        <w:t>Den Europæiske Unions Tidende</w:t>
      </w:r>
      <w:r w:rsidRPr="00477E11">
        <w:t>;</w:t>
      </w:r>
    </w:p>
    <w:p w14:paraId="72D1BD91" w14:textId="77777777" w:rsidR="00E365E1" w:rsidRPr="00477E11" w:rsidRDefault="008A4E81" w:rsidP="00D14DC5">
      <w:pPr>
        <w:pStyle w:val="NormalHanging12a"/>
      </w:pPr>
      <w:r w:rsidRPr="00477E11">
        <w:t>16.</w:t>
      </w:r>
      <w:r w:rsidRPr="00477E11">
        <w:tab/>
        <w:t>pålægger sin formand at sende denne beslutning til Rådet og Kommissionen samt til de nationale parlamenter.</w:t>
      </w:r>
    </w:p>
    <w:sectPr w:rsidR="00E365E1" w:rsidRPr="00477E11" w:rsidSect="00477E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D1D2D" w14:textId="77777777" w:rsidR="000C7562" w:rsidRPr="00477E11" w:rsidRDefault="000C7562">
      <w:r w:rsidRPr="00477E11">
        <w:separator/>
      </w:r>
    </w:p>
  </w:endnote>
  <w:endnote w:type="continuationSeparator" w:id="0">
    <w:p w14:paraId="40A5A5EE" w14:textId="77777777" w:rsidR="000C7562" w:rsidRPr="00477E11" w:rsidRDefault="000C7562">
      <w:r w:rsidRPr="00477E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850CF" w14:textId="77777777" w:rsidR="00064002" w:rsidRPr="00477E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117B9" w14:textId="77777777" w:rsidR="00064002" w:rsidRPr="00477E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B030B" w14:textId="77777777" w:rsidR="00064002" w:rsidRPr="00477E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9078E" w14:textId="77777777" w:rsidR="000C7562" w:rsidRPr="00477E11" w:rsidRDefault="000C7562">
      <w:r w:rsidRPr="00477E11">
        <w:separator/>
      </w:r>
    </w:p>
  </w:footnote>
  <w:footnote w:type="continuationSeparator" w:id="0">
    <w:p w14:paraId="040BF934" w14:textId="77777777" w:rsidR="000C7562" w:rsidRPr="00477E11" w:rsidRDefault="000C7562">
      <w:r w:rsidRPr="00477E11">
        <w:continuationSeparator/>
      </w:r>
    </w:p>
  </w:footnote>
  <w:footnote w:id="1">
    <w:p w14:paraId="598ECA64" w14:textId="77777777" w:rsidR="008A4E81" w:rsidRPr="000A23D0" w:rsidRDefault="008A4E81" w:rsidP="00477E11">
      <w:pPr>
        <w:pStyle w:val="FootnoteText"/>
        <w:ind w:left="567" w:hanging="567"/>
        <w:rPr>
          <w:sz w:val="24"/>
          <w:lang w:val="fi-FI"/>
        </w:rPr>
      </w:pPr>
      <w:r w:rsidRPr="00477E11">
        <w:rPr>
          <w:rStyle w:val="FootnoteReference"/>
          <w:sz w:val="24"/>
          <w:lang w:val="da-DK"/>
        </w:rPr>
        <w:footnoteRef/>
      </w:r>
      <w:r w:rsidR="00477E11" w:rsidRPr="000A23D0">
        <w:rPr>
          <w:sz w:val="24"/>
          <w:lang w:val="fi-FI"/>
        </w:rPr>
        <w:t xml:space="preserve"> </w:t>
      </w:r>
      <w:r w:rsidR="00477E11" w:rsidRPr="000A23D0">
        <w:rPr>
          <w:sz w:val="24"/>
          <w:lang w:val="fi-FI"/>
        </w:rPr>
        <w:tab/>
      </w:r>
      <w:r w:rsidRPr="000A23D0">
        <w:rPr>
          <w:sz w:val="24"/>
          <w:lang w:val="fi-FI"/>
        </w:rPr>
        <w:t xml:space="preserve">EUT L, 2024/2509, 26.9.2024, </w:t>
      </w:r>
      <w:r w:rsidR="00385480" w:rsidRPr="008A76FC">
        <w:rPr>
          <w:sz w:val="24"/>
          <w:lang w:val="fi-FI"/>
        </w:rPr>
        <w:t>ELI:</w:t>
      </w:r>
      <w:r w:rsidR="00385480">
        <w:rPr>
          <w:sz w:val="24"/>
          <w:lang w:val="fi-FI"/>
        </w:rPr>
        <w:t xml:space="preserve"> </w:t>
      </w:r>
      <w:hyperlink r:id="rId1" w:history="1">
        <w:r w:rsidRPr="000A23D0">
          <w:rPr>
            <w:rStyle w:val="Hyperlink"/>
            <w:sz w:val="24"/>
            <w:lang w:val="fi-FI"/>
          </w:rPr>
          <w:t>http://data.europa.eu/eli/reg/2024/2509/oj</w:t>
        </w:r>
      </w:hyperlink>
      <w:r w:rsidRPr="000A23D0">
        <w:rPr>
          <w:sz w:val="24"/>
          <w:lang w:val="fi-FI"/>
        </w:rPr>
        <w:t>.</w:t>
      </w:r>
    </w:p>
  </w:footnote>
  <w:footnote w:id="2">
    <w:p w14:paraId="55F73D56" w14:textId="77777777" w:rsidR="008A4E81" w:rsidRPr="000A23D0" w:rsidRDefault="008A4E81" w:rsidP="00477E11">
      <w:pPr>
        <w:pStyle w:val="FootnoteText"/>
        <w:ind w:left="567" w:hanging="567"/>
        <w:rPr>
          <w:sz w:val="24"/>
          <w:lang w:val="fi-FI"/>
        </w:rPr>
      </w:pPr>
      <w:r w:rsidRPr="00477E11">
        <w:rPr>
          <w:rStyle w:val="FootnoteReference"/>
          <w:sz w:val="24"/>
          <w:lang w:val="da-DK"/>
        </w:rPr>
        <w:footnoteRef/>
      </w:r>
      <w:r w:rsidR="00477E11" w:rsidRPr="000A23D0">
        <w:rPr>
          <w:sz w:val="24"/>
          <w:lang w:val="fi-FI"/>
        </w:rPr>
        <w:t xml:space="preserve"> </w:t>
      </w:r>
      <w:r w:rsidR="00477E11" w:rsidRPr="000A23D0">
        <w:rPr>
          <w:sz w:val="24"/>
          <w:lang w:val="fi-FI"/>
        </w:rPr>
        <w:tab/>
      </w:r>
      <w:r w:rsidRPr="000A23D0">
        <w:rPr>
          <w:sz w:val="24"/>
          <w:lang w:val="fi-FI"/>
        </w:rPr>
        <w:t xml:space="preserve">EUT L, 2024/207, 22.2.2024, ELI: </w:t>
      </w:r>
      <w:hyperlink r:id="rId2" w:history="1">
        <w:r w:rsidRPr="000A23D0">
          <w:rPr>
            <w:rStyle w:val="Hyperlink"/>
            <w:sz w:val="24"/>
            <w:lang w:val="fi-FI"/>
          </w:rPr>
          <w:t>http://data.europa.eu/eli/budget/2024/207/oj</w:t>
        </w:r>
      </w:hyperlink>
      <w:r w:rsidRPr="000A23D0">
        <w:rPr>
          <w:sz w:val="24"/>
          <w:lang w:val="fi-FI"/>
        </w:rPr>
        <w:t>.</w:t>
      </w:r>
    </w:p>
  </w:footnote>
  <w:footnote w:id="3">
    <w:p w14:paraId="08F8F260" w14:textId="77777777" w:rsidR="008A4E81" w:rsidRPr="00477E11" w:rsidRDefault="008A4E81" w:rsidP="00477E11">
      <w:pPr>
        <w:pStyle w:val="FootnoteText"/>
        <w:ind w:left="567" w:hanging="567"/>
        <w:rPr>
          <w:sz w:val="24"/>
          <w:lang w:val="da-DK"/>
        </w:rPr>
      </w:pPr>
      <w:r w:rsidRPr="00477E11">
        <w:rPr>
          <w:rStyle w:val="FootnoteReference"/>
          <w:sz w:val="24"/>
          <w:lang w:val="da-DK"/>
        </w:rPr>
        <w:footnoteRef/>
      </w:r>
      <w:r w:rsidR="00477E11" w:rsidRPr="00477E11">
        <w:rPr>
          <w:sz w:val="24"/>
          <w:lang w:val="da-DK"/>
        </w:rPr>
        <w:t xml:space="preserve"> </w:t>
      </w:r>
      <w:r w:rsidR="00477E11" w:rsidRPr="00477E11">
        <w:rPr>
          <w:sz w:val="24"/>
          <w:lang w:val="da-DK"/>
        </w:rPr>
        <w:tab/>
      </w:r>
      <w:r w:rsidRPr="00477E11">
        <w:rPr>
          <w:sz w:val="24"/>
          <w:lang w:val="da-DK"/>
        </w:rPr>
        <w:t xml:space="preserve">EUT L 433 I af 22.12.2020, s. 11, ELI: </w:t>
      </w:r>
      <w:hyperlink r:id="rId3" w:history="1">
        <w:r w:rsidRPr="00477E11">
          <w:rPr>
            <w:rStyle w:val="Hyperlink"/>
            <w:sz w:val="24"/>
            <w:lang w:val="da-DK"/>
          </w:rPr>
          <w:t>http://data.europa.eu/eli/reg/2020/2093/oj</w:t>
        </w:r>
      </w:hyperlink>
      <w:r w:rsidRPr="00477E11">
        <w:rPr>
          <w:sz w:val="24"/>
          <w:lang w:val="da-DK"/>
        </w:rPr>
        <w:t>.</w:t>
      </w:r>
    </w:p>
  </w:footnote>
  <w:footnote w:id="4">
    <w:p w14:paraId="5176F017" w14:textId="77777777" w:rsidR="008A4E81" w:rsidRPr="00477E11" w:rsidRDefault="008A4E81" w:rsidP="00477E11">
      <w:pPr>
        <w:pStyle w:val="FootnoteText"/>
        <w:ind w:left="567" w:hanging="567"/>
        <w:rPr>
          <w:sz w:val="24"/>
          <w:lang w:val="da-DK"/>
        </w:rPr>
      </w:pPr>
      <w:r w:rsidRPr="00477E11">
        <w:rPr>
          <w:rStyle w:val="FootnoteReference"/>
          <w:sz w:val="24"/>
          <w:lang w:val="da-DK"/>
        </w:rPr>
        <w:footnoteRef/>
      </w:r>
      <w:r w:rsidR="00477E11" w:rsidRPr="00477E11">
        <w:rPr>
          <w:sz w:val="24"/>
          <w:lang w:val="da-DK"/>
        </w:rPr>
        <w:t xml:space="preserve"> </w:t>
      </w:r>
      <w:r w:rsidR="00477E11" w:rsidRPr="00477E11">
        <w:rPr>
          <w:sz w:val="24"/>
          <w:lang w:val="da-DK"/>
        </w:rPr>
        <w:tab/>
      </w:r>
      <w:r w:rsidRPr="00477E11">
        <w:rPr>
          <w:sz w:val="24"/>
          <w:lang w:val="da-DK"/>
        </w:rPr>
        <w:t xml:space="preserve">EUT L 433 I af 22.12.2020, s. 28, ELI: </w:t>
      </w:r>
      <w:hyperlink r:id="rId4" w:history="1">
        <w:r w:rsidRPr="00477E11">
          <w:rPr>
            <w:rStyle w:val="Hyperlink"/>
            <w:sz w:val="24"/>
            <w:lang w:val="da-DK"/>
          </w:rPr>
          <w:t>http://data.europa.eu/eli/agree_interinstit/2020/1222/oj</w:t>
        </w:r>
      </w:hyperlink>
    </w:p>
  </w:footnote>
  <w:footnote w:id="5">
    <w:p w14:paraId="5AE58A6E" w14:textId="77777777" w:rsidR="008A4E81" w:rsidRPr="00477E11" w:rsidRDefault="008A4E81" w:rsidP="00477E11">
      <w:pPr>
        <w:pStyle w:val="FootnoteText"/>
        <w:ind w:left="567" w:hanging="567"/>
        <w:rPr>
          <w:sz w:val="24"/>
          <w:lang w:val="da-DK"/>
        </w:rPr>
      </w:pPr>
      <w:r w:rsidRPr="00477E11">
        <w:rPr>
          <w:rStyle w:val="FootnoteReference"/>
          <w:sz w:val="24"/>
          <w:lang w:val="da-DK"/>
        </w:rPr>
        <w:footnoteRef/>
      </w:r>
      <w:r w:rsidR="00477E11" w:rsidRPr="00477E11">
        <w:rPr>
          <w:sz w:val="24"/>
          <w:lang w:val="da-DK"/>
        </w:rPr>
        <w:t xml:space="preserve"> </w:t>
      </w:r>
      <w:r w:rsidR="00477E11" w:rsidRPr="00477E11">
        <w:rPr>
          <w:sz w:val="24"/>
          <w:lang w:val="da-DK"/>
        </w:rPr>
        <w:tab/>
      </w:r>
      <w:r w:rsidRPr="00477E11">
        <w:rPr>
          <w:sz w:val="24"/>
          <w:lang w:val="da-DK"/>
        </w:rPr>
        <w:t xml:space="preserve">EUT L 424 af 15.12.2020, s. 1, ELI: </w:t>
      </w:r>
      <w:hyperlink r:id="rId5" w:history="1">
        <w:r w:rsidRPr="00477E11">
          <w:rPr>
            <w:rStyle w:val="Hyperlink"/>
            <w:sz w:val="24"/>
            <w:lang w:val="da-DK"/>
          </w:rPr>
          <w:t>http://data.europa.eu/eli/dec/2020/2053/oj</w:t>
        </w:r>
      </w:hyperlink>
      <w:r w:rsidRPr="00477E11">
        <w:rPr>
          <w:sz w:val="24"/>
          <w:lang w:val="da-DK"/>
        </w:rPr>
        <w:t>.</w:t>
      </w:r>
    </w:p>
  </w:footnote>
  <w:footnote w:id="6">
    <w:p w14:paraId="32FC8344" w14:textId="77777777" w:rsidR="008A4E81" w:rsidRPr="00477E11" w:rsidRDefault="008A4E81" w:rsidP="00477E11">
      <w:pPr>
        <w:pStyle w:val="FootnoteText"/>
        <w:ind w:left="567" w:hanging="567"/>
        <w:rPr>
          <w:sz w:val="24"/>
          <w:lang w:val="da-DK"/>
        </w:rPr>
      </w:pPr>
      <w:r w:rsidRPr="00477E11">
        <w:rPr>
          <w:rStyle w:val="FootnoteReference"/>
          <w:sz w:val="24"/>
          <w:lang w:val="da-DK"/>
        </w:rPr>
        <w:footnoteRef/>
      </w:r>
      <w:r w:rsidR="00477E11" w:rsidRPr="00477E11">
        <w:rPr>
          <w:sz w:val="24"/>
          <w:lang w:val="da-DK"/>
        </w:rPr>
        <w:t xml:space="preserve"> </w:t>
      </w:r>
      <w:r w:rsidR="00477E11" w:rsidRPr="00477E11">
        <w:rPr>
          <w:sz w:val="24"/>
          <w:lang w:val="da-DK"/>
        </w:rPr>
        <w:tab/>
      </w:r>
      <w:r w:rsidRPr="00477E11">
        <w:rPr>
          <w:sz w:val="24"/>
          <w:lang w:val="da-DK"/>
        </w:rPr>
        <w:t xml:space="preserve">Europa-Parlamentets og Rådets forordning (EU) 2024/2773 af 24. oktober 2024 om oprettelse af samarbejdsmekanismen vedrørende lån til Ukraine og om ekstraordinær makrofinansiel bistand til Ukraine (EUT L, 2024/2773, 28.10.2024, ELI: </w:t>
      </w:r>
      <w:hyperlink r:id="rId6" w:history="1">
        <w:r w:rsidRPr="00477E11">
          <w:rPr>
            <w:rStyle w:val="Hyperlink"/>
            <w:sz w:val="24"/>
            <w:lang w:val="da-DK"/>
          </w:rPr>
          <w:t>http://data.europa.eu/eli/reg/2024/2773/oj</w:t>
        </w:r>
      </w:hyperlink>
      <w:r w:rsidRPr="00477E11">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486A" w14:textId="77777777" w:rsidR="00064002" w:rsidRPr="00477E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12BA7" w14:textId="77777777" w:rsidR="00064002" w:rsidRPr="00477E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9BB04" w14:textId="77777777" w:rsidR="00064002" w:rsidRPr="00477E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DA"/>
    <w:docVar w:name="dvnumam" w:val="0"/>
    <w:docVar w:name="dvpe" w:val="765.136"/>
    <w:docVar w:name="dvrapporteur" w:val="Ordfører: "/>
    <w:docVar w:name="dvtitre" w:val="Europa-Parlamentets beslutning af xx.xx 2024 om Rådets holdning til forslag til Den Europæiske Unions ændringsbudget nr. 5/2024 for regnskabsåret 2024 – justering af betalingsbevillinger, ajourføring af indtægter og andre tekniske ajourføringer(14477/2024 – C10-0186/2024 – 2024/0252(BUD))"/>
  </w:docVars>
  <w:rsids>
    <w:rsidRoot w:val="000C7562"/>
    <w:rsid w:val="00002272"/>
    <w:rsid w:val="00064002"/>
    <w:rsid w:val="000677B9"/>
    <w:rsid w:val="000831BA"/>
    <w:rsid w:val="000A23D0"/>
    <w:rsid w:val="000A42CC"/>
    <w:rsid w:val="000C7562"/>
    <w:rsid w:val="000E7DD9"/>
    <w:rsid w:val="0010095E"/>
    <w:rsid w:val="00125B37"/>
    <w:rsid w:val="00187494"/>
    <w:rsid w:val="001F32AE"/>
    <w:rsid w:val="002767FF"/>
    <w:rsid w:val="00292F37"/>
    <w:rsid w:val="002B18FE"/>
    <w:rsid w:val="002B5493"/>
    <w:rsid w:val="00343214"/>
    <w:rsid w:val="00361C00"/>
    <w:rsid w:val="00385480"/>
    <w:rsid w:val="00395FA1"/>
    <w:rsid w:val="003A7287"/>
    <w:rsid w:val="003E15D4"/>
    <w:rsid w:val="00411CCE"/>
    <w:rsid w:val="0041666E"/>
    <w:rsid w:val="00421060"/>
    <w:rsid w:val="00471C19"/>
    <w:rsid w:val="00477E1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E8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97C"/>
    <w:rsid w:val="00BD48FE"/>
    <w:rsid w:val="00BD7BD8"/>
    <w:rsid w:val="00BE6ADC"/>
    <w:rsid w:val="00BF2425"/>
    <w:rsid w:val="00C05BFE"/>
    <w:rsid w:val="00C23CD4"/>
    <w:rsid w:val="00C61C0C"/>
    <w:rsid w:val="00C941CB"/>
    <w:rsid w:val="00CC2357"/>
    <w:rsid w:val="00CF071A"/>
    <w:rsid w:val="00D058B8"/>
    <w:rsid w:val="00D14DC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6A9A0"/>
  <w15:chartTrackingRefBased/>
  <w15:docId w15:val="{BAEB09B9-9628-4377-89CF-BD1ED171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4E81"/>
    <w:pPr>
      <w:spacing w:before="480" w:after="240"/>
    </w:pPr>
  </w:style>
  <w:style w:type="paragraph" w:customStyle="1" w:styleId="NormalHanging12a">
    <w:name w:val="NormalHanging12a"/>
    <w:basedOn w:val="Normal"/>
    <w:rsid w:val="008A4E81"/>
    <w:pPr>
      <w:spacing w:after="240"/>
      <w:ind w:left="567" w:hanging="567"/>
    </w:pPr>
  </w:style>
  <w:style w:type="character" w:styleId="Hyperlink">
    <w:name w:val="Hyperlink"/>
    <w:basedOn w:val="DefaultParagraphFont"/>
    <w:uiPriority w:val="99"/>
    <w:rsid w:val="008A4E81"/>
    <w:rPr>
      <w:color w:val="0563C1" w:themeColor="hyperlink"/>
      <w:u w:val="single"/>
    </w:rPr>
  </w:style>
  <w:style w:type="paragraph" w:styleId="BalloonText">
    <w:name w:val="Balloon Text"/>
    <w:basedOn w:val="Normal"/>
    <w:link w:val="BalloonTextChar"/>
    <w:rsid w:val="00292F37"/>
    <w:rPr>
      <w:rFonts w:ascii="Segoe UI" w:hAnsi="Segoe UI" w:cs="Segoe UI"/>
      <w:sz w:val="18"/>
      <w:szCs w:val="18"/>
    </w:rPr>
  </w:style>
  <w:style w:type="character" w:customStyle="1" w:styleId="BalloonTextChar">
    <w:name w:val="Balloon Text Char"/>
    <w:basedOn w:val="DefaultParagraphFont"/>
    <w:link w:val="BalloonText"/>
    <w:rsid w:val="00292F37"/>
    <w:rPr>
      <w:rFonts w:ascii="Segoe UI" w:hAnsi="Segoe UI" w:cs="Segoe UI"/>
      <w:sz w:val="18"/>
      <w:szCs w:val="18"/>
      <w:lang w:val="da-DK"/>
    </w:rPr>
  </w:style>
  <w:style w:type="character" w:styleId="CommentReference">
    <w:name w:val="annotation reference"/>
    <w:basedOn w:val="DefaultParagraphFont"/>
    <w:rsid w:val="00385480"/>
    <w:rPr>
      <w:sz w:val="16"/>
      <w:szCs w:val="16"/>
    </w:rPr>
  </w:style>
  <w:style w:type="paragraph" w:styleId="CommentText">
    <w:name w:val="annotation text"/>
    <w:basedOn w:val="Normal"/>
    <w:link w:val="CommentTextChar"/>
    <w:rsid w:val="00385480"/>
    <w:rPr>
      <w:sz w:val="20"/>
    </w:rPr>
  </w:style>
  <w:style w:type="character" w:customStyle="1" w:styleId="CommentTextChar">
    <w:name w:val="Comment Text Char"/>
    <w:basedOn w:val="DefaultParagraphFont"/>
    <w:link w:val="CommentText"/>
    <w:rsid w:val="00385480"/>
    <w:rPr>
      <w:lang w:val="da-DK"/>
    </w:rPr>
  </w:style>
  <w:style w:type="paragraph" w:styleId="CommentSubject">
    <w:name w:val="annotation subject"/>
    <w:basedOn w:val="CommentText"/>
    <w:next w:val="CommentText"/>
    <w:link w:val="CommentSubjectChar"/>
    <w:rsid w:val="00385480"/>
    <w:rPr>
      <w:b/>
      <w:bCs/>
    </w:rPr>
  </w:style>
  <w:style w:type="character" w:customStyle="1" w:styleId="CommentSubjectChar">
    <w:name w:val="Comment Subject Char"/>
    <w:basedOn w:val="CommentTextChar"/>
    <w:link w:val="CommentSubject"/>
    <w:rsid w:val="0038548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3708A-1049-4C76-B0ED-FF80007F1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1346</Words>
  <Characters>8121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2024-11-27T11:40:00Z</dcterms:created>
  <dcterms:modified xsi:type="dcterms:W3CDTF">2024-11-27T11:40:00Z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P10_TA-PROV(2024)0049_A10-0017_2024_</vt:lpwstr>
  </property>
  <property fmtid="{D5CDD505-2E9C-101B-9397-08002B2CF9AE}" pid="4" name="&lt;Type&gt;">
    <vt:lpwstr>RR</vt:lpwstr>
  </property>
</Properties>
</file>