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C407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C4078" w:rsidRDefault="009119A9" w:rsidP="0010095E">
            <w:pPr>
              <w:pStyle w:val="EPName"/>
            </w:pPr>
            <w:r w:rsidRPr="003C4078">
              <w:t>Parlamento Europeu</w:t>
            </w:r>
          </w:p>
          <w:p w:rsidR="00751A4A" w:rsidRPr="003C407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C4078">
              <w:t>2024</w:t>
            </w:r>
            <w:r w:rsidR="00817416" w:rsidRPr="003C4078">
              <w:t>-202</w:t>
            </w:r>
            <w:r w:rsidRPr="003C407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C4078" w:rsidRDefault="00187494" w:rsidP="0010095E">
            <w:pPr>
              <w:pStyle w:val="EPLogo"/>
            </w:pPr>
            <w:r w:rsidRPr="003C407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C4078" w:rsidRDefault="00D058B8" w:rsidP="004C5D52">
      <w:pPr>
        <w:pStyle w:val="LineTop"/>
      </w:pPr>
    </w:p>
    <w:p w:rsidR="00680577" w:rsidRPr="003C4078" w:rsidRDefault="009119A9" w:rsidP="00680577">
      <w:pPr>
        <w:pStyle w:val="EPBodyTA1"/>
      </w:pPr>
      <w:r w:rsidRPr="003C4078">
        <w:t>TEXTOS APROVADOS</w:t>
      </w:r>
    </w:p>
    <w:p w:rsidR="00D058B8" w:rsidRPr="003C4078" w:rsidRDefault="00D058B8" w:rsidP="00D058B8">
      <w:pPr>
        <w:pStyle w:val="LineBottom"/>
      </w:pPr>
    </w:p>
    <w:p w:rsidR="009119A9" w:rsidRPr="003C4078" w:rsidRDefault="009119A9" w:rsidP="009119A9">
      <w:pPr>
        <w:pStyle w:val="ATHeading1"/>
      </w:pPr>
      <w:bookmarkStart w:id="0" w:name="TANumber"/>
      <w:r w:rsidRPr="003C4078">
        <w:t>P10_</w:t>
      </w:r>
      <w:proofErr w:type="gramStart"/>
      <w:r w:rsidRPr="003C4078">
        <w:t>TA(</w:t>
      </w:r>
      <w:proofErr w:type="gramEnd"/>
      <w:r w:rsidRPr="003C4078">
        <w:t>2024)00</w:t>
      </w:r>
      <w:r w:rsidR="003C4078" w:rsidRPr="003C4078">
        <w:t>4</w:t>
      </w:r>
      <w:bookmarkEnd w:id="0"/>
      <w:r w:rsidR="003C4078">
        <w:t>9</w:t>
      </w:r>
    </w:p>
    <w:p w:rsidR="009119A9" w:rsidRPr="003C4078" w:rsidRDefault="009119A9" w:rsidP="009119A9">
      <w:pPr>
        <w:pStyle w:val="ATHeading2"/>
      </w:pPr>
      <w:bookmarkStart w:id="1" w:name="title"/>
      <w:r w:rsidRPr="003C4078">
        <w:t>Projeto de orçamento retificativo n.º 5/2024: ajustamento das dotações de pagamento, atualização das r</w:t>
      </w:r>
      <w:bookmarkStart w:id="2" w:name="_GoBack"/>
      <w:bookmarkEnd w:id="2"/>
      <w:r w:rsidRPr="003C4078">
        <w:t>eceitas e outras atualizações técnicas</w:t>
      </w:r>
      <w:bookmarkEnd w:id="1"/>
    </w:p>
    <w:p w:rsidR="009119A9" w:rsidRPr="003C4078" w:rsidRDefault="009119A9" w:rsidP="009119A9">
      <w:pPr>
        <w:rPr>
          <w:i/>
          <w:vanish/>
        </w:rPr>
      </w:pPr>
      <w:r w:rsidRPr="003C4078">
        <w:rPr>
          <w:i/>
        </w:rPr>
        <w:fldChar w:fldCharType="begin"/>
      </w:r>
      <w:r w:rsidRPr="003C4078">
        <w:rPr>
          <w:i/>
        </w:rPr>
        <w:instrText xml:space="preserve"> TC"(</w:instrText>
      </w:r>
      <w:bookmarkStart w:id="3" w:name="DocNumber"/>
      <w:r w:rsidRPr="003C4078">
        <w:rPr>
          <w:i/>
        </w:rPr>
        <w:instrText>A10-0017/2024</w:instrText>
      </w:r>
      <w:bookmarkEnd w:id="3"/>
      <w:r w:rsidRPr="003C4078">
        <w:rPr>
          <w:i/>
        </w:rPr>
        <w:instrText xml:space="preserve"> - Relator: Siegfried </w:instrText>
      </w:r>
      <w:proofErr w:type="spellStart"/>
      <w:r w:rsidRPr="003C4078">
        <w:rPr>
          <w:i/>
        </w:rPr>
        <w:instrText>Mureşan</w:instrText>
      </w:r>
      <w:proofErr w:type="spellEnd"/>
      <w:r w:rsidRPr="003C4078">
        <w:rPr>
          <w:i/>
        </w:rPr>
        <w:instrText xml:space="preserve">)"\l3 \n&gt; \* MERGEFORMAT </w:instrText>
      </w:r>
      <w:r w:rsidRPr="003C4078">
        <w:rPr>
          <w:i/>
        </w:rPr>
        <w:fldChar w:fldCharType="end"/>
      </w:r>
    </w:p>
    <w:p w:rsidR="009119A9" w:rsidRPr="003C4078" w:rsidRDefault="009119A9" w:rsidP="009119A9">
      <w:pPr>
        <w:rPr>
          <w:vanish/>
        </w:rPr>
      </w:pPr>
      <w:bookmarkStart w:id="4" w:name="Commission"/>
      <w:r w:rsidRPr="003C4078">
        <w:rPr>
          <w:vanish/>
        </w:rPr>
        <w:t>Comissão dos Orçamentos</w:t>
      </w:r>
      <w:bookmarkEnd w:id="4"/>
    </w:p>
    <w:p w:rsidR="009119A9" w:rsidRPr="003C4078" w:rsidRDefault="009119A9" w:rsidP="009119A9">
      <w:pPr>
        <w:rPr>
          <w:vanish/>
        </w:rPr>
      </w:pPr>
      <w:bookmarkStart w:id="5" w:name="PE"/>
      <w:r w:rsidRPr="003C4078">
        <w:rPr>
          <w:vanish/>
        </w:rPr>
        <w:t>PE765.136</w:t>
      </w:r>
      <w:bookmarkEnd w:id="5"/>
    </w:p>
    <w:p w:rsidR="009119A9" w:rsidRPr="003C4078" w:rsidRDefault="009119A9" w:rsidP="009119A9">
      <w:pPr>
        <w:pStyle w:val="ATHeading3"/>
      </w:pPr>
      <w:bookmarkStart w:id="6" w:name="Sujet"/>
      <w:r w:rsidRPr="003C4078">
        <w:t xml:space="preserve">Resolução do Parlamento Europeu, de </w:t>
      </w:r>
      <w:r w:rsidR="00F9320B" w:rsidRPr="003C4078">
        <w:t xml:space="preserve">27 </w:t>
      </w:r>
      <w:r w:rsidRPr="003C4078">
        <w:t xml:space="preserve">de </w:t>
      </w:r>
      <w:r w:rsidR="00F9320B" w:rsidRPr="003C4078">
        <w:t>novembro</w:t>
      </w:r>
      <w:r w:rsidRPr="003C4078">
        <w:t xml:space="preserve"> de 2024, referente à posição do Conselho sobre o projeto de orçamento retificativo n.º 5/2024 da União Europeia para o exercício 2024 – Ajustamento das dotações de pagamento, atualização das receitas e outras atualizações técnicas</w:t>
      </w:r>
      <w:bookmarkEnd w:id="6"/>
      <w:r w:rsidRPr="003C4078">
        <w:t xml:space="preserve"> </w:t>
      </w:r>
      <w:bookmarkStart w:id="7" w:name="References"/>
      <w:r w:rsidRPr="003C4078">
        <w:t>(14477/2024 – C10-0186/2024 – 2024/0252(BUD))</w:t>
      </w:r>
      <w:bookmarkEnd w:id="7"/>
    </w:p>
    <w:p w:rsidR="007E181D" w:rsidRPr="003C4078" w:rsidRDefault="007E181D" w:rsidP="007E181D">
      <w:pPr>
        <w:pStyle w:val="EPComma"/>
      </w:pPr>
      <w:bookmarkStart w:id="8" w:name="TextBodyBegin"/>
      <w:bookmarkEnd w:id="8"/>
      <w:r w:rsidRPr="003C4078">
        <w:rPr>
          <w:i/>
          <w:iCs/>
        </w:rPr>
        <w:t>O Parlamento Europeu,</w:t>
      </w:r>
    </w:p>
    <w:p w:rsidR="007E181D" w:rsidRPr="003C4078" w:rsidRDefault="007E181D" w:rsidP="007E181D">
      <w:pPr>
        <w:pStyle w:val="NormalHanging12a"/>
      </w:pPr>
      <w:r w:rsidRPr="003C4078">
        <w:t>–</w:t>
      </w:r>
      <w:r w:rsidRPr="003C4078">
        <w:tab/>
        <w:t>Tendo em conta o artigo 314.º do Tratado sobre o Funcionamento da União Europeia,</w:t>
      </w:r>
    </w:p>
    <w:p w:rsidR="007E181D" w:rsidRPr="003C4078" w:rsidRDefault="007E181D" w:rsidP="007E181D">
      <w:pPr>
        <w:pStyle w:val="NormalHanging12a"/>
      </w:pPr>
      <w:r w:rsidRPr="003C4078">
        <w:t>–</w:t>
      </w:r>
      <w:r w:rsidRPr="003C4078">
        <w:tab/>
        <w:t>Tendo em conta o artigo 106.º</w:t>
      </w:r>
      <w:r w:rsidRPr="003C4078">
        <w:noBreakHyphen/>
        <w:t>A do Tratado que institui a Comunidade Europeia da Energia Atómica,</w:t>
      </w:r>
    </w:p>
    <w:p w:rsidR="007E181D" w:rsidRPr="003C4078" w:rsidRDefault="007E181D" w:rsidP="007E181D">
      <w:pPr>
        <w:pStyle w:val="NormalHanging12a"/>
      </w:pPr>
      <w:r w:rsidRPr="003C4078">
        <w:t>–</w:t>
      </w:r>
      <w:r w:rsidRPr="003C4078">
        <w:tab/>
        <w:t xml:space="preserve">Tendo em conta o Regulamento (UE, Euratom) 2024/2509 do Parlamento Europeu e do Conselho, de 23 de setembro de 2024, relativo às </w:t>
      </w:r>
      <w:r w:rsidR="0079193E" w:rsidRPr="003C4078">
        <w:t xml:space="preserve">regras </w:t>
      </w:r>
      <w:r w:rsidRPr="003C4078">
        <w:t>financeiras aplicáveis ao orçamento geral da União</w:t>
      </w:r>
      <w:r w:rsidRPr="003C4078">
        <w:rPr>
          <w:rStyle w:val="FootnoteReference"/>
        </w:rPr>
        <w:footnoteReference w:id="1"/>
      </w:r>
      <w:r w:rsidRPr="003C4078">
        <w:t>, nomeadamente o artigo 44.º,</w:t>
      </w:r>
    </w:p>
    <w:p w:rsidR="007E181D" w:rsidRPr="003C4078" w:rsidRDefault="007E181D" w:rsidP="007E181D">
      <w:pPr>
        <w:pStyle w:val="NormalHanging12a"/>
      </w:pPr>
      <w:r w:rsidRPr="003C4078">
        <w:t>–</w:t>
      </w:r>
      <w:r w:rsidRPr="003C4078">
        <w:tab/>
        <w:t>Tendo em conta o orçamento geral da União Europeia para o exercício de 2024, que foi definitivamente aprovado em 22 de novembro de 2023</w:t>
      </w:r>
      <w:r w:rsidRPr="003C4078">
        <w:rPr>
          <w:rStyle w:val="FootnoteReference"/>
        </w:rPr>
        <w:footnoteReference w:id="2"/>
      </w:r>
      <w:r w:rsidRPr="003C4078">
        <w:t>,</w:t>
      </w:r>
    </w:p>
    <w:p w:rsidR="007E181D" w:rsidRPr="003C4078" w:rsidRDefault="007E181D" w:rsidP="007E181D">
      <w:pPr>
        <w:pStyle w:val="NormalHanging12a"/>
      </w:pPr>
      <w:r w:rsidRPr="003C4078">
        <w:t>–</w:t>
      </w:r>
      <w:r w:rsidRPr="003C4078">
        <w:tab/>
        <w:t xml:space="preserve">Tendo em conta o Regulamento (UE, Euratom) 2020/2093 do Conselho, de 17 de dezembro de 2020, que estabelece o quadro financeiro plurianual para o período </w:t>
      </w:r>
      <w:r w:rsidR="0038490C" w:rsidRPr="003C4078">
        <w:t xml:space="preserve">de </w:t>
      </w:r>
      <w:r w:rsidRPr="003C4078">
        <w:t>2021</w:t>
      </w:r>
      <w:r w:rsidR="0038490C" w:rsidRPr="003C4078">
        <w:t xml:space="preserve"> a </w:t>
      </w:r>
      <w:r w:rsidRPr="003C4078">
        <w:t>2027</w:t>
      </w:r>
      <w:r w:rsidRPr="003C4078">
        <w:rPr>
          <w:rStyle w:val="FootnoteReference"/>
        </w:rPr>
        <w:footnoteReference w:id="3"/>
      </w:r>
      <w:r w:rsidRPr="003C4078">
        <w:t>,</w:t>
      </w:r>
    </w:p>
    <w:p w:rsidR="007E181D" w:rsidRPr="003C4078" w:rsidRDefault="007E181D" w:rsidP="007E181D">
      <w:pPr>
        <w:pStyle w:val="NormalHanging12a"/>
      </w:pPr>
      <w:r w:rsidRPr="003C4078">
        <w:t>–</w:t>
      </w:r>
      <w:r w:rsidRPr="003C4078">
        <w:tab/>
        <w:t xml:space="preserve">Tendo em conta o Acordo Interinstitucional, de 16 de dezembro de 2020, entre o Parlamento Europeu, o Conselho da União Europeia e a Comissão Europeia sobre a disciplina orçamental, a cooperação em matéria orçamental e a boa gestão financeira, bem como sobre os novos recursos próprios, incluindo um roteiro para a introdução de </w:t>
      </w:r>
      <w:r w:rsidRPr="003C4078">
        <w:lastRenderedPageBreak/>
        <w:t>novos recursos próprios</w:t>
      </w:r>
      <w:r w:rsidRPr="003C4078">
        <w:rPr>
          <w:rStyle w:val="FootnoteReference"/>
        </w:rPr>
        <w:footnoteReference w:id="4"/>
      </w:r>
      <w:r w:rsidRPr="003C4078">
        <w:t>,</w:t>
      </w:r>
    </w:p>
    <w:p w:rsidR="007E181D" w:rsidRPr="003C4078" w:rsidRDefault="007E181D" w:rsidP="007E181D">
      <w:pPr>
        <w:pStyle w:val="NormalHanging12a"/>
      </w:pPr>
      <w:r w:rsidRPr="003C4078">
        <w:t>–</w:t>
      </w:r>
      <w:r w:rsidRPr="003C4078">
        <w:tab/>
        <w:t>Tendo em conta a Decisão (UE, Euratom) 2020/2053 do Conselho, de 14 de dezembro de 2020, relativa ao sistema de recursos próprios da União Europeia</w:t>
      </w:r>
      <w:r w:rsidR="006C1DF1" w:rsidRPr="003C4078">
        <w:t xml:space="preserve"> e</w:t>
      </w:r>
      <w:r w:rsidRPr="003C4078">
        <w:t xml:space="preserve"> que revoga a Decisão 2014/335/UE, Euratom</w:t>
      </w:r>
      <w:r w:rsidRPr="003C4078">
        <w:rPr>
          <w:rStyle w:val="FootnoteReference"/>
        </w:rPr>
        <w:footnoteReference w:id="5"/>
      </w:r>
      <w:r w:rsidRPr="003C4078">
        <w:t>,</w:t>
      </w:r>
    </w:p>
    <w:p w:rsidR="007E181D" w:rsidRPr="003C4078" w:rsidRDefault="007E181D" w:rsidP="007E181D">
      <w:pPr>
        <w:pStyle w:val="NormalHanging12a"/>
      </w:pPr>
      <w:r w:rsidRPr="003C4078">
        <w:t>–</w:t>
      </w:r>
      <w:r w:rsidRPr="003C4078">
        <w:tab/>
        <w:t>Tendo em conta o projeto de orçamento retificativo n.º 5/2024, adotado pela Comissão em 10 de outubro de 2024 (</w:t>
      </w:r>
      <w:proofErr w:type="gramStart"/>
      <w:r w:rsidRPr="003C4078">
        <w:t>COM(</w:t>
      </w:r>
      <w:proofErr w:type="gramEnd"/>
      <w:r w:rsidRPr="003C4078">
        <w:t>2024)0650),</w:t>
      </w:r>
    </w:p>
    <w:p w:rsidR="007E181D" w:rsidRPr="003C4078" w:rsidRDefault="007E181D" w:rsidP="007E181D">
      <w:pPr>
        <w:pStyle w:val="NormalHanging12a"/>
      </w:pPr>
      <w:r w:rsidRPr="003C4078">
        <w:t>–</w:t>
      </w:r>
      <w:r w:rsidRPr="003C4078">
        <w:tab/>
        <w:t>Tendo em conta a posição sobre o projeto de orçamento retificativo n.º 5/2024, adotada pelo Conselho em 5 de novembro de 2024 e transmitida ao Parlamento Europeu em 12</w:t>
      </w:r>
      <w:r w:rsidR="007A3BFD" w:rsidRPr="003C4078">
        <w:t> </w:t>
      </w:r>
      <w:r w:rsidRPr="003C4078">
        <w:t>de novembro de 2024 (14477/2024 – C10</w:t>
      </w:r>
      <w:r w:rsidRPr="003C4078">
        <w:noBreakHyphen/>
        <w:t>0186/2024),</w:t>
      </w:r>
    </w:p>
    <w:p w:rsidR="007E181D" w:rsidRPr="003C4078" w:rsidRDefault="007E181D" w:rsidP="007E181D">
      <w:pPr>
        <w:pStyle w:val="NormalHanging12a"/>
      </w:pPr>
      <w:r w:rsidRPr="003C4078">
        <w:t>–</w:t>
      </w:r>
      <w:r w:rsidRPr="003C4078">
        <w:tab/>
        <w:t>Tendo em conta os artigos 96.º e 98.º do seu Regimento,</w:t>
      </w:r>
    </w:p>
    <w:p w:rsidR="007E181D" w:rsidRPr="003C4078" w:rsidRDefault="007E181D" w:rsidP="007E181D">
      <w:pPr>
        <w:pStyle w:val="NormalHanging12a"/>
      </w:pPr>
      <w:r w:rsidRPr="003C4078">
        <w:t>–</w:t>
      </w:r>
      <w:r w:rsidRPr="003C4078">
        <w:tab/>
        <w:t>Tendo em conta o relatório da Comissão dos Orçamentos (A10</w:t>
      </w:r>
      <w:r w:rsidRPr="003C4078">
        <w:noBreakHyphen/>
        <w:t>0017/2024),</w:t>
      </w:r>
    </w:p>
    <w:p w:rsidR="007E181D" w:rsidRPr="003C4078" w:rsidRDefault="007E181D" w:rsidP="007E181D">
      <w:pPr>
        <w:pStyle w:val="NormalHanging12a"/>
      </w:pPr>
      <w:r w:rsidRPr="003C4078">
        <w:t>A.</w:t>
      </w:r>
      <w:r w:rsidRPr="003C4078">
        <w:tab/>
        <w:t>Considerando que o objetivo do projeto de orçamento retificativo n.º 5/2024 é proceder a ajustamentos das despesas, nomeadamente no que diz respeito às dotações de pagamento, e atualizar as receitas para o orçamento da União;</w:t>
      </w:r>
    </w:p>
    <w:p w:rsidR="007E181D" w:rsidRPr="003C4078" w:rsidRDefault="007E181D" w:rsidP="007E181D">
      <w:pPr>
        <w:pStyle w:val="NormalHanging12a"/>
      </w:pPr>
      <w:r w:rsidRPr="003C4078">
        <w:t>B.</w:t>
      </w:r>
      <w:r w:rsidRPr="003C4078">
        <w:tab/>
        <w:t xml:space="preserve">Considerando que, no que concerne às despesas, o projeto de orçamento retificativo n.º 5/2024 inclui um aumento líquido das despesas de 44,5 milhões de EUR em dotações de autorização e de 2,95 mil milhões de EUR em dotações de pagamento; </w:t>
      </w:r>
      <w:r w:rsidR="007A3BFD" w:rsidRPr="003C4078">
        <w:t xml:space="preserve">considerando </w:t>
      </w:r>
      <w:r w:rsidRPr="003C4078">
        <w:t>que, devido à ausência de margem disponível nas rubricas 2b, 5 e 7 do quadro financeiro plurianual (QFP), se propõe mobilizar um montante adicional de 7,2 milhões de EUR a título do Instrumento de Flexibilidade e um montante adicional de 68,5 milhões de EUR a utilizar a título da componente a) do Instrumento de Margem Único;</w:t>
      </w:r>
    </w:p>
    <w:p w:rsidR="007E181D" w:rsidRPr="003C4078" w:rsidRDefault="007E181D" w:rsidP="007E181D">
      <w:pPr>
        <w:pStyle w:val="NormalHanging12a"/>
      </w:pPr>
      <w:proofErr w:type="gramStart"/>
      <w:r w:rsidRPr="003C4078">
        <w:t>C.</w:t>
      </w:r>
      <w:r w:rsidRPr="003C4078">
        <w:tab/>
        <w:t>Considerando</w:t>
      </w:r>
      <w:proofErr w:type="gramEnd"/>
      <w:r w:rsidRPr="003C4078">
        <w:t xml:space="preserve"> que, do lado das receitas, o projeto de orçamento retificativo n.º 5/2024 inscreve no orçamento de 2024 as multas e outras sanções pecuniárias definitivas pagas até outubro de 2024, num montante total de 2,82 mil milhões de EUR, o que significa que são necessários 139,9 milhões de EUR adicionais em contribuições baseadas no RNB para satisfazer as necessidades de pagamento;</w:t>
      </w:r>
    </w:p>
    <w:p w:rsidR="007E181D" w:rsidRPr="003C4078" w:rsidRDefault="007E181D" w:rsidP="007E181D">
      <w:pPr>
        <w:pStyle w:val="NormalHanging12a"/>
      </w:pPr>
      <w:r w:rsidRPr="003C4078">
        <w:t>D.</w:t>
      </w:r>
      <w:r w:rsidRPr="003C4078">
        <w:tab/>
        <w:t>Considerando que o projeto de orçamento retificativo n.º 5/2024 introduz igualmente novas rubricas orçamentais de receitas e despesas para o Mecanismo de Cooperação para Empréstimos à Ucrânia, a título do qual será prestado um apoio sob a forma de empréstimos cujo serviço e reembolso serão assegurados através dos fluxos futuros das receitas provenientes de ativos soberanos russos imobilizados;</w:t>
      </w:r>
    </w:p>
    <w:p w:rsidR="007E181D" w:rsidRPr="003C4078" w:rsidRDefault="007E181D" w:rsidP="007E181D">
      <w:pPr>
        <w:pStyle w:val="NormalHanging12a"/>
      </w:pPr>
      <w:proofErr w:type="gramStart"/>
      <w:r w:rsidRPr="003C4078">
        <w:t>1.</w:t>
      </w:r>
      <w:r w:rsidRPr="003C4078">
        <w:tab/>
        <w:t>Toma</w:t>
      </w:r>
      <w:proofErr w:type="gramEnd"/>
      <w:r w:rsidRPr="003C4078">
        <w:t xml:space="preserve"> conhecimento do projeto de orçamento retificativo n.º 5/2024 apresentado pela Comissão;</w:t>
      </w:r>
    </w:p>
    <w:p w:rsidR="007E181D" w:rsidRPr="003C4078" w:rsidRDefault="007E181D" w:rsidP="007E181D">
      <w:pPr>
        <w:pStyle w:val="NormalHanging12a"/>
      </w:pPr>
      <w:proofErr w:type="gramStart"/>
      <w:r w:rsidRPr="003C4078">
        <w:t>2.</w:t>
      </w:r>
      <w:r w:rsidRPr="003C4078">
        <w:tab/>
        <w:t>Saúda</w:t>
      </w:r>
      <w:proofErr w:type="gramEnd"/>
      <w:r w:rsidRPr="003C4078">
        <w:t xml:space="preserve"> o aumento das necessidades de pagamento para o Fundo Europeu de Desenvolvimento Regional (FEDER), conjugado com o aumento das necessidades para a política agrícola comum no contexto do exercício de transferência global </w:t>
      </w:r>
      <w:r w:rsidRPr="003C4078">
        <w:lastRenderedPageBreak/>
        <w:t>(DEC</w:t>
      </w:r>
      <w:r w:rsidR="007A3BFD" w:rsidRPr="003C4078">
        <w:t> </w:t>
      </w:r>
      <w:r w:rsidRPr="003C4078">
        <w:t xml:space="preserve">11/24), como sinal de que a execução do programa está a ganhar ritmo após um início inquietantemente moroso no período de 2021‑2027; </w:t>
      </w:r>
    </w:p>
    <w:p w:rsidR="007E181D" w:rsidRPr="003C4078" w:rsidRDefault="007E181D" w:rsidP="007E181D">
      <w:pPr>
        <w:pStyle w:val="NormalHanging12a"/>
      </w:pPr>
      <w:proofErr w:type="gramStart"/>
      <w:r w:rsidRPr="003C4078">
        <w:t>3.</w:t>
      </w:r>
      <w:r w:rsidRPr="003C4078">
        <w:tab/>
        <w:t>Congratula</w:t>
      </w:r>
      <w:proofErr w:type="gramEnd"/>
      <w:r w:rsidRPr="003C4078">
        <w:noBreakHyphen/>
        <w:t>se com o facto de as alterações às regras introduzidas pela Plataforma de Tecnologias Estratégicas para a Europa (STEP) – com um pré</w:t>
      </w:r>
      <w:r w:rsidRPr="003C4078">
        <w:noBreakHyphen/>
        <w:t>financiamento excecional e um cofinanciamento voluntário de 100 % – terem tido um impacto positivo na execução do FEDER, o que significa que os Estados</w:t>
      </w:r>
      <w:r w:rsidRPr="003C4078">
        <w:noBreakHyphen/>
        <w:t>Membros estão a gastar dinheiro nos objetivos da STEP; considera, além disso, que o aumento dos pagamentos em 2024 deverá contribuir para aliviar a pressão sobre os pagamentos entre 2025 e 2027;</w:t>
      </w:r>
    </w:p>
    <w:p w:rsidR="007E181D" w:rsidRPr="003C4078" w:rsidRDefault="007E181D" w:rsidP="007E181D">
      <w:pPr>
        <w:pStyle w:val="NormalHanging12a"/>
      </w:pPr>
      <w:proofErr w:type="gramStart"/>
      <w:r w:rsidRPr="003C4078">
        <w:t>4.</w:t>
      </w:r>
      <w:r w:rsidRPr="003C4078">
        <w:tab/>
        <w:t>Observa</w:t>
      </w:r>
      <w:proofErr w:type="gramEnd"/>
      <w:r w:rsidRPr="003C4078">
        <w:t xml:space="preserve"> que o aumento das necessidades de pagamento é quase inteiramente coberto por receitas provenientes de multas e outras sanções pecuniárias, em particular a multa por violação das regras de concorrência de 2,4 mil milhões de EUR aplicada à Google por infrações à legislação </w:t>
      </w:r>
      <w:proofErr w:type="spellStart"/>
      <w:r w:rsidRPr="003C4078">
        <w:t>anti</w:t>
      </w:r>
      <w:r w:rsidRPr="003C4078">
        <w:noBreakHyphen/>
      </w:r>
      <w:r w:rsidRPr="003C4078">
        <w:rPr>
          <w:i/>
          <w:iCs/>
        </w:rPr>
        <w:t>trust</w:t>
      </w:r>
      <w:proofErr w:type="spellEnd"/>
      <w:r w:rsidRPr="003C4078">
        <w:t>;</w:t>
      </w:r>
    </w:p>
    <w:p w:rsidR="007E181D" w:rsidRPr="003C4078" w:rsidRDefault="007E181D" w:rsidP="007E181D">
      <w:pPr>
        <w:pStyle w:val="NormalHanging12a"/>
      </w:pPr>
      <w:r w:rsidRPr="003C4078">
        <w:t>5.</w:t>
      </w:r>
      <w:r w:rsidRPr="003C4078">
        <w:tab/>
        <w:t>Reitera a necessidade de receitas sustentáveis a longo prazo para o orçamento da União, que, nos últimos anos, tem sido excessivamente sobrecarregado para dar resposta a várias crises; lamenta, por conseguinte, que o Conselho não tenha realizado progressos em matéria de reforma do sistema de recursos próprios em consonância com o roteiro do Acordo Interinstitucional; recorda a sua posição favorável às propostas alteradas da Comissão e insta o Conselho e os Estados</w:t>
      </w:r>
      <w:r w:rsidRPr="003C4078">
        <w:noBreakHyphen/>
        <w:t>Membros a adotarem rapidamente essas propostas tendo em vista o aumento dos recursos próprios disponíveis para o orçamento da União; recorda a posição que há muito defende de que as multas e taxas devem ser utilizadas como receitas suplementares para o orçamento da União;</w:t>
      </w:r>
    </w:p>
    <w:p w:rsidR="007E181D" w:rsidRPr="003C4078" w:rsidRDefault="007E181D" w:rsidP="007E181D">
      <w:pPr>
        <w:pStyle w:val="NormalHanging12a"/>
      </w:pPr>
      <w:proofErr w:type="gramStart"/>
      <w:r w:rsidRPr="003C4078">
        <w:t>6.</w:t>
      </w:r>
      <w:r w:rsidRPr="003C4078">
        <w:tab/>
        <w:t>Saúda</w:t>
      </w:r>
      <w:proofErr w:type="gramEnd"/>
      <w:r w:rsidRPr="003C4078">
        <w:t xml:space="preserve"> a inclusão de rubricas orçamentais de receitas e despesas para o Mecanismo de Cooperação para Empréstimos à Ucrânia; sublinha a importância de prestar um apoio financeiro sustentado à Ucrânia num contexto em que o financiamento a título do Mecanismo para a Ucrânia e da assistência macrofinanceira (AMF) existente fica aquém das necessidades; </w:t>
      </w:r>
    </w:p>
    <w:p w:rsidR="007E181D" w:rsidRPr="003C4078" w:rsidRDefault="007E181D" w:rsidP="007E181D">
      <w:pPr>
        <w:pStyle w:val="NormalHanging12a"/>
      </w:pPr>
      <w:r w:rsidRPr="003C4078">
        <w:t>7.</w:t>
      </w:r>
      <w:r w:rsidRPr="003C4078">
        <w:tab/>
        <w:t xml:space="preserve">Recorda que os empréstimos da AMF adicionais serão cobertos pela margem de manobra do orçamento, e reitera o seu apelo à Comissão para que forneça à autoridade orçamental pormenores sobre a agregação dos passivos à margem de manobra dependente das operações de contração e concessão de empréstimos; espera que a Comissão forneça ao Parlamento e ao Conselho todas as informações necessárias, em conformidade com a sua declaração anexa ao Regulamento (UE) 2024/2773 do </w:t>
      </w:r>
      <w:r w:rsidRPr="003C4078">
        <w:rPr>
          <w:color w:val="333333"/>
          <w:shd w:val="clear" w:color="auto" w:fill="FFFFFF"/>
        </w:rPr>
        <w:t>Parlamento Europeu e do Conselho</w:t>
      </w:r>
      <w:r w:rsidRPr="003C4078">
        <w:rPr>
          <w:rStyle w:val="FootnoteReference"/>
          <w:bCs/>
          <w:color w:val="333333"/>
          <w:shd w:val="clear" w:color="auto" w:fill="FFFFFF"/>
        </w:rPr>
        <w:footnoteReference w:id="6"/>
      </w:r>
      <w:r w:rsidRPr="003C4078">
        <w:t>;</w:t>
      </w:r>
    </w:p>
    <w:p w:rsidR="007E181D" w:rsidRPr="003C4078" w:rsidRDefault="007E181D" w:rsidP="007E181D">
      <w:pPr>
        <w:pStyle w:val="NormalHanging12a"/>
      </w:pPr>
      <w:proofErr w:type="gramStart"/>
      <w:r w:rsidRPr="003C4078">
        <w:t>8.</w:t>
      </w:r>
      <w:r w:rsidRPr="003C4078">
        <w:tab/>
        <w:t>Toma</w:t>
      </w:r>
      <w:proofErr w:type="gramEnd"/>
      <w:r w:rsidRPr="003C4078">
        <w:t xml:space="preserve"> nota do ajustamento salarial para 2024, superior ao orçamentado, que afeta tanto as remunerações como as pensões, tendo em conta que o número de novos pensionistas, superior ao previsto em 2024, aumenta ainda mais os custos das pensões; congratula</w:t>
      </w:r>
      <w:r w:rsidRPr="003C4078">
        <w:noBreakHyphen/>
        <w:t xml:space="preserve">se com o facto de quase todos os custos suplementares em todas as instituições terem sido cobertos por </w:t>
      </w:r>
      <w:proofErr w:type="spellStart"/>
      <w:r w:rsidRPr="003C4078">
        <w:t>reafetações</w:t>
      </w:r>
      <w:proofErr w:type="spellEnd"/>
      <w:r w:rsidRPr="003C4078">
        <w:t xml:space="preserve"> internas e de o recurso ao Instrumento de Margem Único ter sido, por conseguinte, limitado;</w:t>
      </w:r>
    </w:p>
    <w:p w:rsidR="007E181D" w:rsidRPr="003C4078" w:rsidRDefault="007E181D" w:rsidP="007E181D">
      <w:pPr>
        <w:pStyle w:val="NormalHanging12a"/>
      </w:pPr>
      <w:r w:rsidRPr="003C4078">
        <w:lastRenderedPageBreak/>
        <w:t>9.</w:t>
      </w:r>
      <w:r w:rsidRPr="003C4078">
        <w:tab/>
        <w:t>Sublinha que o ajustamento salarial também afeta as agências descentralizadas, que têm sido confrontadas com uma inflação a situar</w:t>
      </w:r>
      <w:r w:rsidRPr="003C4078">
        <w:noBreakHyphen/>
        <w:t xml:space="preserve">se acima do deflator anual de 2 %, com base no qual os seus orçamentos anuais aumentam, e são particularmente importantes na medida em que os custos de pessoal e de funcionamento representam uma grande parte das suas despesas; acolhe com agrado o facto de as agências que não conseguiram encontrar os recursos necessários através de </w:t>
      </w:r>
      <w:proofErr w:type="spellStart"/>
      <w:r w:rsidRPr="003C4078">
        <w:t>reafetações</w:t>
      </w:r>
      <w:proofErr w:type="spellEnd"/>
      <w:r w:rsidRPr="003C4078">
        <w:t xml:space="preserve"> beneficiarem de um aumento de 1,7 % da contribuição da União; reitera que o tratamento atual dos orçamentos das agências descentralizadas deve ser objeto de uma reflexão mais aprofundada no quadro dos preparativos da Comissão para o QFP pós‑2027;</w:t>
      </w:r>
    </w:p>
    <w:p w:rsidR="007E181D" w:rsidRPr="003C4078" w:rsidRDefault="007E181D" w:rsidP="007E181D">
      <w:pPr>
        <w:pStyle w:val="NormalHanging12a"/>
      </w:pPr>
      <w:r w:rsidRPr="003C4078">
        <w:t>10.</w:t>
      </w:r>
      <w:r w:rsidRPr="003C4078">
        <w:tab/>
        <w:t>Toma nota do aumento das dotações para a Agência da União Europeia para a Gestão Operacional de Sistemas Informáticos de Grande Escala no Espaço de Liberdade, Segurança e Justiça (eu</w:t>
      </w:r>
      <w:r w:rsidRPr="003C4078">
        <w:noBreakHyphen/>
        <w:t>LISA), a fim de cobrir o aumento dos custos, mas manifesta</w:t>
      </w:r>
      <w:r w:rsidRPr="003C4078">
        <w:noBreakHyphen/>
        <w:t>se preocupado com a redução correspondente das dotações para a Agência da União Europeia para o Asilo (EUAA); saúda o facto de a EUAA ter sido reforçada no quadro da revisão intercalar do QFP, a fim de lhe permitir desempenhar novas tarefas relacionadas com a aplicação do Pacto em matéria de Migração e Asilo; insta a Comissão a cooperar estreitamente com ambas as agência para garantir que disponham dos meios necessários para executar integralmente as suas tarefas e absorver as dotações adicionais que lhes sejam concedidas;</w:t>
      </w:r>
    </w:p>
    <w:p w:rsidR="007E181D" w:rsidRPr="003C4078" w:rsidRDefault="007E181D" w:rsidP="007E181D">
      <w:pPr>
        <w:pStyle w:val="NormalHanging12a"/>
      </w:pPr>
      <w:r w:rsidRPr="003C4078">
        <w:t>11.</w:t>
      </w:r>
      <w:r w:rsidRPr="003C4078">
        <w:tab/>
        <w:t>Congratula</w:t>
      </w:r>
      <w:r w:rsidRPr="003C4078">
        <w:noBreakHyphen/>
        <w:t xml:space="preserve">se com as dotações adicionais concedidas à Agência da UE para a Formação Policial (CEPOL) em 2024, na sequência do </w:t>
      </w:r>
      <w:proofErr w:type="spellStart"/>
      <w:r w:rsidRPr="003C4078">
        <w:t>ciberataque</w:t>
      </w:r>
      <w:proofErr w:type="spellEnd"/>
      <w:r w:rsidRPr="003C4078">
        <w:t xml:space="preserve"> que visou a Agência em junho de 2024; insiste na necessidade de o Serviço de Cibersegurança para as Instituições, Órgãos e Organismos da União (CERT</w:t>
      </w:r>
      <w:r w:rsidRPr="003C4078">
        <w:noBreakHyphen/>
        <w:t xml:space="preserve">UE) retirar ensinamentos e prestar apoio técnico suplementar a outras agências e instituições, tendo em conta o elevado nível de ameaça à cibersegurança, e garantir que nenhuma agência ou instituição da UE será afetada por outro ataque; </w:t>
      </w:r>
    </w:p>
    <w:p w:rsidR="007E181D" w:rsidRPr="003C4078" w:rsidRDefault="007E181D" w:rsidP="007E181D">
      <w:pPr>
        <w:pStyle w:val="NormalHanging12a"/>
      </w:pPr>
      <w:proofErr w:type="gramStart"/>
      <w:r w:rsidRPr="003C4078">
        <w:t>12.</w:t>
      </w:r>
      <w:r w:rsidRPr="003C4078">
        <w:tab/>
        <w:t>Sublinha</w:t>
      </w:r>
      <w:proofErr w:type="gramEnd"/>
      <w:r w:rsidRPr="003C4078">
        <w:t xml:space="preserve"> a importância da recém</w:t>
      </w:r>
      <w:r w:rsidRPr="003C4078">
        <w:noBreakHyphen/>
        <w:t xml:space="preserve">criada Autoridade para o Combate ao Branqueamento de Capitais no quadro revisto da União em matéria de luta contra o branqueamento de capitais; manifesta, por conseguinte, a sua profunda preocupação com os atrasos na fase de preparação, em particular no que diz respeito ao recrutamento; </w:t>
      </w:r>
    </w:p>
    <w:p w:rsidR="007E181D" w:rsidRPr="003C4078" w:rsidRDefault="007E181D" w:rsidP="007E181D">
      <w:pPr>
        <w:pStyle w:val="NormalHanging12a"/>
      </w:pPr>
      <w:proofErr w:type="gramStart"/>
      <w:r w:rsidRPr="003C4078">
        <w:t>13.</w:t>
      </w:r>
      <w:r w:rsidRPr="003C4078">
        <w:tab/>
        <w:t>Saúda</w:t>
      </w:r>
      <w:proofErr w:type="gramEnd"/>
      <w:r w:rsidRPr="003C4078">
        <w:t xml:space="preserve"> o facto de a reformulação do Regulamento Financeiro, agora em vigor, permitir incluir receitas negativas no orçamento para o pagamento de juros compensatórios em processos judiciais sem ganho de causa; observa que a Comissão está em vias de estabelecer o montante exato desses juros, e convida</w:t>
      </w:r>
      <w:r w:rsidRPr="003C4078">
        <w:noBreakHyphen/>
        <w:t xml:space="preserve">a a fornecer estas informações à autoridade orçamental o mais rapidamente possível em 2025; </w:t>
      </w:r>
    </w:p>
    <w:p w:rsidR="007E181D" w:rsidRPr="003C4078" w:rsidRDefault="007E181D" w:rsidP="007E181D">
      <w:pPr>
        <w:pStyle w:val="NormalHanging12a"/>
      </w:pPr>
      <w:proofErr w:type="gramStart"/>
      <w:r w:rsidRPr="003C4078">
        <w:t>14.</w:t>
      </w:r>
      <w:r w:rsidRPr="003C4078">
        <w:tab/>
        <w:t>Aprova</w:t>
      </w:r>
      <w:proofErr w:type="gramEnd"/>
      <w:r w:rsidRPr="003C4078">
        <w:t xml:space="preserve"> a posição do Conselho sobre o projeto de orçamento retificativo n.º 5/2024;</w:t>
      </w:r>
    </w:p>
    <w:p w:rsidR="007E181D" w:rsidRPr="003C4078" w:rsidRDefault="007E181D" w:rsidP="007E181D">
      <w:pPr>
        <w:pStyle w:val="NormalHanging12a"/>
      </w:pPr>
      <w:proofErr w:type="gramStart"/>
      <w:r w:rsidRPr="003C4078">
        <w:t>15.</w:t>
      </w:r>
      <w:r w:rsidRPr="003C4078">
        <w:tab/>
        <w:t>Encarrega</w:t>
      </w:r>
      <w:proofErr w:type="gramEnd"/>
      <w:r w:rsidRPr="003C4078">
        <w:t xml:space="preserve"> a sua Presidente de declarar o orçamento retificativo n.º 5/2024 definitivamente aprovado e de prover à respetiva publicação no </w:t>
      </w:r>
      <w:r w:rsidRPr="003C4078">
        <w:rPr>
          <w:i/>
        </w:rPr>
        <w:t>Jornal Oficial da União Europeia</w:t>
      </w:r>
      <w:r w:rsidRPr="003C4078">
        <w:t>;</w:t>
      </w:r>
    </w:p>
    <w:p w:rsidR="00E365E1" w:rsidRPr="003C4078" w:rsidRDefault="007E181D" w:rsidP="00F9320B">
      <w:pPr>
        <w:pStyle w:val="NormalHanging12a"/>
      </w:pPr>
      <w:proofErr w:type="gramStart"/>
      <w:r w:rsidRPr="003C4078">
        <w:t>16.</w:t>
      </w:r>
      <w:r w:rsidRPr="003C4078">
        <w:tab/>
        <w:t>Encarrega</w:t>
      </w:r>
      <w:proofErr w:type="gramEnd"/>
      <w:r w:rsidRPr="003C4078">
        <w:t xml:space="preserve"> a sua Presidente de transmitir a presente resolução ao Conselho e à Comissão, bem como aos parlamentos nacionais.</w:t>
      </w:r>
    </w:p>
    <w:sectPr w:rsidR="00E365E1" w:rsidRPr="003C4078" w:rsidSect="009175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9A9" w:rsidRPr="00917542" w:rsidRDefault="009119A9">
      <w:r w:rsidRPr="00917542">
        <w:separator/>
      </w:r>
    </w:p>
  </w:endnote>
  <w:endnote w:type="continuationSeparator" w:id="0">
    <w:p w:rsidR="009119A9" w:rsidRPr="00917542" w:rsidRDefault="009119A9">
      <w:r w:rsidRPr="009175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754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754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754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9A9" w:rsidRPr="00917542" w:rsidRDefault="009119A9">
      <w:r w:rsidRPr="00917542">
        <w:separator/>
      </w:r>
    </w:p>
  </w:footnote>
  <w:footnote w:type="continuationSeparator" w:id="0">
    <w:p w:rsidR="009119A9" w:rsidRPr="00917542" w:rsidRDefault="009119A9">
      <w:r w:rsidRPr="00917542">
        <w:continuationSeparator/>
      </w:r>
    </w:p>
  </w:footnote>
  <w:footnote w:id="1">
    <w:p w:rsidR="007E181D" w:rsidRPr="003C4078" w:rsidRDefault="007E181D" w:rsidP="00917542">
      <w:pPr>
        <w:pStyle w:val="FootnoteText"/>
        <w:ind w:left="567" w:hanging="567"/>
        <w:rPr>
          <w:sz w:val="24"/>
          <w:lang w:val="fi-FI"/>
        </w:rPr>
      </w:pPr>
      <w:r w:rsidRPr="00917542">
        <w:rPr>
          <w:rStyle w:val="FootnoteReference"/>
          <w:sz w:val="24"/>
          <w:lang w:val="pt-PT"/>
        </w:rPr>
        <w:footnoteRef/>
      </w:r>
      <w:r w:rsidR="00917542" w:rsidRPr="003C4078">
        <w:rPr>
          <w:sz w:val="24"/>
          <w:lang w:val="fi-FI"/>
        </w:rPr>
        <w:t xml:space="preserve"> </w:t>
      </w:r>
      <w:r w:rsidR="00917542" w:rsidRPr="003C4078">
        <w:rPr>
          <w:sz w:val="24"/>
          <w:lang w:val="fi-FI"/>
        </w:rPr>
        <w:tab/>
      </w:r>
      <w:r w:rsidRPr="003C4078">
        <w:rPr>
          <w:sz w:val="24"/>
          <w:lang w:val="fi-FI"/>
        </w:rPr>
        <w:t xml:space="preserve">JO L, 2024/2509, 26.9.2024, </w:t>
      </w:r>
      <w:r w:rsidR="0038490C" w:rsidRPr="003C4078">
        <w:rPr>
          <w:sz w:val="24"/>
          <w:lang w:val="fi-FI"/>
        </w:rPr>
        <w:t xml:space="preserve">ELI: </w:t>
      </w:r>
      <w:hyperlink r:id="rId1" w:history="1">
        <w:r w:rsidRPr="003C4078">
          <w:rPr>
            <w:rStyle w:val="Hyperlink"/>
            <w:sz w:val="24"/>
            <w:lang w:val="fi-FI"/>
          </w:rPr>
          <w:t>http://data.europa.eu/eli/reg/2024/2509/oj</w:t>
        </w:r>
      </w:hyperlink>
      <w:r w:rsidRPr="003C4078">
        <w:rPr>
          <w:sz w:val="24"/>
          <w:lang w:val="fi-FI"/>
        </w:rPr>
        <w:t>.</w:t>
      </w:r>
    </w:p>
  </w:footnote>
  <w:footnote w:id="2">
    <w:p w:rsidR="007E181D" w:rsidRPr="003C4078" w:rsidRDefault="007E181D" w:rsidP="00917542">
      <w:pPr>
        <w:pStyle w:val="FootnoteText"/>
        <w:ind w:left="567" w:hanging="567"/>
        <w:rPr>
          <w:sz w:val="24"/>
          <w:lang w:val="fi-FI"/>
        </w:rPr>
      </w:pPr>
      <w:r w:rsidRPr="00917542">
        <w:rPr>
          <w:rStyle w:val="FootnoteReference"/>
          <w:sz w:val="24"/>
          <w:lang w:val="pt-PT"/>
        </w:rPr>
        <w:footnoteRef/>
      </w:r>
      <w:r w:rsidR="00917542" w:rsidRPr="003C4078">
        <w:rPr>
          <w:sz w:val="24"/>
          <w:lang w:val="fi-FI"/>
        </w:rPr>
        <w:t xml:space="preserve"> </w:t>
      </w:r>
      <w:r w:rsidR="00917542" w:rsidRPr="003C4078">
        <w:rPr>
          <w:sz w:val="24"/>
          <w:lang w:val="fi-FI"/>
        </w:rPr>
        <w:tab/>
      </w:r>
      <w:r w:rsidRPr="003C4078">
        <w:rPr>
          <w:sz w:val="24"/>
          <w:lang w:val="fi-FI"/>
        </w:rPr>
        <w:t xml:space="preserve">JO L, 2024/207, 22.2.2024, ELI: </w:t>
      </w:r>
      <w:hyperlink r:id="rId2" w:history="1">
        <w:r w:rsidRPr="003C4078">
          <w:rPr>
            <w:rStyle w:val="Hyperlink"/>
            <w:sz w:val="24"/>
            <w:lang w:val="fi-FI"/>
          </w:rPr>
          <w:t>http://data.europa.eu/eli/budget/2024/207/oj</w:t>
        </w:r>
      </w:hyperlink>
      <w:r w:rsidRPr="003C4078">
        <w:rPr>
          <w:sz w:val="24"/>
          <w:lang w:val="fi-FI"/>
        </w:rPr>
        <w:t>.</w:t>
      </w:r>
    </w:p>
  </w:footnote>
  <w:footnote w:id="3">
    <w:p w:rsidR="007E181D" w:rsidRPr="003C4078" w:rsidRDefault="007E181D" w:rsidP="00917542">
      <w:pPr>
        <w:pStyle w:val="FootnoteText"/>
        <w:ind w:left="567" w:hanging="567"/>
        <w:rPr>
          <w:sz w:val="24"/>
          <w:lang w:val="da-DK"/>
        </w:rPr>
      </w:pPr>
      <w:r w:rsidRPr="00917542">
        <w:rPr>
          <w:rStyle w:val="FootnoteReference"/>
          <w:sz w:val="24"/>
          <w:lang w:val="pt-PT"/>
        </w:rPr>
        <w:footnoteRef/>
      </w:r>
      <w:r w:rsidR="00917542" w:rsidRPr="003C4078">
        <w:rPr>
          <w:sz w:val="24"/>
          <w:lang w:val="da-DK"/>
        </w:rPr>
        <w:t xml:space="preserve"> </w:t>
      </w:r>
      <w:r w:rsidR="00917542" w:rsidRPr="003C4078">
        <w:rPr>
          <w:sz w:val="24"/>
          <w:lang w:val="da-DK"/>
        </w:rPr>
        <w:tab/>
      </w:r>
      <w:r w:rsidRPr="003C4078">
        <w:rPr>
          <w:sz w:val="24"/>
          <w:lang w:val="da-DK"/>
        </w:rPr>
        <w:t xml:space="preserve">JO L 433 I de 22.12.2020, p. 11, ELI: </w:t>
      </w:r>
      <w:hyperlink r:id="rId3" w:history="1">
        <w:r w:rsidRPr="003C4078">
          <w:rPr>
            <w:rStyle w:val="Hyperlink"/>
            <w:sz w:val="24"/>
            <w:lang w:val="da-DK"/>
          </w:rPr>
          <w:t>http://data.europa.eu/eli/reg/2020/2093/oj</w:t>
        </w:r>
      </w:hyperlink>
      <w:r w:rsidRPr="003C4078">
        <w:rPr>
          <w:sz w:val="24"/>
          <w:lang w:val="da-DK"/>
        </w:rPr>
        <w:t>.</w:t>
      </w:r>
    </w:p>
  </w:footnote>
  <w:footnote w:id="4">
    <w:p w:rsidR="007E181D" w:rsidRPr="003C4078" w:rsidRDefault="007E181D" w:rsidP="00917542">
      <w:pPr>
        <w:pStyle w:val="FootnoteText"/>
        <w:ind w:left="567" w:hanging="567"/>
        <w:rPr>
          <w:sz w:val="24"/>
          <w:lang w:val="da-DK"/>
        </w:rPr>
      </w:pPr>
      <w:r w:rsidRPr="00917542">
        <w:rPr>
          <w:rStyle w:val="FootnoteReference"/>
          <w:sz w:val="24"/>
          <w:lang w:val="pt-PT"/>
        </w:rPr>
        <w:footnoteRef/>
      </w:r>
      <w:r w:rsidR="00917542" w:rsidRPr="003C4078">
        <w:rPr>
          <w:sz w:val="24"/>
          <w:lang w:val="da-DK"/>
        </w:rPr>
        <w:t xml:space="preserve"> </w:t>
      </w:r>
      <w:r w:rsidR="00917542" w:rsidRPr="003C4078">
        <w:rPr>
          <w:sz w:val="24"/>
          <w:lang w:val="da-DK"/>
        </w:rPr>
        <w:tab/>
      </w:r>
      <w:r w:rsidRPr="003C4078">
        <w:rPr>
          <w:sz w:val="24"/>
          <w:lang w:val="da-DK"/>
        </w:rPr>
        <w:t xml:space="preserve">JO L 433 I de 22.12.2020, p. 28, ELI: </w:t>
      </w:r>
      <w:hyperlink r:id="rId4" w:history="1">
        <w:r w:rsidRPr="003C4078">
          <w:rPr>
            <w:rStyle w:val="Hyperlink"/>
            <w:sz w:val="24"/>
            <w:lang w:val="da-DK"/>
          </w:rPr>
          <w:t>http://data.europa.eu/eli/agree_interinstit/2020/1222/oj</w:t>
        </w:r>
      </w:hyperlink>
    </w:p>
  </w:footnote>
  <w:footnote w:id="5">
    <w:p w:rsidR="007E181D" w:rsidRPr="00917542" w:rsidRDefault="007E181D" w:rsidP="00917542">
      <w:pPr>
        <w:pStyle w:val="FootnoteText"/>
        <w:ind w:left="567" w:hanging="567"/>
        <w:rPr>
          <w:sz w:val="24"/>
          <w:lang w:val="pt-PT"/>
        </w:rPr>
      </w:pPr>
      <w:r w:rsidRPr="00917542">
        <w:rPr>
          <w:rStyle w:val="FootnoteReference"/>
          <w:sz w:val="24"/>
          <w:lang w:val="pt-PT"/>
        </w:rPr>
        <w:footnoteRef/>
      </w:r>
      <w:r w:rsidR="00917542" w:rsidRPr="00917542">
        <w:rPr>
          <w:sz w:val="24"/>
          <w:lang w:val="pt-PT"/>
        </w:rPr>
        <w:t xml:space="preserve"> </w:t>
      </w:r>
      <w:r w:rsidR="00917542" w:rsidRPr="00917542">
        <w:rPr>
          <w:sz w:val="24"/>
          <w:lang w:val="pt-PT"/>
        </w:rPr>
        <w:tab/>
      </w:r>
      <w:r w:rsidRPr="00917542">
        <w:rPr>
          <w:sz w:val="24"/>
          <w:lang w:val="pt-PT"/>
        </w:rPr>
        <w:t xml:space="preserve">JO L 424 de 15.12.2020, p. 1, ELI: </w:t>
      </w:r>
      <w:hyperlink r:id="rId5" w:history="1">
        <w:r w:rsidRPr="00917542">
          <w:rPr>
            <w:rStyle w:val="Hyperlink"/>
            <w:sz w:val="24"/>
            <w:lang w:val="pt-PT"/>
          </w:rPr>
          <w:t>http://data.europa.eu/eli/dec/2020/2053/oj</w:t>
        </w:r>
      </w:hyperlink>
      <w:r w:rsidRPr="00917542">
        <w:rPr>
          <w:sz w:val="24"/>
          <w:lang w:val="pt-PT"/>
        </w:rPr>
        <w:t>.</w:t>
      </w:r>
    </w:p>
  </w:footnote>
  <w:footnote w:id="6">
    <w:p w:rsidR="007E181D" w:rsidRPr="00917542" w:rsidRDefault="007E181D" w:rsidP="00917542">
      <w:pPr>
        <w:pStyle w:val="FootnoteText"/>
        <w:ind w:left="567" w:hanging="567"/>
        <w:rPr>
          <w:sz w:val="24"/>
          <w:lang w:val="pt-PT"/>
        </w:rPr>
      </w:pPr>
      <w:r w:rsidRPr="00917542">
        <w:rPr>
          <w:rStyle w:val="FootnoteReference"/>
          <w:sz w:val="24"/>
          <w:lang w:val="pt-PT"/>
        </w:rPr>
        <w:footnoteRef/>
      </w:r>
      <w:r w:rsidR="00917542" w:rsidRPr="00917542">
        <w:rPr>
          <w:sz w:val="24"/>
          <w:lang w:val="pt-PT"/>
        </w:rPr>
        <w:t xml:space="preserve"> </w:t>
      </w:r>
      <w:r w:rsidR="00917542" w:rsidRPr="00917542">
        <w:rPr>
          <w:sz w:val="24"/>
          <w:lang w:val="pt-PT"/>
        </w:rPr>
        <w:tab/>
      </w:r>
      <w:r w:rsidRPr="00917542">
        <w:rPr>
          <w:sz w:val="24"/>
          <w:lang w:val="pt-PT"/>
        </w:rPr>
        <w:t xml:space="preserve">Regulamento (UE) 2024/2773 do Parlamento Europeu e do Conselho, de 24 de outubro de 2024, que cria o Mecanismo de Cooperação para Empréstimos à Ucrânia e que concede assistência macrofinanceira excecional a esse país (JO L, 2024/2773, 28.10.2024, ELI: </w:t>
      </w:r>
      <w:hyperlink r:id="rId6" w:history="1">
        <w:r w:rsidRPr="00917542">
          <w:rPr>
            <w:rStyle w:val="Hyperlink"/>
            <w:sz w:val="24"/>
            <w:lang w:val="pt-PT"/>
          </w:rPr>
          <w:t>http://data.europa.eu/eli/reg/2024/2773/oj</w:t>
        </w:r>
      </w:hyperlink>
      <w:r w:rsidRPr="00917542">
        <w:rPr>
          <w:sz w:val="24"/>
          <w:lang w:val="pt-PT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754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754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754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7/2024"/>
    <w:docVar w:name="dvlangue" w:val="PT"/>
    <w:docVar w:name="dvnumam" w:val="0"/>
    <w:docVar w:name="dvpe" w:val="765.136"/>
    <w:docVar w:name="dvrapporteur" w:val="Relator: "/>
    <w:docVar w:name="dvtitre" w:val="Resolução do Parlamento Europeu, de ... de ... de 2024, referente à posição do Conselho sobre o projeto de orçamento retificativo n.º 5/2024 da União Europeia para o exercício 2024 – Ajustamento das dotações de pagamento, atualização das receitas e outras atualizações técnicas(14477/2024 – C10-0186/2024 – 2024/0252(BUD))"/>
  </w:docVars>
  <w:rsids>
    <w:rsidRoot w:val="009119A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490C"/>
    <w:rsid w:val="00395FA1"/>
    <w:rsid w:val="003C407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1DF1"/>
    <w:rsid w:val="006F74FA"/>
    <w:rsid w:val="00731ADD"/>
    <w:rsid w:val="00734777"/>
    <w:rsid w:val="00747932"/>
    <w:rsid w:val="00751A4A"/>
    <w:rsid w:val="00756632"/>
    <w:rsid w:val="00762C74"/>
    <w:rsid w:val="00786EC0"/>
    <w:rsid w:val="0079193E"/>
    <w:rsid w:val="007A3BFD"/>
    <w:rsid w:val="007D1690"/>
    <w:rsid w:val="007E181D"/>
    <w:rsid w:val="007E22AD"/>
    <w:rsid w:val="00817416"/>
    <w:rsid w:val="00842779"/>
    <w:rsid w:val="00865F67"/>
    <w:rsid w:val="00881A7B"/>
    <w:rsid w:val="008840E5"/>
    <w:rsid w:val="00887B3E"/>
    <w:rsid w:val="008C2AC6"/>
    <w:rsid w:val="009119A9"/>
    <w:rsid w:val="0091754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320B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E410F3"/>
  <w15:chartTrackingRefBased/>
  <w15:docId w15:val="{67836E30-4CC6-49C8-BB14-80C38C5A5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E181D"/>
    <w:pPr>
      <w:spacing w:before="480" w:after="240"/>
    </w:pPr>
  </w:style>
  <w:style w:type="paragraph" w:customStyle="1" w:styleId="NormalHanging12a">
    <w:name w:val="NormalHanging12a"/>
    <w:basedOn w:val="Normal"/>
    <w:rsid w:val="007E181D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7E181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38490C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3C40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C4078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2093/oj" TargetMode="External"/><Relationship Id="rId2" Type="http://schemas.openxmlformats.org/officeDocument/2006/relationships/hyperlink" Target="http://data.europa.eu/eli/budget/2024/207/oj" TargetMode="External"/><Relationship Id="rId1" Type="http://schemas.openxmlformats.org/officeDocument/2006/relationships/hyperlink" Target="http://data.europa.eu/eli/reg/2024/2509/oj" TargetMode="External"/><Relationship Id="rId6" Type="http://schemas.openxmlformats.org/officeDocument/2006/relationships/hyperlink" Target="http://data.europa.eu/eli/reg/2024/2773/oj" TargetMode="External"/><Relationship Id="rId5" Type="http://schemas.openxmlformats.org/officeDocument/2006/relationships/hyperlink" Target="http://data.europa.eu/eli/dec/2020/2053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BFD3C-12ED-497F-A925-395B42B29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1625</Words>
  <Characters>8854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2024-11-27T11:50:00Z</dcterms:created>
  <dcterms:modified xsi:type="dcterms:W3CDTF">2024-11-27T11:50:00Z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A10-0017/2024</vt:lpwstr>
  </property>
  <property fmtid="{D5CDD505-2E9C-101B-9397-08002B2CF9AE}" pid="4" name="&lt;Type&gt;">
    <vt:lpwstr>RR</vt:lpwstr>
  </property>
</Properties>
</file>