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4A9B" w14:paraId="07607109" w14:textId="77777777" w:rsidTr="0010095E">
        <w:trPr>
          <w:trHeight w:hRule="exact" w:val="1418"/>
        </w:trPr>
        <w:tc>
          <w:tcPr>
            <w:tcW w:w="6804" w:type="dxa"/>
            <w:shd w:val="clear" w:color="auto" w:fill="auto"/>
            <w:vAlign w:val="center"/>
          </w:tcPr>
          <w:p w14:paraId="0FCAF360" w14:textId="77777777" w:rsidR="00751A4A" w:rsidRPr="00004A9B" w:rsidRDefault="000221FF" w:rsidP="0010095E">
            <w:pPr>
              <w:pStyle w:val="EPName"/>
            </w:pPr>
            <w:r w:rsidRPr="00004A9B">
              <w:t>Europaparlamentet</w:t>
            </w:r>
          </w:p>
          <w:p w14:paraId="77E75794" w14:textId="77777777" w:rsidR="00751A4A" w:rsidRPr="00004A9B" w:rsidRDefault="005F1B17" w:rsidP="005F1B17">
            <w:pPr>
              <w:pStyle w:val="EPTerm"/>
              <w:rPr>
                <w:rStyle w:val="HideTWBExt"/>
                <w:noProof w:val="0"/>
                <w:vanish w:val="0"/>
                <w:color w:val="auto"/>
              </w:rPr>
            </w:pPr>
            <w:r w:rsidRPr="00004A9B">
              <w:t>2024</w:t>
            </w:r>
            <w:r w:rsidR="00817416" w:rsidRPr="00004A9B">
              <w:t>-202</w:t>
            </w:r>
            <w:r w:rsidRPr="00004A9B">
              <w:t>9</w:t>
            </w:r>
          </w:p>
        </w:tc>
        <w:tc>
          <w:tcPr>
            <w:tcW w:w="2268" w:type="dxa"/>
            <w:shd w:val="clear" w:color="auto" w:fill="auto"/>
          </w:tcPr>
          <w:p w14:paraId="0117C154" w14:textId="77777777" w:rsidR="00751A4A" w:rsidRPr="00004A9B" w:rsidRDefault="00187494" w:rsidP="0010095E">
            <w:pPr>
              <w:pStyle w:val="EPLogo"/>
            </w:pPr>
            <w:r w:rsidRPr="00004A9B">
              <w:rPr>
                <w:noProof/>
                <w:lang w:val="en-GB"/>
              </w:rPr>
              <w:drawing>
                <wp:inline distT="0" distB="0" distL="0" distR="0" wp14:anchorId="252CD6EA" wp14:editId="443D95A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DD1E9F" w14:textId="77777777" w:rsidR="00D058B8" w:rsidRPr="00004A9B" w:rsidRDefault="00D058B8" w:rsidP="004C5D52">
      <w:pPr>
        <w:pStyle w:val="LineTop"/>
      </w:pPr>
    </w:p>
    <w:p w14:paraId="52EC6927" w14:textId="77777777" w:rsidR="00680577" w:rsidRPr="00004A9B" w:rsidRDefault="000221FF" w:rsidP="00680577">
      <w:pPr>
        <w:pStyle w:val="EPBodyTA1"/>
      </w:pPr>
      <w:r w:rsidRPr="00004A9B">
        <w:t>ANTAGNA TEXTER</w:t>
      </w:r>
    </w:p>
    <w:p w14:paraId="528AE5E1" w14:textId="77777777" w:rsidR="00D058B8" w:rsidRPr="00004A9B" w:rsidRDefault="00D058B8" w:rsidP="00D058B8">
      <w:pPr>
        <w:pStyle w:val="LineBottom"/>
      </w:pPr>
    </w:p>
    <w:p w14:paraId="35A1CFB1" w14:textId="46AEB574" w:rsidR="000221FF" w:rsidRPr="00004A9B" w:rsidRDefault="000221FF" w:rsidP="000221FF">
      <w:pPr>
        <w:pStyle w:val="ATHeading1"/>
      </w:pPr>
      <w:bookmarkStart w:id="0" w:name="TANumber"/>
      <w:r w:rsidRPr="00004A9B">
        <w:t>P10_TA(2024)00</w:t>
      </w:r>
      <w:bookmarkEnd w:id="0"/>
      <w:r w:rsidR="007B5836">
        <w:t>49</w:t>
      </w:r>
    </w:p>
    <w:p w14:paraId="1BA982CF" w14:textId="4990020E" w:rsidR="000221FF" w:rsidRPr="00004A9B" w:rsidRDefault="000221FF" w:rsidP="000221FF">
      <w:pPr>
        <w:pStyle w:val="ATHeading2"/>
      </w:pPr>
      <w:bookmarkStart w:id="1" w:name="title"/>
      <w:r w:rsidRPr="00004A9B">
        <w:t>Förslag till ändringsbudget nr 5</w:t>
      </w:r>
      <w:r w:rsidR="00774745" w:rsidRPr="00004A9B">
        <w:t>/2024</w:t>
      </w:r>
      <w:r w:rsidRPr="00004A9B">
        <w:t xml:space="preserve"> : Justeringar av betalningsbemyndiganden, uppdatering av inkomster och andra tekniska uppdateringar</w:t>
      </w:r>
      <w:bookmarkEnd w:id="1"/>
    </w:p>
    <w:p w14:paraId="510BF9F1" w14:textId="77777777" w:rsidR="000221FF" w:rsidRPr="00004A9B" w:rsidRDefault="000221FF" w:rsidP="000221FF">
      <w:pPr>
        <w:rPr>
          <w:i/>
          <w:vanish/>
        </w:rPr>
      </w:pPr>
      <w:r w:rsidRPr="00004A9B">
        <w:rPr>
          <w:i/>
        </w:rPr>
        <w:fldChar w:fldCharType="begin"/>
      </w:r>
      <w:r w:rsidRPr="00004A9B">
        <w:rPr>
          <w:i/>
        </w:rPr>
        <w:instrText xml:space="preserve"> TC"(</w:instrText>
      </w:r>
      <w:bookmarkStart w:id="2" w:name="DocNumber"/>
      <w:r w:rsidRPr="00004A9B">
        <w:rPr>
          <w:i/>
        </w:rPr>
        <w:instrText>A10-0017/2024</w:instrText>
      </w:r>
      <w:bookmarkEnd w:id="2"/>
      <w:r w:rsidRPr="00004A9B">
        <w:rPr>
          <w:i/>
        </w:rPr>
        <w:instrText xml:space="preserve"> - Föredragande: Siegfried </w:instrText>
      </w:r>
      <w:proofErr w:type="spellStart"/>
      <w:r w:rsidRPr="00004A9B">
        <w:rPr>
          <w:i/>
        </w:rPr>
        <w:instrText>Mureşan</w:instrText>
      </w:r>
      <w:proofErr w:type="spellEnd"/>
      <w:r w:rsidRPr="00004A9B">
        <w:rPr>
          <w:i/>
        </w:rPr>
        <w:instrText xml:space="preserve">)"\l3 \n&gt; \* MERGEFORMAT </w:instrText>
      </w:r>
      <w:r w:rsidRPr="00004A9B">
        <w:rPr>
          <w:i/>
        </w:rPr>
        <w:fldChar w:fldCharType="end"/>
      </w:r>
    </w:p>
    <w:p w14:paraId="53807BF9" w14:textId="77777777" w:rsidR="000221FF" w:rsidRPr="00004A9B" w:rsidRDefault="000221FF" w:rsidP="000221FF">
      <w:pPr>
        <w:rPr>
          <w:vanish/>
        </w:rPr>
      </w:pPr>
      <w:bookmarkStart w:id="3" w:name="Commission"/>
      <w:r w:rsidRPr="00004A9B">
        <w:rPr>
          <w:vanish/>
        </w:rPr>
        <w:t>Budgetutskottet</w:t>
      </w:r>
      <w:bookmarkEnd w:id="3"/>
    </w:p>
    <w:p w14:paraId="0320EF1B" w14:textId="77777777" w:rsidR="000221FF" w:rsidRPr="00004A9B" w:rsidRDefault="000221FF" w:rsidP="000221FF">
      <w:pPr>
        <w:rPr>
          <w:vanish/>
        </w:rPr>
      </w:pPr>
      <w:bookmarkStart w:id="4" w:name="PE"/>
      <w:r w:rsidRPr="00004A9B">
        <w:rPr>
          <w:vanish/>
        </w:rPr>
        <w:t>PE765.136</w:t>
      </w:r>
      <w:bookmarkEnd w:id="4"/>
    </w:p>
    <w:p w14:paraId="218184A6" w14:textId="726DEECE" w:rsidR="000221FF" w:rsidRPr="00004A9B" w:rsidRDefault="000221FF" w:rsidP="000221FF">
      <w:pPr>
        <w:pStyle w:val="ATHeading3"/>
      </w:pPr>
      <w:bookmarkStart w:id="5" w:name="Sujet"/>
      <w:r w:rsidRPr="00004A9B">
        <w:t xml:space="preserve">Europaparlamentets resolution av den </w:t>
      </w:r>
      <w:r w:rsidR="00434321" w:rsidRPr="00004A9B">
        <w:t>27</w:t>
      </w:r>
      <w:r w:rsidRPr="00004A9B">
        <w:t xml:space="preserve"> </w:t>
      </w:r>
      <w:r w:rsidR="00434321" w:rsidRPr="00004A9B">
        <w:t xml:space="preserve">november </w:t>
      </w:r>
      <w:r w:rsidRPr="00004A9B">
        <w:t>2024 om rådets ståndpunkt om förslaget till Europeiska unionens ändringsbudget nr 5/2024 för budgetåret 2024: Justeringar av betalningsbemyndiganden, uppdatering av inkomster och andra tekniska uppdateringar</w:t>
      </w:r>
      <w:bookmarkEnd w:id="5"/>
      <w:r w:rsidRPr="00004A9B">
        <w:t xml:space="preserve"> </w:t>
      </w:r>
      <w:bookmarkStart w:id="6" w:name="References"/>
      <w:r w:rsidRPr="00004A9B">
        <w:t>(14477/2024 – C10-0186/2024 – 2024/0252(BUD))</w:t>
      </w:r>
      <w:bookmarkEnd w:id="6"/>
    </w:p>
    <w:p w14:paraId="78F81C17" w14:textId="77777777" w:rsidR="00FB5436" w:rsidRPr="00004A9B" w:rsidRDefault="00FB5436" w:rsidP="00FB5436">
      <w:pPr>
        <w:pStyle w:val="EPComma"/>
      </w:pPr>
      <w:bookmarkStart w:id="7" w:name="TextBodyBegin"/>
      <w:bookmarkEnd w:id="7"/>
      <w:r w:rsidRPr="00004A9B">
        <w:rPr>
          <w:i/>
          <w:iCs/>
        </w:rPr>
        <w:t>Europaparlamentet utfärdar denna resolution</w:t>
      </w:r>
    </w:p>
    <w:p w14:paraId="615A926B" w14:textId="77777777" w:rsidR="00FB5436" w:rsidRPr="00004A9B" w:rsidRDefault="00FB5436" w:rsidP="00FB5436">
      <w:pPr>
        <w:pStyle w:val="NormalHanging12a"/>
      </w:pPr>
      <w:r w:rsidRPr="00004A9B">
        <w:t>–</w:t>
      </w:r>
      <w:r w:rsidRPr="00004A9B">
        <w:tab/>
        <w:t>med beaktande av artikel 314 i fördraget om Europeiska unionens funktionssätt,</w:t>
      </w:r>
    </w:p>
    <w:p w14:paraId="6AB0062F" w14:textId="77777777" w:rsidR="00FB5436" w:rsidRPr="00004A9B" w:rsidRDefault="00FB5436" w:rsidP="00FB5436">
      <w:pPr>
        <w:pStyle w:val="NormalHanging12a"/>
      </w:pPr>
      <w:r w:rsidRPr="00004A9B">
        <w:t>–</w:t>
      </w:r>
      <w:r w:rsidRPr="00004A9B">
        <w:tab/>
        <w:t>med beaktande av artikel 106a i fördraget om upprättandet av Europeiska atomenergigemenskapen,</w:t>
      </w:r>
    </w:p>
    <w:p w14:paraId="7DEA27D1" w14:textId="77777777" w:rsidR="00FB5436" w:rsidRPr="00004A9B" w:rsidRDefault="00FB5436" w:rsidP="00FB5436">
      <w:pPr>
        <w:pStyle w:val="NormalHanging12a"/>
      </w:pPr>
      <w:r w:rsidRPr="00004A9B">
        <w:t>–</w:t>
      </w:r>
      <w:r w:rsidRPr="00004A9B">
        <w:tab/>
        <w:t>med beaktande av Europaparlamentets och rådets förordning (EU, Euratom) 2024/2509 av den 23 september 2024 om finansiella regler för unionens allmänna budget</w:t>
      </w:r>
      <w:r w:rsidRPr="00004A9B">
        <w:rPr>
          <w:rStyle w:val="FootnoteReference"/>
        </w:rPr>
        <w:footnoteReference w:id="1"/>
      </w:r>
      <w:r w:rsidRPr="00004A9B">
        <w:t>, särskilt artikel 44,</w:t>
      </w:r>
    </w:p>
    <w:p w14:paraId="1B06689A" w14:textId="77777777" w:rsidR="00FB5436" w:rsidRPr="00004A9B" w:rsidRDefault="00FB5436" w:rsidP="00FB5436">
      <w:pPr>
        <w:pStyle w:val="NormalHanging12a"/>
      </w:pPr>
      <w:r w:rsidRPr="00004A9B">
        <w:t>–</w:t>
      </w:r>
      <w:r w:rsidRPr="00004A9B">
        <w:tab/>
        <w:t>med beaktande av Europeiska unionens allmänna budget för budgetåret 2024, slutgiltigt antagen den 22 november 2023</w:t>
      </w:r>
      <w:r w:rsidRPr="00004A9B">
        <w:rPr>
          <w:rStyle w:val="FootnoteReference"/>
        </w:rPr>
        <w:footnoteReference w:id="2"/>
      </w:r>
      <w:r w:rsidRPr="00004A9B">
        <w:t>,</w:t>
      </w:r>
    </w:p>
    <w:p w14:paraId="5FE7902B" w14:textId="77777777" w:rsidR="00FB5436" w:rsidRPr="00004A9B" w:rsidRDefault="00FB5436" w:rsidP="00FB5436">
      <w:pPr>
        <w:pStyle w:val="NormalHanging12a"/>
      </w:pPr>
      <w:r w:rsidRPr="00004A9B">
        <w:t>–</w:t>
      </w:r>
      <w:r w:rsidRPr="00004A9B">
        <w:tab/>
        <w:t>med beaktande av rådets förordning (EU, Euratom) 2020/2093 av den 17 december 2020 om den fleråriga budgetramen för 2021–2027</w:t>
      </w:r>
      <w:r w:rsidRPr="00004A9B">
        <w:rPr>
          <w:rStyle w:val="FootnoteReference"/>
        </w:rPr>
        <w:footnoteReference w:id="3"/>
      </w:r>
      <w:r w:rsidRPr="00004A9B">
        <w:t>,</w:t>
      </w:r>
    </w:p>
    <w:p w14:paraId="5192B29D" w14:textId="77777777" w:rsidR="00FB5436" w:rsidRPr="00004A9B" w:rsidRDefault="00FB5436" w:rsidP="00FB5436">
      <w:pPr>
        <w:pStyle w:val="NormalHanging12a"/>
      </w:pPr>
      <w:r w:rsidRPr="00004A9B">
        <w:t>–</w:t>
      </w:r>
      <w:r w:rsidRPr="00004A9B">
        <w:tab/>
        <w:t xml:space="preserve">med beaktande av det interinstitutionella avtalet av den 16 december 2020 mellan Europaparlamentet, Europeiska unionens råd och Europeiska kommissionen om budgetdisciplin, samarbete i budgetfrågor och sund ekonomisk förvaltning samt om nya </w:t>
      </w:r>
      <w:r w:rsidRPr="00004A9B">
        <w:lastRenderedPageBreak/>
        <w:t>egna medel, inbegripet en färdplan för införandet av nya egna medel</w:t>
      </w:r>
      <w:r w:rsidRPr="00004A9B">
        <w:rPr>
          <w:rStyle w:val="FootnoteReference"/>
        </w:rPr>
        <w:footnoteReference w:id="4"/>
      </w:r>
      <w:r w:rsidRPr="00004A9B">
        <w:t>,</w:t>
      </w:r>
    </w:p>
    <w:p w14:paraId="03DB0795" w14:textId="77777777" w:rsidR="00FB5436" w:rsidRPr="00004A9B" w:rsidRDefault="00FB5436" w:rsidP="00FB5436">
      <w:pPr>
        <w:pStyle w:val="NormalHanging12a"/>
      </w:pPr>
      <w:r w:rsidRPr="00004A9B">
        <w:t>–</w:t>
      </w:r>
      <w:r w:rsidRPr="00004A9B">
        <w:tab/>
        <w:t>med beaktande av rådets beslut (EU, Euratom) 2020/2053 av den 14 december 2020 om systemet för Europeiska unionens egna medel och om upphävande av beslut 2014/335/EU, Euratom</w:t>
      </w:r>
      <w:r w:rsidRPr="00004A9B">
        <w:rPr>
          <w:rStyle w:val="FootnoteReference"/>
        </w:rPr>
        <w:footnoteReference w:id="5"/>
      </w:r>
      <w:r w:rsidRPr="00004A9B">
        <w:t>,</w:t>
      </w:r>
    </w:p>
    <w:p w14:paraId="04BE8ABE" w14:textId="77777777" w:rsidR="00FB5436" w:rsidRPr="00004A9B" w:rsidRDefault="00FB5436" w:rsidP="00FB5436">
      <w:pPr>
        <w:pStyle w:val="NormalHanging12a"/>
      </w:pPr>
      <w:r w:rsidRPr="00004A9B">
        <w:t>–</w:t>
      </w:r>
      <w:r w:rsidRPr="00004A9B">
        <w:tab/>
        <w:t>med beaktande av det förslag till ändringsbudget nr 5/2024 som kommissionen antog den 10 oktober 2024 (COM(2024)0650),</w:t>
      </w:r>
    </w:p>
    <w:p w14:paraId="1CDD4390" w14:textId="77777777" w:rsidR="00FB5436" w:rsidRPr="00004A9B" w:rsidRDefault="00FB5436" w:rsidP="00FB5436">
      <w:pPr>
        <w:pStyle w:val="NormalHanging12a"/>
      </w:pPr>
      <w:r w:rsidRPr="00004A9B">
        <w:t>–</w:t>
      </w:r>
      <w:r w:rsidRPr="00004A9B">
        <w:tab/>
        <w:t>med beaktande av den ståndpunkt om förslaget till ändringsbudget nr 5/2024 som rådet antog den 5 november 2024 och översände till Europaparlamentet den 12 november 2024 (14477/2024 – C10-0186/2024),</w:t>
      </w:r>
    </w:p>
    <w:p w14:paraId="6F75A90D" w14:textId="77777777" w:rsidR="00FB5436" w:rsidRPr="00004A9B" w:rsidRDefault="00FB5436" w:rsidP="00FB5436">
      <w:pPr>
        <w:pStyle w:val="NormalHanging12a"/>
      </w:pPr>
      <w:r w:rsidRPr="00004A9B">
        <w:t>–</w:t>
      </w:r>
      <w:r w:rsidRPr="00004A9B">
        <w:tab/>
        <w:t>med beaktande av artiklarna 96 och 98 i arbetsordningen,</w:t>
      </w:r>
    </w:p>
    <w:p w14:paraId="0FE34B57" w14:textId="77777777" w:rsidR="00FB5436" w:rsidRPr="00004A9B" w:rsidRDefault="00FB5436" w:rsidP="00FB5436">
      <w:pPr>
        <w:pStyle w:val="NormalHanging12a"/>
      </w:pPr>
      <w:r w:rsidRPr="00004A9B">
        <w:t>–</w:t>
      </w:r>
      <w:r w:rsidRPr="00004A9B">
        <w:tab/>
        <w:t>med beaktande av betänkandet från budgetutskottet (A10-0017/2024), och av följande skäl:</w:t>
      </w:r>
    </w:p>
    <w:p w14:paraId="1DCE0693" w14:textId="77777777" w:rsidR="00FB5436" w:rsidRPr="00004A9B" w:rsidRDefault="00FB5436" w:rsidP="00FB5436">
      <w:pPr>
        <w:pStyle w:val="NormalHanging12a"/>
      </w:pPr>
      <w:r w:rsidRPr="00004A9B">
        <w:t>A.</w:t>
      </w:r>
      <w:r w:rsidRPr="00004A9B">
        <w:tab/>
        <w:t>Syftet med förslaget till ändringsbudget nr 5/2024 är att justera utgifterna, särskilt när det gäller betalningsbemyndiganden, och att uppdatera inkomsterna för unionens budget.</w:t>
      </w:r>
    </w:p>
    <w:p w14:paraId="03DEF133" w14:textId="77777777" w:rsidR="00FB5436" w:rsidRPr="00004A9B" w:rsidRDefault="00FB5436" w:rsidP="00FB5436">
      <w:pPr>
        <w:pStyle w:val="NormalHanging12a"/>
      </w:pPr>
      <w:r w:rsidRPr="00004A9B">
        <w:t>B.</w:t>
      </w:r>
      <w:r w:rsidRPr="00004A9B">
        <w:tab/>
        <w:t>När det gäller utgifter medför förslaget till ändringsbudget nr 5/2024 en nettoökning med 44,5 miljoner EUR i åtagandebemyndiganden och 2,95 miljarder EUR i betalningsbemyndiganden. Eftersom det inte finns någon tillgänglig marginal under rubrikerna 2b, 5 och 7 i den fleråriga budgetramen (MFF) föreslås att ytterligare 7,2 miljoner EUR tas i anspråk från flexibilitetsmekanismen och ytterligare 68,5 miljoner EUR från del a i det samlade marginalinstrumentet.</w:t>
      </w:r>
    </w:p>
    <w:p w14:paraId="1AD7E30F" w14:textId="77777777" w:rsidR="00FB5436" w:rsidRPr="00004A9B" w:rsidRDefault="00FB5436" w:rsidP="00FB5436">
      <w:pPr>
        <w:pStyle w:val="NormalHanging12a"/>
      </w:pPr>
      <w:r w:rsidRPr="00004A9B">
        <w:t>C.</w:t>
      </w:r>
      <w:r w:rsidRPr="00004A9B">
        <w:tab/>
        <w:t>På inkomstsidan i förslaget till ändringsbudget nr 5/2024 ingår slutgiltiga böter och straffavgifter som betalats ut fram till oktober 2024 och som uppgår till totalt 2,82 miljarder EUR i 2024 års budget, vilket innebär att ytterligare BNI-bidrag på 139,9 miljoner EUR krävs för att tillgodose betalningsbehoven.</w:t>
      </w:r>
    </w:p>
    <w:p w14:paraId="672E6C65" w14:textId="77777777" w:rsidR="00FB5436" w:rsidRPr="00004A9B" w:rsidRDefault="00FB5436" w:rsidP="00FB5436">
      <w:pPr>
        <w:pStyle w:val="NormalHanging12a"/>
      </w:pPr>
      <w:r w:rsidRPr="00004A9B">
        <w:t>D.</w:t>
      </w:r>
      <w:r w:rsidRPr="00004A9B">
        <w:tab/>
        <w:t xml:space="preserve">Genom förslaget till ändringsbudget nr 5/2024 införs också nya inkomst- och utgiftsposter för samarbetsmekanismen för lån till Ukraina, enligt vilken stöd kommer att tillhandahållas genom lån som förvaltas och återbetalas genom framtida inkomstflöden från </w:t>
      </w:r>
      <w:proofErr w:type="spellStart"/>
      <w:r w:rsidRPr="00004A9B">
        <w:t>immobiliserade</w:t>
      </w:r>
      <w:proofErr w:type="spellEnd"/>
      <w:r w:rsidRPr="00004A9B">
        <w:t xml:space="preserve"> ryska statliga tillgångar.</w:t>
      </w:r>
    </w:p>
    <w:p w14:paraId="7B015680" w14:textId="77777777" w:rsidR="00FB5436" w:rsidRPr="00004A9B" w:rsidRDefault="00FB5436" w:rsidP="00FB5436">
      <w:pPr>
        <w:pStyle w:val="NormalHanging12a"/>
      </w:pPr>
      <w:r w:rsidRPr="00004A9B">
        <w:t>1.</w:t>
      </w:r>
      <w:r w:rsidRPr="00004A9B">
        <w:tab/>
        <w:t>Europaparlamentet noterar förslaget till ändringsbudget nr 5/2024 som lagts fram av kommissionen.</w:t>
      </w:r>
    </w:p>
    <w:p w14:paraId="7D605758" w14:textId="77777777" w:rsidR="00FB5436" w:rsidRPr="00004A9B" w:rsidRDefault="00FB5436" w:rsidP="00FB5436">
      <w:pPr>
        <w:pStyle w:val="NormalHanging12a"/>
      </w:pPr>
      <w:r w:rsidRPr="00004A9B">
        <w:t>2.</w:t>
      </w:r>
      <w:r w:rsidRPr="00004A9B">
        <w:tab/>
        <w:t>Europaparlamentet välkomnar de ökade betalningsbehoven för Europeiska regionala utvecklingsfonden (</w:t>
      </w:r>
      <w:proofErr w:type="spellStart"/>
      <w:r w:rsidRPr="00004A9B">
        <w:t>Eruf</w:t>
      </w:r>
      <w:proofErr w:type="spellEnd"/>
      <w:r w:rsidRPr="00004A9B">
        <w:t xml:space="preserve">), tillsammans med behoven för den gemensamma jordbrukspolitiken i den samlade överföringen (DEC 11/24), som ett tecken på att genomförandet av programmet håller på att ta fart efter en oroväckande långsam start under perioden 2021–2027. </w:t>
      </w:r>
    </w:p>
    <w:p w14:paraId="7403CC11" w14:textId="77777777" w:rsidR="00FB5436" w:rsidRPr="00004A9B" w:rsidRDefault="00FB5436" w:rsidP="00FB5436">
      <w:pPr>
        <w:pStyle w:val="NormalHanging12a"/>
      </w:pPr>
      <w:r w:rsidRPr="00004A9B">
        <w:lastRenderedPageBreak/>
        <w:t>3.</w:t>
      </w:r>
      <w:r w:rsidRPr="00004A9B">
        <w:tab/>
        <w:t xml:space="preserve">Europaparlamentet noterar med tillfredsställelse att de ändringar av reglerna som införts genom den europeiska plattformen för strategisk teknik (STEP) – med exceptionell förfinansiering och frivillig medfinansiering på 100 % – har haft en positiv inverkan på genomförandet av </w:t>
      </w:r>
      <w:proofErr w:type="spellStart"/>
      <w:r w:rsidRPr="00004A9B">
        <w:t>Eruf</w:t>
      </w:r>
      <w:proofErr w:type="spellEnd"/>
      <w:r w:rsidRPr="00004A9B">
        <w:t>, vilket innebär att medlemsstaterna spenderar pengar på STEP-målen. Parlamentet anser dessutom att ökade betalningar under 2024 bör bidra till att minska trycket på betalningarna mellan 2025 och 2027.</w:t>
      </w:r>
    </w:p>
    <w:p w14:paraId="50B8A72E" w14:textId="77777777" w:rsidR="00FB5436" w:rsidRPr="00004A9B" w:rsidRDefault="00FB5436" w:rsidP="00FB5436">
      <w:pPr>
        <w:pStyle w:val="NormalHanging12a"/>
      </w:pPr>
      <w:r w:rsidRPr="00004A9B">
        <w:t>4.</w:t>
      </w:r>
      <w:r w:rsidRPr="00004A9B">
        <w:tab/>
        <w:t>Europaparlamentet noterar att de ökade betalningsbehoven nästan helt täcks genom intäkter från böter och sanktioner, särskilt de konkurrensböter på 2,4 miljarder EUR som Google ålagts för överträdelser av antitrustreglerna.</w:t>
      </w:r>
    </w:p>
    <w:p w14:paraId="56F2650E" w14:textId="77777777" w:rsidR="00FB5436" w:rsidRPr="00004A9B" w:rsidRDefault="00FB5436" w:rsidP="00FB5436">
      <w:pPr>
        <w:pStyle w:val="NormalHanging12a"/>
      </w:pPr>
      <w:r w:rsidRPr="00004A9B">
        <w:t>5.</w:t>
      </w:r>
      <w:r w:rsidRPr="00004A9B">
        <w:tab/>
        <w:t>Europaparlamentet upprepar behovet av långsiktiga hållbara inkomster för unionens budget, som har ansträngts kraftigt för att reagera på olika kriser under de senaste åren. Parlamentet beklagar därför bristen på framsteg i rådet när det gäller reformen av systemet för egna medel i linje med färdplanen i det interinstitutionella avtalet. Parlamentet påminner om sin ståndpunkt till stöd för kommissionens ändrade förslag och uppmanar med kraft rådet och medlemsstaterna att snabbt anta dessa förslag för att öka de egna medel som är tillgängliga för unionens budget. Parlamentet påminner om sin ståndpunkt sedan länge att böter och avgifter bör användas som extra inkomster för unionens budget.</w:t>
      </w:r>
    </w:p>
    <w:p w14:paraId="2C1B9FA8" w14:textId="77777777" w:rsidR="00FB5436" w:rsidRPr="00004A9B" w:rsidRDefault="00FB5436" w:rsidP="00FB5436">
      <w:pPr>
        <w:pStyle w:val="NormalHanging12a"/>
      </w:pPr>
      <w:r w:rsidRPr="00004A9B">
        <w:t>6.</w:t>
      </w:r>
      <w:r w:rsidRPr="00004A9B">
        <w:tab/>
        <w:t xml:space="preserve">Europaparlamentet välkomnar införandet av inkomst- och utgiftsbudgetposter för samarbetsmekanismen för lån till Ukraina. Parlamentet understryker vikten av fortsatt finansiellt stöd till Ukraina i en situation där finansieringen inom ramen för Ukrainafaciliteten och de befintliga arrangemangen för makrofinansiellt stöd (MFA) inte räcker till. </w:t>
      </w:r>
    </w:p>
    <w:p w14:paraId="3AC8B424" w14:textId="77777777" w:rsidR="00FB5436" w:rsidRPr="00004A9B" w:rsidRDefault="00FB5436" w:rsidP="00FB5436">
      <w:pPr>
        <w:pStyle w:val="NormalHanging12a"/>
      </w:pPr>
      <w:r w:rsidRPr="00004A9B">
        <w:t>7.</w:t>
      </w:r>
      <w:r w:rsidRPr="00004A9B">
        <w:tab/>
        <w:t>Europaparlamentet påminner om att ytterligare lån för MFA-stöd kommer att beviljas med hjälp av budgetmarginalen och upprepar sin uppmaning till kommissionen att förse budgetmyndigheten med närmare uppgifter om skuldaggregeringen i budgetmarginalen till följd av upp- och utlåningstransaktioner. Parlamentet förväntar sig att kommissionen förser parlamentet och rådet med all nödvändig information i enlighet med sitt uttalande i bilagan till Europaparlamentets och rådets förordning (EU) 2024/2773</w:t>
      </w:r>
      <w:r w:rsidRPr="00004A9B">
        <w:rPr>
          <w:rStyle w:val="FootnoteReference"/>
          <w:bCs/>
          <w:color w:val="333333"/>
          <w:shd w:val="clear" w:color="auto" w:fill="FFFFFF"/>
        </w:rPr>
        <w:footnoteReference w:id="6"/>
      </w:r>
      <w:r w:rsidRPr="00004A9B">
        <w:t>.</w:t>
      </w:r>
    </w:p>
    <w:p w14:paraId="40B3A730" w14:textId="77777777" w:rsidR="00FB5436" w:rsidRPr="00004A9B" w:rsidRDefault="00FB5436" w:rsidP="00FB5436">
      <w:pPr>
        <w:pStyle w:val="NormalHanging12a"/>
      </w:pPr>
      <w:r w:rsidRPr="00004A9B">
        <w:t>8.</w:t>
      </w:r>
      <w:r w:rsidRPr="00004A9B">
        <w:tab/>
        <w:t>Europaparlamentet noterar den högre än budgeterade lönejusteringen för 2024, som berör både löner och pensioner, och ett högre antal nya pensionärer än väntat under 2024, vilket ytterligare ökar pensionskostnaderna. Parlamentet välkomnar att nästan alla ytterligare kostnader för institutionerna har täckts genom interna omfördelningar och att utnyttjandet av det samlade marginalinstrumentet därför är begränsat.</w:t>
      </w:r>
    </w:p>
    <w:p w14:paraId="4721BBAC" w14:textId="77777777" w:rsidR="00FB5436" w:rsidRPr="00004A9B" w:rsidRDefault="00FB5436" w:rsidP="00FB5436">
      <w:pPr>
        <w:pStyle w:val="NormalHanging12a"/>
      </w:pPr>
      <w:r w:rsidRPr="00004A9B">
        <w:t>9.</w:t>
      </w:r>
      <w:r w:rsidRPr="00004A9B">
        <w:tab/>
        <w:t xml:space="preserve">Europaparlamentet understryker att lönejusteringen också påverkar decentraliserade byråer, som har kämpat med en inflation som överstiger den </w:t>
      </w:r>
      <w:proofErr w:type="spellStart"/>
      <w:r w:rsidRPr="00004A9B">
        <w:t>deflator</w:t>
      </w:r>
      <w:proofErr w:type="spellEnd"/>
      <w:r w:rsidRPr="00004A9B">
        <w:t xml:space="preserve"> på 2 % med vilken deras årliga budgetar ökar, och är speciella på så sätt att personal- och driftskostnader utgör en stor del av deras utgifter. Parlamentet välkomnar att de byråer som inte kunde hitta resurser genom omfördelningar får en ökning med 1,7 % av unionens bidrag. Parlamentet upprepar att den nuvarande behandlingen av de decentraliserade byråernas </w:t>
      </w:r>
      <w:r w:rsidRPr="00004A9B">
        <w:lastRenderedPageBreak/>
        <w:t>budgetar kräver ytterligare reflektion som en del av kommissionens förberedelser inför den fleråriga budgetramen efter 2027.</w:t>
      </w:r>
    </w:p>
    <w:p w14:paraId="74298A27" w14:textId="316D3A56" w:rsidR="00FB5436" w:rsidRPr="00004A9B" w:rsidRDefault="00FB5436" w:rsidP="00FB5436">
      <w:pPr>
        <w:pStyle w:val="NormalHanging12a"/>
      </w:pPr>
      <w:r w:rsidRPr="00004A9B">
        <w:t>10.</w:t>
      </w:r>
      <w:r w:rsidRPr="00004A9B">
        <w:tab/>
        <w:t xml:space="preserve">Europaparlamentet noterar ökningen av anslagen till Europeiska unionens byrå för den operativa förvaltningen av stora </w:t>
      </w:r>
      <w:proofErr w:type="spellStart"/>
      <w:r w:rsidRPr="00004A9B">
        <w:t>it-system</w:t>
      </w:r>
      <w:proofErr w:type="spellEnd"/>
      <w:r w:rsidRPr="00004A9B">
        <w:t xml:space="preserve"> inom området frihet, säkerhet och rättvisa (eu-Lisa) för att täcka stigande kostnader men är bekymrat över motsvarande minskning av anslagen till Europeiska unionens asylbyrå (EUAA). Parlamentet välkomnar att anslagen till E</w:t>
      </w:r>
      <w:r w:rsidR="00614ACE" w:rsidRPr="00004A9B">
        <w:t>UAA</w:t>
      </w:r>
      <w:r w:rsidRPr="00004A9B">
        <w:t xml:space="preserve"> förstärktes som en del av MFF-halvtidsöversynen för att göra det möjligt för byrån att utföra nya uppgifter i samband med genomförandet av migrations- och asylpakten. Parlamentet uppmanar kommissionen att ha ett nära samarbete med båda byråerna för att se till att de är utrustade för att fullt ut utföra sina uppgifter och utnyttja de ytterligare anslag som de tilldelats.</w:t>
      </w:r>
    </w:p>
    <w:p w14:paraId="78A5DDBF" w14:textId="77777777" w:rsidR="00FB5436" w:rsidRPr="00004A9B" w:rsidRDefault="00FB5436" w:rsidP="00FB5436">
      <w:pPr>
        <w:pStyle w:val="NormalHanging12a"/>
      </w:pPr>
      <w:r w:rsidRPr="00004A9B">
        <w:t>11.</w:t>
      </w:r>
      <w:r w:rsidRPr="00004A9B">
        <w:tab/>
        <w:t>Europaparlamentet välkomnar de ytterligare anslagen till Europeiska unionens byrå för utbildning av tjänstemän inom brottsbekämpning (</w:t>
      </w:r>
      <w:proofErr w:type="spellStart"/>
      <w:r w:rsidRPr="00004A9B">
        <w:t>Cepol</w:t>
      </w:r>
      <w:proofErr w:type="spellEnd"/>
      <w:r w:rsidRPr="00004A9B">
        <w:t>) under 2024 efter cyberattacken mot byrån</w:t>
      </w:r>
      <w:bookmarkStart w:id="8" w:name="_GoBack"/>
      <w:bookmarkEnd w:id="8"/>
      <w:r w:rsidRPr="00004A9B">
        <w:t xml:space="preserve"> i juni 2024. Parlamentet insisterar på behovet av att dra lärdomar och att ytterligare tekniskt stöd måste tillhandahållas andra byråer och institutioner av cybersäkerhetstjänsten för unionens institutioner, organ och byråer (CERT-EU), med tanke på det stora cybersäkerhetshotet och för att säkerställa att ytterligare attacker inte äventyrar någon unionsbyrå eller unionsinstitution. </w:t>
      </w:r>
    </w:p>
    <w:p w14:paraId="0E38D1AA" w14:textId="77777777" w:rsidR="00FB5436" w:rsidRPr="00004A9B" w:rsidRDefault="00FB5436" w:rsidP="00FB5436">
      <w:pPr>
        <w:pStyle w:val="NormalHanging12a"/>
      </w:pPr>
      <w:r w:rsidRPr="00004A9B">
        <w:t>12.</w:t>
      </w:r>
      <w:r w:rsidRPr="00004A9B">
        <w:tab/>
        <w:t xml:space="preserve">Europaparlamentet understryker vikten av den nyligen inrättade penningtvättsmyndigheten i den reviderade ramen för bekämpning av penningtvätt på unionsnivå. Parlamentet är därför djupt oroat över förseningarna i etableringsfasen, särskilt när det gäller rekrytering. </w:t>
      </w:r>
    </w:p>
    <w:p w14:paraId="34D0222D" w14:textId="77777777" w:rsidR="00FB5436" w:rsidRPr="00004A9B" w:rsidRDefault="00FB5436" w:rsidP="00FB5436">
      <w:pPr>
        <w:pStyle w:val="NormalHanging12a"/>
      </w:pPr>
      <w:r w:rsidRPr="00004A9B">
        <w:t>13.</w:t>
      </w:r>
      <w:r w:rsidRPr="00004A9B">
        <w:tab/>
        <w:t xml:space="preserve">Europaparlamentet välkomnar att det i och med den omarbetade budgetförordningen nu är möjligt att inkludera negativa inkomster i budgeten för betalning av kompensationsränta i förlorade domstolsärenden. Parlamentet noterar att kommissionen för närvarande håller på att fastställa det exakta beloppet för sådana räntor och uppmanar kommissionen att lämna denna information till budgetmyndigheten så snart som möjligt under 2025. </w:t>
      </w:r>
    </w:p>
    <w:p w14:paraId="2FBBF3C3" w14:textId="77777777" w:rsidR="00FB5436" w:rsidRPr="00004A9B" w:rsidRDefault="00FB5436" w:rsidP="00FB5436">
      <w:pPr>
        <w:pStyle w:val="NormalHanging12a"/>
      </w:pPr>
      <w:r w:rsidRPr="00004A9B">
        <w:t>14.</w:t>
      </w:r>
      <w:r w:rsidRPr="00004A9B">
        <w:tab/>
        <w:t>Europaparlamentet godkänner rådets ståndpunkt om förslaget till ändringsbudget nr 5/2024.</w:t>
      </w:r>
    </w:p>
    <w:p w14:paraId="58834A64" w14:textId="77777777" w:rsidR="00FB5436" w:rsidRPr="00004A9B" w:rsidRDefault="00FB5436" w:rsidP="00FB5436">
      <w:pPr>
        <w:pStyle w:val="NormalHanging12a"/>
      </w:pPr>
      <w:r w:rsidRPr="00004A9B">
        <w:t>15.</w:t>
      </w:r>
      <w:r w:rsidRPr="00004A9B">
        <w:tab/>
        <w:t xml:space="preserve">Europaparlamentet uppdrar åt talmannen att förklara ändringsbudget nr 5/2024 slutgiltigt antagen och se till att den offentliggörs i </w:t>
      </w:r>
      <w:r w:rsidRPr="00004A9B">
        <w:rPr>
          <w:i/>
          <w:iCs/>
        </w:rPr>
        <w:t>Europeiska unionens officiella tidning</w:t>
      </w:r>
      <w:r w:rsidRPr="00004A9B">
        <w:t>.</w:t>
      </w:r>
    </w:p>
    <w:p w14:paraId="3FC9D444" w14:textId="77777777" w:rsidR="00FB5436" w:rsidRPr="00695E8C" w:rsidRDefault="00FB5436" w:rsidP="00FB5436">
      <w:pPr>
        <w:pStyle w:val="NormalHanging12a"/>
      </w:pPr>
      <w:r w:rsidRPr="00004A9B">
        <w:t>16.</w:t>
      </w:r>
      <w:r w:rsidRPr="00004A9B">
        <w:tab/>
        <w:t>Europaparlamentet uppdrar åt talmannen att översända denna resolution till rådet och kommissionen samt till de nationella parlamenten.</w:t>
      </w:r>
    </w:p>
    <w:sectPr w:rsidR="00FB5436" w:rsidRPr="00695E8C" w:rsidSect="00695E8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ED11E5" w14:textId="77777777" w:rsidR="000221FF" w:rsidRPr="00695E8C" w:rsidRDefault="000221FF">
      <w:r w:rsidRPr="00695E8C">
        <w:separator/>
      </w:r>
    </w:p>
  </w:endnote>
  <w:endnote w:type="continuationSeparator" w:id="0">
    <w:p w14:paraId="75C124ED" w14:textId="77777777" w:rsidR="000221FF" w:rsidRPr="00695E8C" w:rsidRDefault="000221FF">
      <w:r w:rsidRPr="00695E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87B3D" w14:textId="77777777" w:rsidR="00064002" w:rsidRPr="00695E8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CF642" w14:textId="77777777" w:rsidR="00064002" w:rsidRPr="00695E8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60A88" w14:textId="77777777" w:rsidR="00064002" w:rsidRPr="00695E8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D5DBEE" w14:textId="77777777" w:rsidR="000221FF" w:rsidRPr="00695E8C" w:rsidRDefault="000221FF">
      <w:r w:rsidRPr="00695E8C">
        <w:separator/>
      </w:r>
    </w:p>
  </w:footnote>
  <w:footnote w:type="continuationSeparator" w:id="0">
    <w:p w14:paraId="48ABB9DA" w14:textId="77777777" w:rsidR="000221FF" w:rsidRPr="00695E8C" w:rsidRDefault="000221FF">
      <w:r w:rsidRPr="00695E8C">
        <w:continuationSeparator/>
      </w:r>
    </w:p>
  </w:footnote>
  <w:footnote w:id="1">
    <w:p w14:paraId="2AA10FA2" w14:textId="250546A9" w:rsidR="00FB5436" w:rsidRPr="00004A9B" w:rsidRDefault="00FB5436" w:rsidP="00695E8C">
      <w:pPr>
        <w:pStyle w:val="FootnoteText"/>
        <w:ind w:left="567" w:hanging="567"/>
        <w:rPr>
          <w:sz w:val="24"/>
          <w:lang w:val="fi-FI"/>
        </w:rPr>
      </w:pPr>
      <w:r w:rsidRPr="00004A9B">
        <w:rPr>
          <w:rStyle w:val="FootnoteReference"/>
          <w:sz w:val="24"/>
          <w:lang w:val="sv-SE"/>
        </w:rPr>
        <w:footnoteRef/>
      </w:r>
      <w:r w:rsidR="00695E8C" w:rsidRPr="00004A9B">
        <w:rPr>
          <w:sz w:val="24"/>
          <w:lang w:val="fi-FI"/>
        </w:rPr>
        <w:t xml:space="preserve"> </w:t>
      </w:r>
      <w:r w:rsidR="00695E8C" w:rsidRPr="00004A9B">
        <w:rPr>
          <w:sz w:val="24"/>
          <w:lang w:val="fi-FI"/>
        </w:rPr>
        <w:tab/>
      </w:r>
      <w:r w:rsidRPr="00004A9B">
        <w:rPr>
          <w:sz w:val="24"/>
          <w:lang w:val="fi-FI"/>
        </w:rPr>
        <w:t xml:space="preserve">EUT L, 2024/2509, 26.9.2024, </w:t>
      </w:r>
      <w:r w:rsidR="006C29CC" w:rsidRPr="00004A9B">
        <w:rPr>
          <w:sz w:val="24"/>
          <w:lang w:val="fi-FI"/>
        </w:rPr>
        <w:t xml:space="preserve">ELI: </w:t>
      </w:r>
      <w:hyperlink r:id="rId1" w:history="1">
        <w:r w:rsidRPr="00004A9B">
          <w:rPr>
            <w:rStyle w:val="Hyperlink"/>
            <w:sz w:val="24"/>
            <w:lang w:val="fi-FI"/>
          </w:rPr>
          <w:t>http://data.europa.eu/eli/reg/2024/2509/oj</w:t>
        </w:r>
      </w:hyperlink>
      <w:r w:rsidRPr="00004A9B">
        <w:rPr>
          <w:sz w:val="24"/>
          <w:lang w:val="fi-FI"/>
        </w:rPr>
        <w:t>.</w:t>
      </w:r>
    </w:p>
  </w:footnote>
  <w:footnote w:id="2">
    <w:p w14:paraId="7FE18154" w14:textId="77777777" w:rsidR="00FB5436" w:rsidRPr="00004A9B" w:rsidRDefault="00FB5436" w:rsidP="00695E8C">
      <w:pPr>
        <w:pStyle w:val="FootnoteText"/>
        <w:ind w:left="567" w:hanging="567"/>
        <w:rPr>
          <w:sz w:val="24"/>
          <w:lang w:val="fi-FI"/>
        </w:rPr>
      </w:pPr>
      <w:r w:rsidRPr="00004A9B">
        <w:rPr>
          <w:rStyle w:val="FootnoteReference"/>
          <w:sz w:val="24"/>
          <w:lang w:val="sv-SE"/>
        </w:rPr>
        <w:footnoteRef/>
      </w:r>
      <w:r w:rsidR="00695E8C" w:rsidRPr="00004A9B">
        <w:rPr>
          <w:sz w:val="24"/>
          <w:lang w:val="fi-FI"/>
        </w:rPr>
        <w:t xml:space="preserve"> </w:t>
      </w:r>
      <w:r w:rsidR="00695E8C" w:rsidRPr="00004A9B">
        <w:rPr>
          <w:sz w:val="24"/>
          <w:lang w:val="fi-FI"/>
        </w:rPr>
        <w:tab/>
      </w:r>
      <w:r w:rsidRPr="00004A9B">
        <w:rPr>
          <w:sz w:val="24"/>
          <w:lang w:val="fi-FI"/>
        </w:rPr>
        <w:t xml:space="preserve">EUT L, 2024/207, 22.2.2024, ELI: </w:t>
      </w:r>
      <w:hyperlink r:id="rId2" w:history="1">
        <w:r w:rsidRPr="00004A9B">
          <w:rPr>
            <w:rStyle w:val="Hyperlink"/>
            <w:sz w:val="24"/>
            <w:lang w:val="fi-FI"/>
          </w:rPr>
          <w:t>http://data.europa.eu/eli/budget/2024/207/oj</w:t>
        </w:r>
      </w:hyperlink>
      <w:r w:rsidRPr="00004A9B">
        <w:rPr>
          <w:sz w:val="24"/>
          <w:lang w:val="fi-FI"/>
        </w:rPr>
        <w:t>.</w:t>
      </w:r>
    </w:p>
  </w:footnote>
  <w:footnote w:id="3">
    <w:p w14:paraId="092B7EA9" w14:textId="77777777" w:rsidR="00FB5436" w:rsidRPr="00004A9B" w:rsidRDefault="00FB5436" w:rsidP="00695E8C">
      <w:pPr>
        <w:pStyle w:val="FootnoteText"/>
        <w:ind w:left="567" w:hanging="567"/>
        <w:rPr>
          <w:sz w:val="24"/>
          <w:lang w:val="fi-FI"/>
        </w:rPr>
      </w:pPr>
      <w:r w:rsidRPr="00004A9B">
        <w:rPr>
          <w:rStyle w:val="FootnoteReference"/>
          <w:sz w:val="24"/>
          <w:lang w:val="sv-SE"/>
        </w:rPr>
        <w:footnoteRef/>
      </w:r>
      <w:r w:rsidR="00695E8C" w:rsidRPr="00004A9B">
        <w:rPr>
          <w:sz w:val="24"/>
          <w:lang w:val="fi-FI"/>
        </w:rPr>
        <w:t xml:space="preserve"> </w:t>
      </w:r>
      <w:r w:rsidR="00695E8C" w:rsidRPr="00004A9B">
        <w:rPr>
          <w:sz w:val="24"/>
          <w:lang w:val="fi-FI"/>
        </w:rPr>
        <w:tab/>
      </w:r>
      <w:r w:rsidRPr="00004A9B">
        <w:rPr>
          <w:sz w:val="24"/>
          <w:lang w:val="fi-FI"/>
        </w:rPr>
        <w:t xml:space="preserve">EUT L 433 I, 22.12.2020, s. 11, ELI: </w:t>
      </w:r>
      <w:hyperlink r:id="rId3" w:history="1">
        <w:r w:rsidRPr="00004A9B">
          <w:rPr>
            <w:rStyle w:val="Hyperlink"/>
            <w:sz w:val="24"/>
            <w:lang w:val="fi-FI"/>
          </w:rPr>
          <w:t>http://data.europa.eu/eli/reg/2020/2093/oj</w:t>
        </w:r>
      </w:hyperlink>
      <w:r w:rsidRPr="00004A9B">
        <w:rPr>
          <w:sz w:val="24"/>
          <w:lang w:val="fi-FI"/>
        </w:rPr>
        <w:t>.</w:t>
      </w:r>
    </w:p>
  </w:footnote>
  <w:footnote w:id="4">
    <w:p w14:paraId="64A6D8B5" w14:textId="77777777" w:rsidR="00FB5436" w:rsidRPr="00004A9B" w:rsidRDefault="00FB5436" w:rsidP="00695E8C">
      <w:pPr>
        <w:pStyle w:val="FootnoteText"/>
        <w:ind w:left="567" w:hanging="567"/>
        <w:rPr>
          <w:sz w:val="24"/>
          <w:lang w:val="fi-FI"/>
        </w:rPr>
      </w:pPr>
      <w:r w:rsidRPr="00004A9B">
        <w:rPr>
          <w:rStyle w:val="FootnoteReference"/>
          <w:sz w:val="24"/>
          <w:lang w:val="sv-SE"/>
        </w:rPr>
        <w:footnoteRef/>
      </w:r>
      <w:r w:rsidR="00695E8C" w:rsidRPr="00004A9B">
        <w:rPr>
          <w:sz w:val="24"/>
          <w:lang w:val="fi-FI"/>
        </w:rPr>
        <w:t xml:space="preserve"> </w:t>
      </w:r>
      <w:r w:rsidR="00695E8C" w:rsidRPr="00004A9B">
        <w:rPr>
          <w:sz w:val="24"/>
          <w:lang w:val="fi-FI"/>
        </w:rPr>
        <w:tab/>
      </w:r>
      <w:r w:rsidRPr="00004A9B">
        <w:rPr>
          <w:sz w:val="24"/>
          <w:lang w:val="fi-FI"/>
        </w:rPr>
        <w:t xml:space="preserve">EUT L 433 I, 22.12.2020, s. 28, ELI: </w:t>
      </w:r>
      <w:hyperlink r:id="rId4" w:history="1">
        <w:r w:rsidRPr="00004A9B">
          <w:rPr>
            <w:rStyle w:val="Hyperlink"/>
            <w:sz w:val="24"/>
            <w:lang w:val="fi-FI"/>
          </w:rPr>
          <w:t>http://data.europa.eu/eli/agree_interinstit/2020/1222/oj</w:t>
        </w:r>
      </w:hyperlink>
    </w:p>
  </w:footnote>
  <w:footnote w:id="5">
    <w:p w14:paraId="6FD4843F" w14:textId="77777777" w:rsidR="00FB5436" w:rsidRPr="00004A9B" w:rsidRDefault="00FB5436" w:rsidP="00695E8C">
      <w:pPr>
        <w:pStyle w:val="FootnoteText"/>
        <w:ind w:left="567" w:hanging="567"/>
        <w:rPr>
          <w:sz w:val="24"/>
          <w:lang w:val="fi-FI"/>
        </w:rPr>
      </w:pPr>
      <w:r w:rsidRPr="00004A9B">
        <w:rPr>
          <w:rStyle w:val="FootnoteReference"/>
          <w:sz w:val="24"/>
          <w:lang w:val="sv-SE"/>
        </w:rPr>
        <w:footnoteRef/>
      </w:r>
      <w:r w:rsidR="00695E8C" w:rsidRPr="00004A9B">
        <w:rPr>
          <w:sz w:val="24"/>
          <w:lang w:val="fi-FI"/>
        </w:rPr>
        <w:t xml:space="preserve"> </w:t>
      </w:r>
      <w:r w:rsidR="00695E8C" w:rsidRPr="00004A9B">
        <w:rPr>
          <w:sz w:val="24"/>
          <w:lang w:val="fi-FI"/>
        </w:rPr>
        <w:tab/>
      </w:r>
      <w:r w:rsidRPr="00004A9B">
        <w:rPr>
          <w:sz w:val="24"/>
          <w:lang w:val="fi-FI"/>
        </w:rPr>
        <w:t xml:space="preserve">EUT L 424, 15.12.2020, s. 1, ELI: </w:t>
      </w:r>
      <w:hyperlink r:id="rId5" w:history="1">
        <w:r w:rsidRPr="00004A9B">
          <w:rPr>
            <w:rStyle w:val="Hyperlink"/>
            <w:sz w:val="24"/>
            <w:lang w:val="fi-FI"/>
          </w:rPr>
          <w:t>http://data.europa.eu/eli/dec/2020/2053/oj</w:t>
        </w:r>
      </w:hyperlink>
      <w:r w:rsidRPr="00004A9B">
        <w:rPr>
          <w:sz w:val="24"/>
          <w:lang w:val="fi-FI"/>
        </w:rPr>
        <w:t>.</w:t>
      </w:r>
    </w:p>
  </w:footnote>
  <w:footnote w:id="6">
    <w:p w14:paraId="46E265B0" w14:textId="77777777" w:rsidR="00FB5436" w:rsidRPr="00695E8C" w:rsidRDefault="00FB5436" w:rsidP="00695E8C">
      <w:pPr>
        <w:pStyle w:val="FootnoteText"/>
        <w:ind w:left="567" w:hanging="567"/>
        <w:rPr>
          <w:sz w:val="24"/>
          <w:lang w:val="sv-SE"/>
        </w:rPr>
      </w:pPr>
      <w:r w:rsidRPr="00004A9B">
        <w:rPr>
          <w:rStyle w:val="FootnoteReference"/>
          <w:sz w:val="24"/>
          <w:lang w:val="sv-SE"/>
        </w:rPr>
        <w:footnoteRef/>
      </w:r>
      <w:r w:rsidR="00695E8C" w:rsidRPr="00004A9B">
        <w:rPr>
          <w:sz w:val="24"/>
          <w:lang w:val="sv-SE"/>
        </w:rPr>
        <w:t xml:space="preserve"> </w:t>
      </w:r>
      <w:r w:rsidR="00695E8C" w:rsidRPr="00004A9B">
        <w:rPr>
          <w:sz w:val="24"/>
          <w:lang w:val="sv-SE"/>
        </w:rPr>
        <w:tab/>
      </w:r>
      <w:r w:rsidRPr="00004A9B">
        <w:rPr>
          <w:sz w:val="24"/>
          <w:lang w:val="sv-SE"/>
        </w:rPr>
        <w:t xml:space="preserve">Europaparlamentets och rådets förordning (EU) 2024/2773 av den 24 oktober 2024 om inrättande av en samarbetsmekanism för Ukraina-lån och om exceptionellt makroekonomiskt stöd till Ukraina (EUT L 2024/2773, 28.10.2024, ELI: </w:t>
      </w:r>
      <w:hyperlink r:id="rId6" w:history="1">
        <w:r w:rsidRPr="00004A9B">
          <w:rPr>
            <w:rStyle w:val="Hyperlink"/>
            <w:sz w:val="24"/>
            <w:lang w:val="sv-SE"/>
          </w:rPr>
          <w:t>http://data.europa.eu/eli/reg/2024/2773/oj</w:t>
        </w:r>
      </w:hyperlink>
      <w:r w:rsidRPr="00004A9B">
        <w:rPr>
          <w:sz w:val="24"/>
          <w:lang w:val="sv-SE"/>
        </w:rPr>
        <w:t>).</w:t>
      </w:r>
      <w:r w:rsidRPr="00695E8C">
        <w:rPr>
          <w:sz w:val="24"/>
          <w:lang w:val="sv-S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53450" w14:textId="77777777" w:rsidR="00064002" w:rsidRPr="00695E8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44D3E5" w14:textId="77777777" w:rsidR="00064002" w:rsidRPr="00695E8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F0845" w14:textId="77777777" w:rsidR="00064002" w:rsidRPr="00695E8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7/2024"/>
    <w:docVar w:name="dvlangue" w:val="SV"/>
    <w:docVar w:name="dvnumam" w:val="0"/>
    <w:docVar w:name="dvpe" w:val="765.136"/>
    <w:docVar w:name="dvrapporteur" w:val="Föredragande: "/>
    <w:docVar w:name="dvtitre" w:val="Europaparlamentets resolution av den xx xx 2024 om rådets ståndpunkt om förslaget till Europeiska unionens ändringsbudget nr 5/2024 för budgetåret 2024: Justeringar av betalningsbemyndiganden, uppdatering av inkomster och andra tekniska uppdateringar(14477/2024 – C10-0186/2024 – 2024/0252(BUD))"/>
  </w:docVars>
  <w:rsids>
    <w:rsidRoot w:val="000221FF"/>
    <w:rsid w:val="00002272"/>
    <w:rsid w:val="00004A9B"/>
    <w:rsid w:val="000221FF"/>
    <w:rsid w:val="00064002"/>
    <w:rsid w:val="000677B9"/>
    <w:rsid w:val="000831BA"/>
    <w:rsid w:val="000A42CC"/>
    <w:rsid w:val="000E7DD9"/>
    <w:rsid w:val="0010095E"/>
    <w:rsid w:val="00125B37"/>
    <w:rsid w:val="00157E09"/>
    <w:rsid w:val="00187494"/>
    <w:rsid w:val="001F32AE"/>
    <w:rsid w:val="002767FF"/>
    <w:rsid w:val="002B18FE"/>
    <w:rsid w:val="002B5493"/>
    <w:rsid w:val="00343214"/>
    <w:rsid w:val="00361C00"/>
    <w:rsid w:val="00395FA1"/>
    <w:rsid w:val="003E15D4"/>
    <w:rsid w:val="00411CCE"/>
    <w:rsid w:val="0041666E"/>
    <w:rsid w:val="00421060"/>
    <w:rsid w:val="00434321"/>
    <w:rsid w:val="00471C19"/>
    <w:rsid w:val="004867E3"/>
    <w:rsid w:val="00494A28"/>
    <w:rsid w:val="004C0004"/>
    <w:rsid w:val="004C5D52"/>
    <w:rsid w:val="0050519A"/>
    <w:rsid w:val="005072A1"/>
    <w:rsid w:val="00514517"/>
    <w:rsid w:val="00545827"/>
    <w:rsid w:val="00560270"/>
    <w:rsid w:val="005C2568"/>
    <w:rsid w:val="005F1B17"/>
    <w:rsid w:val="006037C0"/>
    <w:rsid w:val="00614ACE"/>
    <w:rsid w:val="006631B6"/>
    <w:rsid w:val="00680577"/>
    <w:rsid w:val="00695E8C"/>
    <w:rsid w:val="006C29CC"/>
    <w:rsid w:val="006F74FA"/>
    <w:rsid w:val="00731ADD"/>
    <w:rsid w:val="00734777"/>
    <w:rsid w:val="00747932"/>
    <w:rsid w:val="00751A4A"/>
    <w:rsid w:val="00756632"/>
    <w:rsid w:val="00762C74"/>
    <w:rsid w:val="00774745"/>
    <w:rsid w:val="00786EC0"/>
    <w:rsid w:val="007B5836"/>
    <w:rsid w:val="007D1690"/>
    <w:rsid w:val="007E22AD"/>
    <w:rsid w:val="00817416"/>
    <w:rsid w:val="00842779"/>
    <w:rsid w:val="00865F67"/>
    <w:rsid w:val="00881A7B"/>
    <w:rsid w:val="008840E5"/>
    <w:rsid w:val="00887B3E"/>
    <w:rsid w:val="008C2AC6"/>
    <w:rsid w:val="00930C23"/>
    <w:rsid w:val="0093193B"/>
    <w:rsid w:val="009509D8"/>
    <w:rsid w:val="00950B64"/>
    <w:rsid w:val="0098034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B5436"/>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41B19E"/>
  <w15:chartTrackingRefBased/>
  <w15:docId w15:val="{A2652FDC-694E-4594-AC32-01C520540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B5436"/>
    <w:pPr>
      <w:spacing w:before="480" w:after="240"/>
    </w:pPr>
  </w:style>
  <w:style w:type="paragraph" w:customStyle="1" w:styleId="PageHeading">
    <w:name w:val="PageHeading"/>
    <w:basedOn w:val="Normal"/>
    <w:rsid w:val="00FB5436"/>
    <w:pPr>
      <w:keepNext/>
      <w:spacing w:after="480"/>
      <w:jc w:val="center"/>
    </w:pPr>
    <w:rPr>
      <w:rFonts w:ascii="Arial" w:hAnsi="Arial" w:cs="Arial"/>
      <w:b/>
    </w:rPr>
  </w:style>
  <w:style w:type="paragraph" w:customStyle="1" w:styleId="NormalHanging12a">
    <w:name w:val="NormalHanging12a"/>
    <w:basedOn w:val="Normal"/>
    <w:rsid w:val="00FB5436"/>
    <w:pPr>
      <w:spacing w:after="240"/>
      <w:ind w:left="567" w:hanging="567"/>
    </w:pPr>
  </w:style>
  <w:style w:type="character" w:styleId="Hyperlink">
    <w:name w:val="Hyperlink"/>
    <w:basedOn w:val="DefaultParagraphFont"/>
    <w:uiPriority w:val="99"/>
    <w:rsid w:val="00FB5436"/>
    <w:rPr>
      <w:color w:val="0563C1" w:themeColor="hyperlink"/>
      <w:u w:val="single"/>
    </w:rPr>
  </w:style>
  <w:style w:type="paragraph" w:customStyle="1" w:styleId="Normal24a">
    <w:name w:val="Normal24a"/>
    <w:basedOn w:val="Normal"/>
    <w:rsid w:val="00FB5436"/>
    <w:pPr>
      <w:spacing w:after="480"/>
    </w:pPr>
  </w:style>
  <w:style w:type="paragraph" w:customStyle="1" w:styleId="NormalBoldCenter">
    <w:name w:val="NormalBoldCenter"/>
    <w:basedOn w:val="Normal"/>
    <w:rsid w:val="00FB5436"/>
    <w:pPr>
      <w:jc w:val="center"/>
    </w:pPr>
    <w:rPr>
      <w:b/>
    </w:rPr>
  </w:style>
  <w:style w:type="paragraph" w:customStyle="1" w:styleId="Footprint12b">
    <w:name w:val="Footprint12b"/>
    <w:basedOn w:val="Normal"/>
    <w:rsid w:val="00FB5436"/>
    <w:pPr>
      <w:spacing w:before="240"/>
    </w:pPr>
    <w:rPr>
      <w:szCs w:val="24"/>
    </w:rPr>
  </w:style>
  <w:style w:type="paragraph" w:customStyle="1" w:styleId="NormalSingle">
    <w:name w:val="NormalSingle"/>
    <w:basedOn w:val="Normal"/>
    <w:qFormat/>
    <w:rsid w:val="00FB5436"/>
    <w:rPr>
      <w:szCs w:val="24"/>
    </w:rPr>
  </w:style>
  <w:style w:type="paragraph" w:customStyle="1" w:styleId="Normal12a">
    <w:name w:val="Normal12a"/>
    <w:basedOn w:val="Normal"/>
    <w:rsid w:val="00FB5436"/>
    <w:pPr>
      <w:spacing w:after="240"/>
    </w:pPr>
  </w:style>
  <w:style w:type="paragraph" w:customStyle="1" w:styleId="RollCallVotes">
    <w:name w:val="RollCallVotes"/>
    <w:basedOn w:val="Normal"/>
    <w:rsid w:val="00FB5436"/>
    <w:pPr>
      <w:spacing w:before="120" w:after="120"/>
      <w:jc w:val="center"/>
    </w:pPr>
    <w:rPr>
      <w:b/>
      <w:bCs/>
      <w:snapToGrid w:val="0"/>
      <w:sz w:val="16"/>
      <w:lang w:eastAsia="en-US"/>
    </w:rPr>
  </w:style>
  <w:style w:type="paragraph" w:customStyle="1" w:styleId="RollCallTabs">
    <w:name w:val="RollCallTabs"/>
    <w:basedOn w:val="Normal"/>
    <w:qFormat/>
    <w:rsid w:val="00FB5436"/>
    <w:pPr>
      <w:tabs>
        <w:tab w:val="center" w:pos="284"/>
        <w:tab w:val="left" w:pos="426"/>
      </w:tabs>
    </w:pPr>
    <w:rPr>
      <w:snapToGrid w:val="0"/>
      <w:lang w:eastAsia="en-US"/>
    </w:rPr>
  </w:style>
  <w:style w:type="paragraph" w:customStyle="1" w:styleId="RollCallSymbols14pt">
    <w:name w:val="RollCallSymbols14pt"/>
    <w:basedOn w:val="Normal"/>
    <w:rsid w:val="00FB5436"/>
    <w:pPr>
      <w:spacing w:before="120" w:after="120"/>
      <w:jc w:val="center"/>
    </w:pPr>
    <w:rPr>
      <w:rFonts w:ascii="Arial" w:hAnsi="Arial"/>
      <w:b/>
      <w:bCs/>
      <w:snapToGrid w:val="0"/>
      <w:sz w:val="28"/>
      <w:lang w:eastAsia="en-US"/>
    </w:rPr>
  </w:style>
  <w:style w:type="paragraph" w:customStyle="1" w:styleId="RollCallTable">
    <w:name w:val="RollCallTable"/>
    <w:basedOn w:val="Normal"/>
    <w:rsid w:val="00FB5436"/>
    <w:pPr>
      <w:spacing w:before="120" w:after="120"/>
    </w:pPr>
    <w:rPr>
      <w:snapToGrid w:val="0"/>
      <w:sz w:val="16"/>
      <w:lang w:eastAsia="en-US"/>
    </w:rPr>
  </w:style>
  <w:style w:type="paragraph" w:styleId="Header">
    <w:name w:val="header"/>
    <w:basedOn w:val="Normal"/>
    <w:link w:val="HeaderChar"/>
    <w:rsid w:val="00695E8C"/>
    <w:pPr>
      <w:tabs>
        <w:tab w:val="center" w:pos="4513"/>
        <w:tab w:val="right" w:pos="9026"/>
      </w:tabs>
    </w:pPr>
  </w:style>
  <w:style w:type="character" w:customStyle="1" w:styleId="HeaderChar">
    <w:name w:val="Header Char"/>
    <w:basedOn w:val="DefaultParagraphFont"/>
    <w:link w:val="Header"/>
    <w:rsid w:val="00695E8C"/>
    <w:rPr>
      <w:sz w:val="24"/>
      <w:lang w:val="sv-SE"/>
    </w:rPr>
  </w:style>
  <w:style w:type="paragraph" w:styleId="Footer">
    <w:name w:val="footer"/>
    <w:basedOn w:val="Normal"/>
    <w:link w:val="FooterChar"/>
    <w:rsid w:val="00695E8C"/>
    <w:pPr>
      <w:tabs>
        <w:tab w:val="center" w:pos="4513"/>
        <w:tab w:val="right" w:pos="9026"/>
      </w:tabs>
    </w:pPr>
  </w:style>
  <w:style w:type="character" w:customStyle="1" w:styleId="FooterChar">
    <w:name w:val="Footer Char"/>
    <w:basedOn w:val="DefaultParagraphFont"/>
    <w:link w:val="Footer"/>
    <w:rsid w:val="00695E8C"/>
    <w:rPr>
      <w:sz w:val="24"/>
      <w:lang w:val="sv-SE"/>
    </w:rPr>
  </w:style>
  <w:style w:type="character" w:styleId="FollowedHyperlink">
    <w:name w:val="FollowedHyperlink"/>
    <w:basedOn w:val="DefaultParagraphFont"/>
    <w:rsid w:val="00434321"/>
    <w:rPr>
      <w:color w:val="954F72" w:themeColor="followedHyperlink"/>
      <w:u w:val="single"/>
    </w:rPr>
  </w:style>
  <w:style w:type="character" w:styleId="CommentReference">
    <w:name w:val="annotation reference"/>
    <w:basedOn w:val="DefaultParagraphFont"/>
    <w:rsid w:val="00157E09"/>
    <w:rPr>
      <w:sz w:val="16"/>
      <w:szCs w:val="16"/>
    </w:rPr>
  </w:style>
  <w:style w:type="paragraph" w:styleId="CommentText">
    <w:name w:val="annotation text"/>
    <w:basedOn w:val="Normal"/>
    <w:link w:val="CommentTextChar"/>
    <w:rsid w:val="00157E09"/>
    <w:rPr>
      <w:sz w:val="20"/>
    </w:rPr>
  </w:style>
  <w:style w:type="character" w:customStyle="1" w:styleId="CommentTextChar">
    <w:name w:val="Comment Text Char"/>
    <w:basedOn w:val="DefaultParagraphFont"/>
    <w:link w:val="CommentText"/>
    <w:rsid w:val="00157E09"/>
    <w:rPr>
      <w:lang w:val="sv-SE"/>
    </w:rPr>
  </w:style>
  <w:style w:type="paragraph" w:styleId="CommentSubject">
    <w:name w:val="annotation subject"/>
    <w:basedOn w:val="CommentText"/>
    <w:next w:val="CommentText"/>
    <w:link w:val="CommentSubjectChar"/>
    <w:rsid w:val="00157E09"/>
    <w:rPr>
      <w:b/>
      <w:bCs/>
    </w:rPr>
  </w:style>
  <w:style w:type="character" w:customStyle="1" w:styleId="CommentSubjectChar">
    <w:name w:val="Comment Subject Char"/>
    <w:basedOn w:val="CommentTextChar"/>
    <w:link w:val="CommentSubject"/>
    <w:rsid w:val="00157E09"/>
    <w:rPr>
      <w:b/>
      <w:bCs/>
      <w:lang w:val="sv-SE"/>
    </w:rPr>
  </w:style>
  <w:style w:type="paragraph" w:styleId="BalloonText">
    <w:name w:val="Balloon Text"/>
    <w:basedOn w:val="Normal"/>
    <w:link w:val="BalloonTextChar"/>
    <w:rsid w:val="00157E09"/>
    <w:rPr>
      <w:rFonts w:ascii="Segoe UI" w:hAnsi="Segoe UI" w:cs="Segoe UI"/>
      <w:sz w:val="18"/>
      <w:szCs w:val="18"/>
    </w:rPr>
  </w:style>
  <w:style w:type="character" w:customStyle="1" w:styleId="BalloonTextChar">
    <w:name w:val="Balloon Text Char"/>
    <w:basedOn w:val="DefaultParagraphFont"/>
    <w:link w:val="BalloonText"/>
    <w:rsid w:val="00157E09"/>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2093/oj" TargetMode="External"/><Relationship Id="rId2" Type="http://schemas.openxmlformats.org/officeDocument/2006/relationships/hyperlink" Target="http://data.europa.eu/eli/budget/2024/207/oj"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reg/2024/2773/oj" TargetMode="External"/><Relationship Id="rId5" Type="http://schemas.openxmlformats.org/officeDocument/2006/relationships/hyperlink" Target="http://data.europa.eu/eli/dec/2020/2053/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7C37B4-0B06-45E6-8F1B-762BE0AC9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1295</Words>
  <Characters>8386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2024-11-27T13:26:00Z</dcterms:created>
  <dcterms:modified xsi:type="dcterms:W3CDTF">2024-11-27T13:26:00Z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P10_TA-PROV(2024)0000_A10-0017_2024_SV_r</vt:lpwstr>
  </property>
  <property fmtid="{D5CDD505-2E9C-101B-9397-08002B2CF9AE}" pid="4" name="&lt;Type&gt;">
    <vt:lpwstr>RR</vt:lpwstr>
  </property>
</Properties>
</file>