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718A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718AF" w:rsidRDefault="009B4591" w:rsidP="0010095E">
            <w:pPr>
              <w:pStyle w:val="EPName"/>
            </w:pPr>
            <w:bookmarkStart w:id="0" w:name="_GoBack"/>
            <w:bookmarkEnd w:id="0"/>
            <w:r w:rsidRPr="009718AF">
              <w:t>Eiropas Parlaments</w:t>
            </w:r>
          </w:p>
          <w:p w:rsidR="00751A4A" w:rsidRPr="009718A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718AF">
              <w:t>2024</w:t>
            </w:r>
            <w:r w:rsidR="00817416" w:rsidRPr="009718AF">
              <w:t>-202</w:t>
            </w:r>
            <w:r w:rsidRPr="009718AF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9718AF" w:rsidRDefault="00187494" w:rsidP="0010095E">
            <w:pPr>
              <w:pStyle w:val="EPLogo"/>
            </w:pPr>
            <w:r w:rsidRPr="009718A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718AF" w:rsidRDefault="00D058B8" w:rsidP="004C5D52">
      <w:pPr>
        <w:pStyle w:val="LineTop"/>
      </w:pPr>
    </w:p>
    <w:p w:rsidR="00680577" w:rsidRPr="009718AF" w:rsidRDefault="009B4591" w:rsidP="00680577">
      <w:pPr>
        <w:pStyle w:val="EPBodyTA1"/>
      </w:pPr>
      <w:r w:rsidRPr="009718AF">
        <w:t>PIEŅEMTIE TEKSTI</w:t>
      </w:r>
    </w:p>
    <w:p w:rsidR="00D058B8" w:rsidRPr="009718AF" w:rsidRDefault="00D058B8" w:rsidP="00D058B8">
      <w:pPr>
        <w:pStyle w:val="LineBottom"/>
      </w:pPr>
    </w:p>
    <w:p w:rsidR="009B4591" w:rsidRPr="009718AF" w:rsidRDefault="009B4591" w:rsidP="009B4591">
      <w:pPr>
        <w:pStyle w:val="ATHeading1"/>
      </w:pPr>
      <w:bookmarkStart w:id="1" w:name="TANumber"/>
      <w:r w:rsidRPr="009718AF">
        <w:t>P10_TA(2024)00</w:t>
      </w:r>
      <w:r w:rsidR="009718AF" w:rsidRPr="009718AF">
        <w:t>51</w:t>
      </w:r>
      <w:bookmarkEnd w:id="1"/>
    </w:p>
    <w:p w:rsidR="009B4591" w:rsidRPr="009718AF" w:rsidRDefault="00B66F9C" w:rsidP="00B66F9C">
      <w:pPr>
        <w:pStyle w:val="ATHeading2"/>
      </w:pPr>
      <w:bookmarkStart w:id="2" w:name="title"/>
      <w:r w:rsidRPr="009718AF">
        <w:t xml:space="preserve">Honkonga, jo īpaši </w:t>
      </w:r>
      <w:proofErr w:type="spellStart"/>
      <w:r w:rsidRPr="009718AF">
        <w:t>Jimmy</w:t>
      </w:r>
      <w:proofErr w:type="spellEnd"/>
      <w:r w:rsidRPr="009718AF">
        <w:t xml:space="preserve"> Lai lieta un 45 aktīvistu lietas, kuri nesen notiesāti, piemērojot valsts drošības likumu</w:t>
      </w:r>
      <w:bookmarkEnd w:id="2"/>
    </w:p>
    <w:p w:rsidR="009B4591" w:rsidRPr="009718AF" w:rsidRDefault="009B4591" w:rsidP="009B4591">
      <w:pPr>
        <w:rPr>
          <w:i/>
          <w:vanish/>
        </w:rPr>
      </w:pPr>
      <w:r w:rsidRPr="009718AF">
        <w:rPr>
          <w:i/>
        </w:rPr>
        <w:fldChar w:fldCharType="begin"/>
      </w:r>
      <w:r w:rsidRPr="009718AF">
        <w:rPr>
          <w:i/>
        </w:rPr>
        <w:instrText xml:space="preserve"> TC"(</w:instrText>
      </w:r>
      <w:bookmarkStart w:id="3" w:name="DocNumber"/>
      <w:r w:rsidR="00B66F9C" w:rsidRPr="009718AF">
        <w:rPr>
          <w:i/>
        </w:rPr>
        <w:instrText>B10-0208, 0209, 0210, 0211 un 0212/2024</w:instrText>
      </w:r>
      <w:bookmarkEnd w:id="3"/>
      <w:r w:rsidRPr="009718AF">
        <w:rPr>
          <w:i/>
        </w:rPr>
        <w:instrText xml:space="preserve">)"\l3 \n&gt; \* MERGEFORMAT </w:instrText>
      </w:r>
      <w:r w:rsidRPr="009718AF">
        <w:rPr>
          <w:i/>
        </w:rPr>
        <w:fldChar w:fldCharType="end"/>
      </w:r>
    </w:p>
    <w:p w:rsidR="009B4591" w:rsidRPr="009718AF" w:rsidRDefault="009B4591" w:rsidP="009B4591">
      <w:pPr>
        <w:rPr>
          <w:vanish/>
        </w:rPr>
      </w:pPr>
      <w:bookmarkStart w:id="4" w:name="PE"/>
      <w:r w:rsidRPr="009718AF">
        <w:rPr>
          <w:vanish/>
        </w:rPr>
        <w:t>PE766.522</w:t>
      </w:r>
      <w:bookmarkEnd w:id="4"/>
    </w:p>
    <w:p w:rsidR="009B4591" w:rsidRPr="009718AF" w:rsidRDefault="009B4591" w:rsidP="009B4591">
      <w:pPr>
        <w:pStyle w:val="ATHeading3"/>
      </w:pPr>
      <w:bookmarkStart w:id="5" w:name="Sujet"/>
      <w:r w:rsidRPr="009718AF">
        <w:t xml:space="preserve">Eiropas Parlamenta 2024. gada </w:t>
      </w:r>
      <w:r w:rsidR="00B66F9C" w:rsidRPr="009718AF">
        <w:t>28. novembra</w:t>
      </w:r>
      <w:r w:rsidRPr="009718AF">
        <w:t xml:space="preserve"> rezolūcija par Honkongu, jo īpaši </w:t>
      </w:r>
      <w:proofErr w:type="spellStart"/>
      <w:r w:rsidRPr="009718AF">
        <w:t>Jimmy</w:t>
      </w:r>
      <w:proofErr w:type="spellEnd"/>
      <w:r w:rsidRPr="009718AF">
        <w:t xml:space="preserve"> Lai lietu un 45 aktīvistu lietām, kuri nesen notiesāti, piemērojot valsts drošības likumu</w:t>
      </w:r>
      <w:bookmarkEnd w:id="5"/>
      <w:r w:rsidRPr="009718AF">
        <w:t xml:space="preserve"> </w:t>
      </w:r>
      <w:bookmarkStart w:id="6" w:name="References"/>
      <w:r w:rsidRPr="009718AF">
        <w:t>(2024/2950(RSP))</w:t>
      </w:r>
      <w:bookmarkEnd w:id="6"/>
    </w:p>
    <w:p w:rsidR="004C13FD" w:rsidRPr="009718AF" w:rsidRDefault="004C13FD" w:rsidP="004C13FD">
      <w:pPr>
        <w:pStyle w:val="EPComma"/>
      </w:pPr>
      <w:bookmarkStart w:id="7" w:name="TextBodyBegin"/>
      <w:bookmarkEnd w:id="7"/>
      <w:r w:rsidRPr="009718AF">
        <w:rPr>
          <w:i/>
        </w:rPr>
        <w:t>Eiropas Parlaments</w:t>
      </w:r>
      <w:r w:rsidRPr="009718AF">
        <w:t>,</w:t>
      </w:r>
    </w:p>
    <w:p w:rsidR="004C13FD" w:rsidRPr="009718AF" w:rsidRDefault="004C13FD" w:rsidP="004C13FD">
      <w:pPr>
        <w:pStyle w:val="NormalHanging12a"/>
        <w:rPr>
          <w:rFonts w:eastAsia="Arial"/>
        </w:rPr>
      </w:pPr>
      <w:r w:rsidRPr="009718AF">
        <w:t>–</w:t>
      </w:r>
      <w:r w:rsidRPr="009718AF">
        <w:tab/>
        <w:t>ņemot vērā iepriekšējās rezolūcijas par Honkongu un Ķīnu,</w:t>
      </w:r>
    </w:p>
    <w:p w:rsidR="004C13FD" w:rsidRPr="009718AF" w:rsidRDefault="004C13FD" w:rsidP="004C13FD">
      <w:pPr>
        <w:pStyle w:val="NormalHanging12a"/>
      </w:pPr>
      <w:r w:rsidRPr="009718AF">
        <w:t>–</w:t>
      </w:r>
      <w:r w:rsidRPr="009718AF">
        <w:tab/>
        <w:t>ņemot vērā Reglamenta 150. panta 5. punktu un 136. panta 4. punktu,</w:t>
      </w:r>
    </w:p>
    <w:p w:rsidR="004C13FD" w:rsidRPr="009718AF" w:rsidRDefault="004C13FD" w:rsidP="004C13FD">
      <w:pPr>
        <w:pStyle w:val="NormalHanging12a"/>
      </w:pPr>
      <w:r w:rsidRPr="009718AF">
        <w:t>A.</w:t>
      </w:r>
      <w:r w:rsidRPr="009718AF">
        <w:tab/>
        <w:t xml:space="preserve">tā kā pēc Nacionālās drošības likuma (NDL) un Nacionālās drošības aizsardzības rīkojuma (NDAR) ieviešanas Honkongā ir pasliktinājusies pamatbrīvību un tiesiskuma situācija; tā kā Ķīna ir pārkāpusi Ķīnas–Lielbritānijas un Ķīnas–Portugāles kopīgo deklarāciju principu “viena valsts — divas sistēmas” un Starptautisko </w:t>
      </w:r>
      <w:proofErr w:type="spellStart"/>
      <w:r w:rsidRPr="009718AF">
        <w:t>paktu</w:t>
      </w:r>
      <w:proofErr w:type="spellEnd"/>
      <w:r w:rsidRPr="009718AF">
        <w:t xml:space="preserve"> par pilsoniskajām un politiskajām tiesībām (</w:t>
      </w:r>
      <w:r w:rsidRPr="009718AF">
        <w:rPr>
          <w:i/>
          <w:iCs/>
        </w:rPr>
        <w:t>ICCPR</w:t>
      </w:r>
      <w:r w:rsidRPr="009718AF">
        <w:t xml:space="preserve">); tā kā, </w:t>
      </w:r>
      <w:proofErr w:type="spellStart"/>
      <w:r w:rsidRPr="009718AF">
        <w:t>pamajoties</w:t>
      </w:r>
      <w:proofErr w:type="spellEnd"/>
      <w:r w:rsidRPr="009718AF">
        <w:t xml:space="preserve"> uz NDL, ir arestēti vairāk nekā 200 cilvēki;</w:t>
      </w:r>
    </w:p>
    <w:p w:rsidR="004C13FD" w:rsidRPr="009718AF" w:rsidRDefault="004C13FD" w:rsidP="004C13FD">
      <w:pPr>
        <w:pStyle w:val="NormalHanging12a"/>
      </w:pPr>
      <w:r w:rsidRPr="009718AF">
        <w:t>B.</w:t>
      </w:r>
      <w:r w:rsidRPr="009718AF">
        <w:tab/>
        <w:t xml:space="preserve">tā kā </w:t>
      </w:r>
      <w:proofErr w:type="spellStart"/>
      <w:r w:rsidRPr="009718AF">
        <w:rPr>
          <w:i/>
          <w:iCs/>
        </w:rPr>
        <w:t>Jimmy</w:t>
      </w:r>
      <w:proofErr w:type="spellEnd"/>
      <w:r w:rsidRPr="009718AF">
        <w:rPr>
          <w:i/>
          <w:iCs/>
        </w:rPr>
        <w:t xml:space="preserve"> Lai</w:t>
      </w:r>
      <w:r w:rsidRPr="009718AF">
        <w:t xml:space="preserve"> kopš 2020. gada ir aizturēts, pamatojoties uz safabricētām apsūdzībām; tā kā viņa tiesas process pēc dažādiem kavējumiem sākās 2023. gadā; tā kā viņš noliedza šīs apsūdzības un viņam draud mūža ieslodzījums; tā kā viņa Lielbritānijas advokātam ir liegta atļauja pārstāvēt viņu;</w:t>
      </w:r>
    </w:p>
    <w:p w:rsidR="004C13FD" w:rsidRPr="009718AF" w:rsidRDefault="004C13FD" w:rsidP="004C13FD">
      <w:pPr>
        <w:pStyle w:val="NormalHanging12a"/>
      </w:pPr>
      <w:r w:rsidRPr="009718AF">
        <w:t>C.</w:t>
      </w:r>
      <w:r w:rsidRPr="009718AF">
        <w:tab/>
        <w:t xml:space="preserve">tā kā 45 demokrātiju atbalstoši politiķi, aktīvisti un žurnālisti lietā </w:t>
      </w:r>
      <w:r w:rsidRPr="009718AF">
        <w:rPr>
          <w:i/>
          <w:iCs/>
        </w:rPr>
        <w:t>“</w:t>
      </w:r>
      <w:proofErr w:type="spellStart"/>
      <w:r w:rsidRPr="009718AF">
        <w:rPr>
          <w:i/>
          <w:iCs/>
        </w:rPr>
        <w:t>Hong</w:t>
      </w:r>
      <w:proofErr w:type="spellEnd"/>
      <w:r w:rsidRPr="009718AF">
        <w:rPr>
          <w:i/>
          <w:iCs/>
        </w:rPr>
        <w:t xml:space="preserve"> </w:t>
      </w:r>
      <w:proofErr w:type="spellStart"/>
      <w:r w:rsidRPr="009718AF">
        <w:rPr>
          <w:i/>
          <w:iCs/>
        </w:rPr>
        <w:t>Kong</w:t>
      </w:r>
      <w:proofErr w:type="spellEnd"/>
      <w:r w:rsidRPr="009718AF">
        <w:rPr>
          <w:i/>
          <w:iCs/>
        </w:rPr>
        <w:t xml:space="preserve"> 47”</w:t>
      </w:r>
      <w:r w:rsidRPr="009718AF">
        <w:t xml:space="preserve"> tika notiesāti par valsts graušanu — par neoficiālas vēlēšanu </w:t>
      </w:r>
      <w:proofErr w:type="spellStart"/>
      <w:r w:rsidRPr="009718AF">
        <w:t>priekšatlases</w:t>
      </w:r>
      <w:proofErr w:type="spellEnd"/>
      <w:r w:rsidRPr="009718AF">
        <w:t xml:space="preserve"> organizēšanu; tā kā viņu tiesas prāvas bija līdz šim lielākās valsts drošības tiesas prāvas;</w:t>
      </w:r>
    </w:p>
    <w:p w:rsidR="004C13FD" w:rsidRPr="009718AF" w:rsidRDefault="004C13FD" w:rsidP="004C13FD">
      <w:pPr>
        <w:pStyle w:val="NormalHanging12a"/>
      </w:pPr>
      <w:r w:rsidRPr="009718AF">
        <w:t>D.</w:t>
      </w:r>
      <w:r w:rsidRPr="009718AF">
        <w:tab/>
        <w:t xml:space="preserve">tā kā politieslodzītie Honkongā cieš no grūtiem apstākļiem, kas bieži vien ietekmē viņu veselību ilgo </w:t>
      </w:r>
      <w:proofErr w:type="spellStart"/>
      <w:r w:rsidRPr="009718AF">
        <w:t>pirmstiesas</w:t>
      </w:r>
      <w:proofErr w:type="spellEnd"/>
      <w:r w:rsidRPr="009718AF">
        <w:t xml:space="preserve"> apcietinājumu laikā, kā tas ir 76 gadus vecā </w:t>
      </w:r>
      <w:r w:rsidRPr="009718AF">
        <w:rPr>
          <w:i/>
          <w:iCs/>
        </w:rPr>
        <w:t>Lai</w:t>
      </w:r>
      <w:r w:rsidRPr="009718AF">
        <w:t xml:space="preserve"> gadījumā, kuram ir diabēts un kuram tiek liegts vakarēdiens ieslodzījumā;</w:t>
      </w:r>
    </w:p>
    <w:p w:rsidR="004C13FD" w:rsidRPr="009718AF" w:rsidRDefault="004C13FD" w:rsidP="004C13FD">
      <w:pPr>
        <w:pStyle w:val="NormalHanging12a"/>
      </w:pPr>
      <w:r w:rsidRPr="009718AF">
        <w:t>E.</w:t>
      </w:r>
      <w:r w:rsidRPr="009718AF">
        <w:tab/>
        <w:t xml:space="preserve">tā kā neatkarīgie mediji Honkongā ir bijuši spiesti pārtraukt darbību un tā kā divi žurnālisti no pašlaik jau slēgtiem plašsaziņas līdzekļiem, proti, </w:t>
      </w:r>
      <w:proofErr w:type="spellStart"/>
      <w:r w:rsidRPr="009718AF">
        <w:rPr>
          <w:i/>
          <w:iCs/>
        </w:rPr>
        <w:t>Chung</w:t>
      </w:r>
      <w:proofErr w:type="spellEnd"/>
      <w:r w:rsidRPr="009718AF">
        <w:rPr>
          <w:i/>
          <w:iCs/>
        </w:rPr>
        <w:t xml:space="preserve"> </w:t>
      </w:r>
      <w:proofErr w:type="spellStart"/>
      <w:r w:rsidRPr="009718AF">
        <w:rPr>
          <w:i/>
          <w:iCs/>
        </w:rPr>
        <w:t>Pui-kuen</w:t>
      </w:r>
      <w:proofErr w:type="spellEnd"/>
      <w:r w:rsidRPr="009718AF">
        <w:t xml:space="preserve"> un </w:t>
      </w:r>
      <w:proofErr w:type="spellStart"/>
      <w:r w:rsidRPr="009718AF">
        <w:rPr>
          <w:i/>
          <w:iCs/>
        </w:rPr>
        <w:t>Patrick</w:t>
      </w:r>
      <w:proofErr w:type="spellEnd"/>
      <w:r w:rsidRPr="009718AF">
        <w:rPr>
          <w:i/>
          <w:iCs/>
        </w:rPr>
        <w:t xml:space="preserve"> </w:t>
      </w:r>
      <w:proofErr w:type="spellStart"/>
      <w:r w:rsidRPr="009718AF">
        <w:rPr>
          <w:i/>
          <w:iCs/>
        </w:rPr>
        <w:t>Lam</w:t>
      </w:r>
      <w:proofErr w:type="spellEnd"/>
      <w:r w:rsidRPr="009718AF">
        <w:t>, ir notiesāti par “musinošām publikācijām”; tā kā Honkongas vērtējums pasaules preses brīvības indeksā ir ievērojami samazinājies,</w:t>
      </w:r>
    </w:p>
    <w:p w:rsidR="004C13FD" w:rsidRPr="009718AF" w:rsidRDefault="004C13FD" w:rsidP="004C13FD">
      <w:pPr>
        <w:pStyle w:val="NormalHanging12a"/>
      </w:pPr>
      <w:r w:rsidRPr="009718AF">
        <w:lastRenderedPageBreak/>
        <w:t>1.</w:t>
      </w:r>
      <w:r w:rsidRPr="009718AF">
        <w:tab/>
        <w:t>nosoda demokrātiju atbalstošo aktīvistu notiesāšanu par valsts drošības apsūdzībām, pārkāpjot starptautiskās tiesības; prasa atcelt NDL un NDAR; nosoda pamatbrīvību situācijas pasliktināšanos Honkongā;</w:t>
      </w:r>
    </w:p>
    <w:p w:rsidR="004C13FD" w:rsidRPr="009718AF" w:rsidRDefault="004C13FD" w:rsidP="004C13FD">
      <w:pPr>
        <w:pStyle w:val="NormalHanging12a"/>
      </w:pPr>
      <w:r w:rsidRPr="009718AF">
        <w:t>2.</w:t>
      </w:r>
      <w:r w:rsidRPr="009718AF">
        <w:tab/>
        <w:t xml:space="preserve">mudina Honkongas valdību nekavējoties un bez nosacījumiem atbrīvot visus demokrātiju atbalstošos aktīvistus, tostarp </w:t>
      </w:r>
      <w:r w:rsidRPr="009718AF">
        <w:rPr>
          <w:i/>
          <w:iCs/>
        </w:rPr>
        <w:t>Lai</w:t>
      </w:r>
      <w:r w:rsidRPr="009718AF">
        <w:t xml:space="preserve"> un </w:t>
      </w:r>
      <w:proofErr w:type="spellStart"/>
      <w:r w:rsidRPr="009718AF">
        <w:rPr>
          <w:i/>
          <w:iCs/>
        </w:rPr>
        <w:t>Chung</w:t>
      </w:r>
      <w:proofErr w:type="spellEnd"/>
      <w:r w:rsidRPr="009718AF">
        <w:t>, un atcelt visas pret viņiem izvirzītās apsūdzības;</w:t>
      </w:r>
    </w:p>
    <w:p w:rsidR="004C13FD" w:rsidRPr="009718AF" w:rsidRDefault="004C13FD" w:rsidP="004C13FD">
      <w:pPr>
        <w:pStyle w:val="NormalHanging12a"/>
      </w:pPr>
      <w:bookmarkStart w:id="8" w:name="_gjdgxs"/>
      <w:bookmarkEnd w:id="8"/>
      <w:r w:rsidRPr="009718AF">
        <w:t>3.</w:t>
      </w:r>
      <w:r w:rsidRPr="009718AF">
        <w:tab/>
        <w:t>nosoda NDL eksteritoriālo piemērošanu un Ķīnas un Honkongas iestāžu aizvien biežākās transnacionālās represijas pret diasporas kopienām Eiropas Savienībā; aicina dalībvalstis apturēt ar tām noslēgtos izdošanas līgumus;</w:t>
      </w:r>
    </w:p>
    <w:p w:rsidR="009718AF" w:rsidRPr="009718AF" w:rsidRDefault="009718AF" w:rsidP="004C13FD">
      <w:pPr>
        <w:pStyle w:val="NormalHanging12a"/>
      </w:pPr>
      <w:r w:rsidRPr="009718AF">
        <w:t>4.</w:t>
      </w:r>
      <w:r w:rsidRPr="009718AF">
        <w:tab/>
        <w:t>nosoda Honkongas globālās tirdzniecības pozīcijas izmantošanu, lai izvairītos no starptautiskajām sankcijām, kas noteiktas Krievijai, Irānai un Ziemeļkorejai, jo īpaši piegādājot progresīvas tehnoloģijas, tirgojot naftu un sniedzot finanšu pakalpojumus;</w:t>
      </w:r>
    </w:p>
    <w:p w:rsidR="004C13FD" w:rsidRPr="009718AF" w:rsidRDefault="009718AF" w:rsidP="004C13FD">
      <w:pPr>
        <w:pStyle w:val="NormalHanging12a"/>
      </w:pPr>
      <w:r w:rsidRPr="009718AF">
        <w:t>5</w:t>
      </w:r>
      <w:r w:rsidR="004C13FD" w:rsidRPr="009718AF">
        <w:t>.</w:t>
      </w:r>
      <w:r w:rsidR="004C13FD" w:rsidRPr="009718AF">
        <w:tab/>
        <w:t xml:space="preserve">aicina EĀDD un dalībvalstis brīdināt Ķīnu, ka tās rīcība Honkongā ietekmēs ES un Ķīnas attiecības; aicina Padomi pārskatīt savus 2020. gada secinājumus par Honkongu un piemērot mērķtiecīgas sankcijas </w:t>
      </w:r>
      <w:proofErr w:type="spellStart"/>
      <w:r w:rsidR="004C13FD" w:rsidRPr="009718AF">
        <w:rPr>
          <w:i/>
          <w:iCs/>
        </w:rPr>
        <w:t>John</w:t>
      </w:r>
      <w:proofErr w:type="spellEnd"/>
      <w:r w:rsidR="004C13FD" w:rsidRPr="009718AF">
        <w:rPr>
          <w:i/>
          <w:iCs/>
        </w:rPr>
        <w:t xml:space="preserve"> </w:t>
      </w:r>
      <w:proofErr w:type="spellStart"/>
      <w:r w:rsidR="004C13FD" w:rsidRPr="009718AF">
        <w:rPr>
          <w:i/>
          <w:iCs/>
        </w:rPr>
        <w:t>Lee</w:t>
      </w:r>
      <w:proofErr w:type="spellEnd"/>
      <w:r w:rsidR="004C13FD" w:rsidRPr="009718AF">
        <w:t xml:space="preserve"> un citām Honkongas un Ķīnas amatpersonām, kas atbildīgas par cilvēktiesību pārkāpumiem, atcelt Honkongai labvēlīgo muitas režīmu un pārskatīt Honkongas Ekonomiskās tirdzniecības biroja Briselē statusu; mudina dalībvalstis ierosināt Starptautiskajā Tiesā lietu pret Ķīnas lēmumu piemērot NDL Honkongā un Makao;</w:t>
      </w:r>
    </w:p>
    <w:p w:rsidR="004C13FD" w:rsidRPr="009718AF" w:rsidRDefault="009718AF" w:rsidP="004C13FD">
      <w:pPr>
        <w:pStyle w:val="NormalHanging12a"/>
      </w:pPr>
      <w:r w:rsidRPr="009718AF">
        <w:t>6</w:t>
      </w:r>
      <w:r w:rsidR="004C13FD" w:rsidRPr="009718AF">
        <w:t>.</w:t>
      </w:r>
      <w:r w:rsidR="004C13FD" w:rsidRPr="009718AF">
        <w:tab/>
        <w:t>prasa izveidot ES tiesiskās aizsardzības fondu, lai atbalstītu demokrātijas aktīvistus Honkongā, un aicina ES biroju Honkongā pastiprināt cietumu apmeklējumus un tiesas novērošanu, kā arī izveidot cilvēktiesību kontaktpunktu;</w:t>
      </w:r>
    </w:p>
    <w:p w:rsidR="004C13FD" w:rsidRPr="009718AF" w:rsidRDefault="009718AF" w:rsidP="004C13FD">
      <w:pPr>
        <w:pStyle w:val="NormalHanging12a"/>
      </w:pPr>
      <w:r w:rsidRPr="009718AF">
        <w:t>7</w:t>
      </w:r>
      <w:r w:rsidR="004C13FD" w:rsidRPr="009718AF">
        <w:t>.</w:t>
      </w:r>
      <w:r w:rsidR="004C13FD" w:rsidRPr="009718AF">
        <w:tab/>
        <w:t>aicina Honkongu ļaut žurnālistiem ziņot brīvi un mudina EĀDD stiprināt preses brīvību Honkongā;</w:t>
      </w:r>
    </w:p>
    <w:p w:rsidR="00E365E1" w:rsidRPr="009718AF" w:rsidRDefault="009718AF" w:rsidP="009718AF">
      <w:pPr>
        <w:pStyle w:val="NormalHanging12a"/>
      </w:pPr>
      <w:r w:rsidRPr="009718AF">
        <w:t>8</w:t>
      </w:r>
      <w:r w:rsidR="004C13FD" w:rsidRPr="009718AF">
        <w:t>.</w:t>
      </w:r>
      <w:r w:rsidR="004C13FD" w:rsidRPr="009718AF">
        <w:tab/>
        <w:t>uzdod priekšsēdētājai nosūtīt šo rezolūciju Padomei, Komisijai un Honkongas īpašās pārvaldes apgabalam (</w:t>
      </w:r>
      <w:r w:rsidR="004C13FD" w:rsidRPr="009718AF">
        <w:rPr>
          <w:i/>
          <w:iCs/>
        </w:rPr>
        <w:t>HKSAR</w:t>
      </w:r>
      <w:r w:rsidR="004C13FD" w:rsidRPr="009718AF">
        <w:t>).</w:t>
      </w:r>
    </w:p>
    <w:sectPr w:rsidR="00E365E1" w:rsidRPr="009718AF" w:rsidSect="001C7F9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4591" w:rsidRPr="001C7F9F" w:rsidRDefault="009B4591">
      <w:r w:rsidRPr="001C7F9F">
        <w:separator/>
      </w:r>
    </w:p>
  </w:endnote>
  <w:endnote w:type="continuationSeparator" w:id="0">
    <w:p w:rsidR="009B4591" w:rsidRPr="001C7F9F" w:rsidRDefault="009B4591">
      <w:r w:rsidRPr="001C7F9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C7F9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C7F9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C7F9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4591" w:rsidRPr="001C7F9F" w:rsidRDefault="009B4591">
      <w:r w:rsidRPr="001C7F9F">
        <w:separator/>
      </w:r>
    </w:p>
  </w:footnote>
  <w:footnote w:type="continuationSeparator" w:id="0">
    <w:p w:rsidR="009B4591" w:rsidRPr="001C7F9F" w:rsidRDefault="009B4591">
      <w:r w:rsidRPr="001C7F9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C7F9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C7F9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C7F9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08/2024"/>
    <w:docVar w:name="dvlangue" w:val="LV"/>
    <w:docVar w:name="dvnumam" w:val="0"/>
    <w:docVar w:name="dvpe" w:val="766.522"/>
    <w:docVar w:name="dvtitre" w:val="Eiropas Parlamenta 2024. gada XX. XXX  rezolūcija par Honkongu, jo īpaši Jimmy Lai lietu un 45 aktīvistu lietām, kuri nesen notiesāti, piemērojot valsts drošības likumu(2024/2950(RSP))"/>
  </w:docVars>
  <w:rsids>
    <w:rsidRoot w:val="009B459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C7F9F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13FD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18AF"/>
    <w:rsid w:val="00981893"/>
    <w:rsid w:val="009B4591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6F9C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DEDCE5"/>
  <w15:chartTrackingRefBased/>
  <w15:docId w15:val="{E3CBD778-A09B-40BA-9816-6EA2E294A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v-LV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4C13FD"/>
    <w:rPr>
      <w:b/>
    </w:rPr>
  </w:style>
  <w:style w:type="paragraph" w:customStyle="1" w:styleId="NormalHanging12a">
    <w:name w:val="NormalHanging12a"/>
    <w:basedOn w:val="Normal"/>
    <w:link w:val="NormalHanging12aChar"/>
    <w:rsid w:val="004C13FD"/>
    <w:pPr>
      <w:spacing w:after="240"/>
      <w:ind w:left="567" w:hanging="567"/>
    </w:pPr>
  </w:style>
  <w:style w:type="paragraph" w:customStyle="1" w:styleId="EPComma">
    <w:name w:val="EPComma"/>
    <w:basedOn w:val="Normal"/>
    <w:rsid w:val="004C13FD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4C13FD"/>
    <w:rPr>
      <w:sz w:val="24"/>
      <w:lang w:val="lv-LV"/>
    </w:rPr>
  </w:style>
  <w:style w:type="paragraph" w:styleId="BalloonText">
    <w:name w:val="Balloon Text"/>
    <w:basedOn w:val="Normal"/>
    <w:link w:val="BalloonTextChar"/>
    <w:rsid w:val="00B66F9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66F9C"/>
    <w:rPr>
      <w:rFonts w:ascii="Segoe UI" w:hAnsi="Segoe UI" w:cs="Segoe UI"/>
      <w:sz w:val="18"/>
      <w:szCs w:val="18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90F862-BEE4-4AC5-A48E-2E3CE859B8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521</Words>
  <Characters>3467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Karina Pesa</dc:creator>
  <cp:keywords/>
  <cp:lastModifiedBy>Karina Pesa</cp:lastModifiedBy>
  <cp:revision>2</cp:revision>
  <cp:lastPrinted>2004-11-19T15:42:00Z</cp:lastPrinted>
  <dcterms:created xsi:type="dcterms:W3CDTF">2024-11-28T13:28:00Z</dcterms:created>
  <dcterms:modified xsi:type="dcterms:W3CDTF">2024-11-28T13:28:00Z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LV</vt:lpwstr>
  </property>
  <property fmtid="{D5CDD505-2E9C-101B-9397-08002B2CF9AE}" pid="3" name="&lt;FdR&gt;">
    <vt:lpwstr>B10-0208/2024</vt:lpwstr>
  </property>
  <property fmtid="{D5CDD505-2E9C-101B-9397-08002B2CF9AE}" pid="4" name="&lt;Type&gt;">
    <vt:lpwstr>RR</vt:lpwstr>
  </property>
</Properties>
</file>