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1FD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71FD8" w:rsidRDefault="00BD29A5" w:rsidP="0010095E">
            <w:pPr>
              <w:pStyle w:val="EPName"/>
            </w:pPr>
            <w:r w:rsidRPr="00F71FD8">
              <w:t>Parlament Europejski</w:t>
            </w:r>
          </w:p>
          <w:p w:rsidR="00751A4A" w:rsidRPr="00F71F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1FD8">
              <w:t>2024</w:t>
            </w:r>
            <w:r w:rsidR="00817416" w:rsidRPr="00F71FD8">
              <w:t>-202</w:t>
            </w:r>
            <w:r w:rsidRPr="00F71FD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71FD8" w:rsidRDefault="00187494" w:rsidP="0010095E">
            <w:pPr>
              <w:pStyle w:val="EPLogo"/>
            </w:pPr>
            <w:r w:rsidRPr="00F71FD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71FD8" w:rsidRDefault="00D058B8" w:rsidP="004C5D52">
      <w:pPr>
        <w:pStyle w:val="LineTop"/>
      </w:pPr>
    </w:p>
    <w:p w:rsidR="00680577" w:rsidRPr="00F71FD8" w:rsidRDefault="00BD29A5" w:rsidP="00680577">
      <w:pPr>
        <w:pStyle w:val="EPBodyTA1"/>
      </w:pPr>
      <w:r w:rsidRPr="00F71FD8">
        <w:t>TEKSTY PRZYJĘTE</w:t>
      </w:r>
    </w:p>
    <w:p w:rsidR="00D058B8" w:rsidRPr="00F71FD8" w:rsidRDefault="00D058B8" w:rsidP="00D058B8">
      <w:pPr>
        <w:pStyle w:val="LineBottom"/>
      </w:pPr>
    </w:p>
    <w:p w:rsidR="00BD29A5" w:rsidRPr="00F71FD8" w:rsidRDefault="00BD29A5" w:rsidP="00BD29A5">
      <w:pPr>
        <w:pStyle w:val="ATHeading1"/>
      </w:pPr>
      <w:bookmarkStart w:id="0" w:name="TANumber"/>
      <w:r w:rsidRPr="00F71FD8">
        <w:t>P10_TA(2024)00</w:t>
      </w:r>
      <w:bookmarkEnd w:id="0"/>
      <w:r w:rsidR="00CA6D80">
        <w:t>51</w:t>
      </w:r>
    </w:p>
    <w:p w:rsidR="00BD29A5" w:rsidRPr="00F71FD8" w:rsidRDefault="00BD29A5" w:rsidP="00BD29A5">
      <w:pPr>
        <w:pStyle w:val="ATHeading2"/>
      </w:pPr>
      <w:bookmarkStart w:id="1" w:name="title"/>
      <w:r w:rsidRPr="00F71FD8">
        <w:t xml:space="preserve">Hongkong, w szczególności sprawy Jimmy'ego </w:t>
      </w:r>
      <w:proofErr w:type="spellStart"/>
      <w:r w:rsidRPr="00F71FD8">
        <w:t>Laia</w:t>
      </w:r>
      <w:proofErr w:type="spellEnd"/>
      <w:r w:rsidRPr="00F71FD8">
        <w:t xml:space="preserve"> i 45 działaczy niedawno skazanych na mocy</w:t>
      </w:r>
      <w:r w:rsidR="00CA6D80">
        <w:t xml:space="preserve"> </w:t>
      </w:r>
      <w:r w:rsidRPr="00F71FD8">
        <w:t>ustawy o bezpieczeństwie narodowym</w:t>
      </w:r>
      <w:bookmarkEnd w:id="1"/>
    </w:p>
    <w:p w:rsidR="00BD29A5" w:rsidRPr="00F71FD8" w:rsidRDefault="00BD29A5" w:rsidP="00BD29A5">
      <w:pPr>
        <w:rPr>
          <w:i/>
          <w:vanish/>
        </w:rPr>
      </w:pPr>
      <w:r w:rsidRPr="00F71FD8">
        <w:rPr>
          <w:i/>
        </w:rPr>
        <w:fldChar w:fldCharType="begin"/>
      </w:r>
      <w:r w:rsidRPr="00F71FD8">
        <w:rPr>
          <w:i/>
        </w:rPr>
        <w:instrText xml:space="preserve"> TC"(</w:instrText>
      </w:r>
      <w:bookmarkStart w:id="2" w:name="DocNumber"/>
      <w:r w:rsidR="00CA6D80" w:rsidRPr="00E658D0">
        <w:rPr>
          <w:i/>
        </w:rPr>
        <w:instrText>B10-0208</w:instrText>
      </w:r>
      <w:r w:rsidR="00CA6D80">
        <w:rPr>
          <w:i/>
        </w:rPr>
        <w:instrText>, 0209, 0210, 0211 oraz</w:instrText>
      </w:r>
      <w:proofErr w:type="gramStart"/>
      <w:r w:rsidR="00CA6D80">
        <w:rPr>
          <w:i/>
        </w:rPr>
        <w:instrText xml:space="preserve"> 0212</w:instrText>
      </w:r>
      <w:r w:rsidR="00CA6D80" w:rsidRPr="00E658D0">
        <w:rPr>
          <w:i/>
        </w:rPr>
        <w:instrText>/2024</w:instrText>
      </w:r>
      <w:bookmarkEnd w:id="2"/>
      <w:r w:rsidRPr="00F71FD8">
        <w:rPr>
          <w:i/>
        </w:rPr>
        <w:instrText>)"\l</w:instrText>
      </w:r>
      <w:proofErr w:type="gramEnd"/>
      <w:r w:rsidRPr="00F71FD8">
        <w:rPr>
          <w:i/>
        </w:rPr>
        <w:instrText xml:space="preserve">3 \n&gt; \* MERGEFORMAT </w:instrText>
      </w:r>
      <w:r w:rsidRPr="00F71FD8">
        <w:rPr>
          <w:i/>
        </w:rPr>
        <w:fldChar w:fldCharType="end"/>
      </w:r>
    </w:p>
    <w:p w:rsidR="00BD29A5" w:rsidRPr="00F71FD8" w:rsidRDefault="00BD29A5" w:rsidP="00BD29A5">
      <w:pPr>
        <w:rPr>
          <w:vanish/>
        </w:rPr>
      </w:pPr>
      <w:bookmarkStart w:id="3" w:name="PE"/>
      <w:r w:rsidRPr="00F71FD8">
        <w:rPr>
          <w:vanish/>
        </w:rPr>
        <w:t>PE766.522</w:t>
      </w:r>
      <w:bookmarkEnd w:id="3"/>
    </w:p>
    <w:p w:rsidR="00BD29A5" w:rsidRPr="00F71FD8" w:rsidRDefault="00BD29A5" w:rsidP="00BD29A5">
      <w:pPr>
        <w:pStyle w:val="ATHeading3"/>
      </w:pPr>
      <w:bookmarkStart w:id="4" w:name="Sujet"/>
      <w:r w:rsidRPr="00F71FD8">
        <w:t xml:space="preserve">Rezolucja Parlamentu Europejskiego z dnia </w:t>
      </w:r>
      <w:r w:rsidR="00CA6D80">
        <w:t>28 listopada</w:t>
      </w:r>
      <w:r w:rsidRPr="00F71FD8">
        <w:t xml:space="preserve"> 2024 r. w sprawie Hongkongu, w szczególności w sprawie Jimmy'ego </w:t>
      </w:r>
      <w:proofErr w:type="spellStart"/>
      <w:r w:rsidRPr="00F71FD8">
        <w:t>Laia</w:t>
      </w:r>
      <w:proofErr w:type="spellEnd"/>
      <w:r w:rsidRPr="00F71FD8">
        <w:t xml:space="preserve"> i 45 działaczy niedawno skazanych na mocy ustawy o bezpieczeństwie narodowym</w:t>
      </w:r>
      <w:bookmarkEnd w:id="4"/>
      <w:r w:rsidRPr="00F71FD8">
        <w:t xml:space="preserve"> </w:t>
      </w:r>
      <w:bookmarkStart w:id="5" w:name="References"/>
      <w:r w:rsidRPr="00F71FD8">
        <w:t>(2024/2950(RSP))</w:t>
      </w:r>
      <w:bookmarkEnd w:id="5"/>
    </w:p>
    <w:p w:rsidR="009348F0" w:rsidRPr="00F71FD8" w:rsidRDefault="009348F0" w:rsidP="009348F0">
      <w:pPr>
        <w:pStyle w:val="EPComma"/>
      </w:pPr>
      <w:bookmarkStart w:id="6" w:name="TextBodyBegin"/>
      <w:bookmarkEnd w:id="6"/>
      <w:r w:rsidRPr="00F71FD8">
        <w:rPr>
          <w:i/>
        </w:rPr>
        <w:t>Parlament Europejski</w:t>
      </w:r>
      <w:r w:rsidRPr="00F71FD8">
        <w:t>,</w:t>
      </w:r>
    </w:p>
    <w:p w:rsidR="009348F0" w:rsidRPr="00F71FD8" w:rsidRDefault="009348F0" w:rsidP="009348F0">
      <w:pPr>
        <w:pStyle w:val="NormalHanging12a"/>
        <w:rPr>
          <w:rFonts w:eastAsia="Arial"/>
        </w:rPr>
      </w:pPr>
      <w:r w:rsidRPr="00F71FD8">
        <w:t>–</w:t>
      </w:r>
      <w:r w:rsidRPr="00F71FD8">
        <w:tab/>
        <w:t>uwzględniając swoje poprzednie rezolucje w sprawie Hongkongu i Chin,</w:t>
      </w:r>
    </w:p>
    <w:p w:rsidR="009348F0" w:rsidRPr="00F71FD8" w:rsidRDefault="009348F0" w:rsidP="009348F0">
      <w:pPr>
        <w:pStyle w:val="NormalHanging12a"/>
      </w:pPr>
      <w:r w:rsidRPr="00F71FD8">
        <w:t>–</w:t>
      </w:r>
      <w:r w:rsidRPr="00F71FD8">
        <w:tab/>
        <w:t>uwzględniając art. 150 ust. 5 i art. 136 ust. 4 Regulaminu,</w:t>
      </w:r>
    </w:p>
    <w:p w:rsidR="009348F0" w:rsidRPr="00F71FD8" w:rsidRDefault="009348F0" w:rsidP="009348F0">
      <w:pPr>
        <w:pStyle w:val="NormalHanging12a"/>
      </w:pPr>
      <w:r w:rsidRPr="00F71FD8">
        <w:t>A.</w:t>
      </w:r>
      <w:r w:rsidRPr="00F71FD8">
        <w:tab/>
      </w:r>
      <w:proofErr w:type="gramStart"/>
      <w:r w:rsidRPr="00F71FD8">
        <w:t>mając</w:t>
      </w:r>
      <w:proofErr w:type="gramEnd"/>
      <w:r w:rsidRPr="00F71FD8">
        <w:t xml:space="preserve"> na uwadze, że po wprowadzeniu ustawy o bezpieczeństwie narodowym i rozporządzenia w sprawie ochrony bezpieczeństwa narodowego podstawowe wolności i praworządność w Hongkongu uległy pogorszeniu; mając na uwadze, że Chiny naruszyły wspólne deklaracje chińsko-brytyjską i chińsko-portugalską, zasadę „jeden kraj, dwa systemy” oraz Międzynarodowy pakt praw obywatelskich i politycznych; mając na uwadze, że na mocy ustawy o bezpieczeństwie narodowym aresztowano ponad 200 osób;</w:t>
      </w:r>
    </w:p>
    <w:p w:rsidR="009348F0" w:rsidRPr="00F71FD8" w:rsidRDefault="009348F0" w:rsidP="009348F0">
      <w:pPr>
        <w:pStyle w:val="NormalHanging12a"/>
      </w:pPr>
      <w:r w:rsidRPr="00F71FD8">
        <w:t>B.</w:t>
      </w:r>
      <w:r w:rsidRPr="00F71FD8">
        <w:tab/>
        <w:t xml:space="preserve">mając na uwadze, że od 2020 r. Jimmy </w:t>
      </w:r>
      <w:proofErr w:type="spellStart"/>
      <w:r w:rsidRPr="00F71FD8">
        <w:t>Lai</w:t>
      </w:r>
      <w:proofErr w:type="spellEnd"/>
      <w:r w:rsidRPr="00F71FD8">
        <w:t xml:space="preserve"> jest przetrzymywany pod sfingowanymi zarzutami; mając na uwadze, że po różnych opóźnieniach jego proces rozpoczął się w 2023 r.; mając na uwadze, że zaprzeczył on stawianym zarzutom i że grozi mu dożywotnie więzienie; mając na uwadze, że jego brytyjskiemu adwokatowi odmówiono zgody na reprezentowanie go;</w:t>
      </w:r>
    </w:p>
    <w:p w:rsidR="009348F0" w:rsidRPr="00F71FD8" w:rsidRDefault="009348F0" w:rsidP="009348F0">
      <w:pPr>
        <w:pStyle w:val="NormalHanging12a"/>
      </w:pPr>
      <w:r w:rsidRPr="00F71FD8">
        <w:t>C.</w:t>
      </w:r>
      <w:r w:rsidRPr="00F71FD8">
        <w:tab/>
      </w:r>
      <w:proofErr w:type="gramStart"/>
      <w:r w:rsidRPr="00F71FD8">
        <w:t>mając</w:t>
      </w:r>
      <w:proofErr w:type="gramEnd"/>
      <w:r w:rsidRPr="00F71FD8">
        <w:t xml:space="preserve"> na uwadze, że za zorganizowanie nieoficjalnych prawyborów skazano w sprawie „Hongkong 47” pod zarzutami działalności wywrotowej 45 prodemokratycznych polityków, działaczy i dziennikarzy; mając na uwadze, że ich procesy były jak dotąd największymi procesami związanymi z bezpieczeństwem narodowym;</w:t>
      </w:r>
    </w:p>
    <w:p w:rsidR="009348F0" w:rsidRPr="00F71FD8" w:rsidRDefault="009348F0" w:rsidP="009348F0">
      <w:pPr>
        <w:pStyle w:val="NormalHanging12a"/>
      </w:pPr>
      <w:r w:rsidRPr="00F71FD8">
        <w:t>D.</w:t>
      </w:r>
      <w:r w:rsidRPr="00F71FD8">
        <w:tab/>
      </w:r>
      <w:proofErr w:type="gramStart"/>
      <w:r w:rsidRPr="00F71FD8">
        <w:t>mając</w:t>
      </w:r>
      <w:proofErr w:type="gramEnd"/>
      <w:r w:rsidRPr="00F71FD8">
        <w:t xml:space="preserve"> na uwadze, że więźniowie polityczni w Hongkongu podczas długotrwałych pobytów w areszcie śledczym są narażeni na trudne warunki, często wpływające negatywnie na ich zdrowie, jak w przypadku 76-letniego J. </w:t>
      </w:r>
      <w:proofErr w:type="spellStart"/>
      <w:r w:rsidRPr="00F71FD8">
        <w:t>Laia</w:t>
      </w:r>
      <w:proofErr w:type="spellEnd"/>
      <w:r w:rsidRPr="00F71FD8">
        <w:t xml:space="preserve">, który cierpi na </w:t>
      </w:r>
      <w:proofErr w:type="gramStart"/>
      <w:r w:rsidRPr="00F71FD8">
        <w:t>cukrzycę</w:t>
      </w:r>
      <w:proofErr w:type="gramEnd"/>
      <w:r w:rsidRPr="00F71FD8">
        <w:t xml:space="preserve"> i któremu odmówiono w więzieniu komunii;</w:t>
      </w:r>
    </w:p>
    <w:p w:rsidR="009348F0" w:rsidRPr="00F71FD8" w:rsidRDefault="009348F0" w:rsidP="009348F0">
      <w:pPr>
        <w:pStyle w:val="NormalHanging12a"/>
      </w:pPr>
      <w:r w:rsidRPr="00F71FD8">
        <w:lastRenderedPageBreak/>
        <w:t>E.</w:t>
      </w:r>
      <w:r w:rsidRPr="00F71FD8">
        <w:tab/>
      </w:r>
      <w:proofErr w:type="gramStart"/>
      <w:r w:rsidRPr="00F71FD8">
        <w:t>mając</w:t>
      </w:r>
      <w:proofErr w:type="gramEnd"/>
      <w:r w:rsidRPr="00F71FD8">
        <w:t xml:space="preserve"> na uwadze, że w Hongkongu niezależne media zostały zmuszone do zaprzestania działalności, a dwóch dziennikarzy – </w:t>
      </w:r>
      <w:proofErr w:type="spellStart"/>
      <w:r w:rsidRPr="00F71FD8">
        <w:t>Chung</w:t>
      </w:r>
      <w:proofErr w:type="spellEnd"/>
      <w:r w:rsidRPr="00F71FD8">
        <w:t xml:space="preserve"> </w:t>
      </w:r>
      <w:proofErr w:type="spellStart"/>
      <w:r w:rsidRPr="00F71FD8">
        <w:t>Pui-Kuen</w:t>
      </w:r>
      <w:proofErr w:type="spellEnd"/>
      <w:r w:rsidRPr="00F71FD8">
        <w:t xml:space="preserve"> i Patrick Lam – skazano za „publikowanie materiałów wywrotowych”; mając na uwadze, że pozycja Hongkongu w światowym rankingu wolności prasy znacznie spadła;</w:t>
      </w:r>
    </w:p>
    <w:p w:rsidR="009348F0" w:rsidRPr="00F71FD8" w:rsidRDefault="009348F0" w:rsidP="009348F0">
      <w:pPr>
        <w:pStyle w:val="NormalHanging12a"/>
      </w:pPr>
      <w:r w:rsidRPr="00F71FD8">
        <w:t>1.</w:t>
      </w:r>
      <w:r w:rsidRPr="00F71FD8">
        <w:tab/>
      </w:r>
      <w:proofErr w:type="gramStart"/>
      <w:r w:rsidRPr="00F71FD8">
        <w:t>potępia</w:t>
      </w:r>
      <w:proofErr w:type="gramEnd"/>
      <w:r w:rsidRPr="00F71FD8">
        <w:t xml:space="preserve"> skazanie działaczy prodemokratycznych pod zarzutami związanymi z bezpieczeństwem narodowym, z naruszeniem prawa międzynarodowego; apeluje o uchylenie ustawy o bezpieczeństwie narodowym i rozporządzenia w sprawie ochrony bezpieczeństwa narodowego; potępia pogorszenie się stanu podstawowych wolności w Hongkongu;</w:t>
      </w:r>
    </w:p>
    <w:p w:rsidR="009348F0" w:rsidRPr="00F71FD8" w:rsidRDefault="009348F0" w:rsidP="009348F0">
      <w:pPr>
        <w:pStyle w:val="NormalHanging12a"/>
      </w:pPr>
      <w:r w:rsidRPr="00F71FD8">
        <w:t>2.</w:t>
      </w:r>
      <w:r w:rsidRPr="00F71FD8">
        <w:tab/>
      </w:r>
      <w:proofErr w:type="gramStart"/>
      <w:r w:rsidRPr="00F71FD8">
        <w:t>wzywa</w:t>
      </w:r>
      <w:proofErr w:type="gramEnd"/>
      <w:r w:rsidRPr="00F71FD8">
        <w:t xml:space="preserve"> rząd Hongkongu do natychmiastowego i bezwarunkowego uwolnienia wszystkich działaczy prodemokratycznych, w tym Jimmy’ego </w:t>
      </w:r>
      <w:proofErr w:type="spellStart"/>
      <w:r w:rsidRPr="00F71FD8">
        <w:t>Laia</w:t>
      </w:r>
      <w:proofErr w:type="spellEnd"/>
      <w:r w:rsidRPr="00F71FD8">
        <w:t xml:space="preserve"> i </w:t>
      </w:r>
      <w:proofErr w:type="spellStart"/>
      <w:r w:rsidRPr="00F71FD8">
        <w:t>Chung</w:t>
      </w:r>
      <w:proofErr w:type="spellEnd"/>
      <w:r w:rsidRPr="00F71FD8">
        <w:t xml:space="preserve"> </w:t>
      </w:r>
      <w:proofErr w:type="spellStart"/>
      <w:r w:rsidRPr="00F71FD8">
        <w:t>Pui-Kuena</w:t>
      </w:r>
      <w:proofErr w:type="spellEnd"/>
      <w:r w:rsidRPr="00F71FD8">
        <w:t>, oraz do wycofania wszystkich stawianych im zarzutów;</w:t>
      </w:r>
    </w:p>
    <w:p w:rsidR="009348F0" w:rsidRDefault="009348F0" w:rsidP="009348F0">
      <w:pPr>
        <w:pStyle w:val="NormalHanging12a"/>
      </w:pPr>
      <w:bookmarkStart w:id="7" w:name="_gjdgxs"/>
      <w:bookmarkEnd w:id="7"/>
      <w:r w:rsidRPr="00F71FD8">
        <w:t>3.</w:t>
      </w:r>
      <w:r w:rsidRPr="00F71FD8">
        <w:tab/>
      </w:r>
      <w:proofErr w:type="gramStart"/>
      <w:r w:rsidRPr="00F71FD8">
        <w:t>potępia</w:t>
      </w:r>
      <w:proofErr w:type="gramEnd"/>
      <w:r w:rsidRPr="00F71FD8">
        <w:t xml:space="preserve"> eksterytorialne stosowanie ustawy o bezpieczeństwie narodowym i nasilające się transgraniczne represje stosowane przez władze Chin i Hongkongu wobec diaspory w UE; wzywa państwa członkowskie UE do zawieszenia zawartych z nimi umów o ekstradycji;</w:t>
      </w:r>
    </w:p>
    <w:p w:rsidR="005B331D" w:rsidRPr="00F71FD8" w:rsidRDefault="005B331D" w:rsidP="009348F0">
      <w:pPr>
        <w:pStyle w:val="NormalHanging12a"/>
      </w:pPr>
      <w:r>
        <w:t>4</w:t>
      </w:r>
      <w:r w:rsidRPr="005B331D">
        <w:t>.</w:t>
      </w:r>
      <w:r w:rsidRPr="005B331D">
        <w:tab/>
      </w:r>
      <w:proofErr w:type="gramStart"/>
      <w:r w:rsidRPr="005B331D">
        <w:t>potępia</w:t>
      </w:r>
      <w:proofErr w:type="gramEnd"/>
      <w:r w:rsidRPr="005B331D">
        <w:t xml:space="preserve"> wykorzystywanie globalnej pozycji handlowej Hongkongu do obchodzenia międzynarodowych sankcji nałożonych na Rosję, Iran i Koreę Północną, w szczególności poprzez dostarczanie zaawansowanych technologii, handel ropą naftową i świadczenie usług finansowych;</w:t>
      </w:r>
    </w:p>
    <w:p w:rsidR="009348F0" w:rsidRPr="00F71FD8" w:rsidRDefault="005B331D" w:rsidP="009348F0">
      <w:pPr>
        <w:pStyle w:val="NormalHanging12a"/>
      </w:pPr>
      <w:r>
        <w:t>5</w:t>
      </w:r>
      <w:r w:rsidR="009348F0" w:rsidRPr="00F71FD8">
        <w:t>.</w:t>
      </w:r>
      <w:r w:rsidR="009348F0" w:rsidRPr="00F71FD8">
        <w:tab/>
      </w:r>
      <w:proofErr w:type="gramStart"/>
      <w:r w:rsidR="009348F0" w:rsidRPr="00F71FD8">
        <w:t>wzywa</w:t>
      </w:r>
      <w:proofErr w:type="gramEnd"/>
      <w:r w:rsidR="009348F0" w:rsidRPr="00F71FD8">
        <w:t xml:space="preserve"> ESDZ i państwa członkowskie, aby ostrzegły Chiny, że ich działania w Hongkongu będą miały wpływ na stosunki UE–Chiny; wzywa Radę do przeglądu jej konkluzji z 2020 r. w sprawie Hongkongu i do nałożenia ukierunkowanych sankcji na Johna Lee oraz innych hongkońskich i chińskich urzędników odpowiedzialnych za łamanie praw człowieka, do cofnięcia uprzywilejowanego traktowania celnego Hongkongu oraz do rewizji statusu biura gospodarczo-handlowego Hongkongu w Brukseli; wzywa państwa członkowskie do wniesienia sprawy do MTS przeciwko decyzji Chin o wprowadzeniu ustawy o bezpieczeństwie narodowym w Hongkongu i w Makau;</w:t>
      </w:r>
    </w:p>
    <w:p w:rsidR="009348F0" w:rsidRPr="00F71FD8" w:rsidRDefault="005B331D" w:rsidP="009348F0">
      <w:pPr>
        <w:pStyle w:val="NormalHanging12a"/>
      </w:pPr>
      <w:r>
        <w:t>6</w:t>
      </w:r>
      <w:r w:rsidR="009348F0" w:rsidRPr="00F71FD8">
        <w:t>.</w:t>
      </w:r>
      <w:r w:rsidR="009348F0" w:rsidRPr="00F71FD8">
        <w:tab/>
      </w:r>
      <w:proofErr w:type="gramStart"/>
      <w:r w:rsidR="009348F0" w:rsidRPr="00F71FD8">
        <w:t>apeluje</w:t>
      </w:r>
      <w:proofErr w:type="gramEnd"/>
      <w:r w:rsidR="009348F0" w:rsidRPr="00F71FD8">
        <w:t xml:space="preserve"> o utworzenie unijnego funduszu obrony prawnej wspierającego działaczy na rzecz demokracji w Hongkongu oraz do zwiększenia liczby wizyt w więzieniach i obserwowanych procesów sądowych, a także do ustanowienia punktu kontaktowego ds. praw człowieka;</w:t>
      </w:r>
    </w:p>
    <w:p w:rsidR="009348F0" w:rsidRPr="00F71FD8" w:rsidRDefault="005B331D" w:rsidP="009348F0">
      <w:pPr>
        <w:pStyle w:val="NormalHanging12a"/>
      </w:pPr>
      <w:r>
        <w:t>7</w:t>
      </w:r>
      <w:r w:rsidR="009348F0" w:rsidRPr="00F71FD8">
        <w:t>.</w:t>
      </w:r>
      <w:r w:rsidR="009348F0" w:rsidRPr="00F71FD8">
        <w:tab/>
      </w:r>
      <w:proofErr w:type="gramStart"/>
      <w:r w:rsidR="009348F0" w:rsidRPr="00F71FD8">
        <w:t>wzywa</w:t>
      </w:r>
      <w:proofErr w:type="gramEnd"/>
      <w:r w:rsidR="009348F0" w:rsidRPr="00F71FD8">
        <w:t xml:space="preserve"> Hongkong do umożliwienia dziennikarzom swobodnego publikowania informacji i apeluje do ESDZ o działanie na rzecz wzmocnienia wolności prasy w Hongkongu;</w:t>
      </w:r>
    </w:p>
    <w:p w:rsidR="00F71FD8" w:rsidRPr="00F71FD8" w:rsidRDefault="005B331D" w:rsidP="00F71FD8">
      <w:pPr>
        <w:pStyle w:val="NormalHanging12a"/>
      </w:pPr>
      <w:r>
        <w:t>8</w:t>
      </w:r>
      <w:bookmarkStart w:id="8" w:name="_GoBack"/>
      <w:bookmarkEnd w:id="8"/>
      <w:r w:rsidR="009348F0" w:rsidRPr="00F71FD8">
        <w:t>.</w:t>
      </w:r>
      <w:r w:rsidR="009348F0" w:rsidRPr="00F71FD8">
        <w:tab/>
      </w:r>
      <w:proofErr w:type="gramStart"/>
      <w:r w:rsidR="009348F0" w:rsidRPr="00F71FD8">
        <w:t>zobowiązuje</w:t>
      </w:r>
      <w:proofErr w:type="gramEnd"/>
      <w:r w:rsidR="009348F0" w:rsidRPr="00F71FD8">
        <w:t xml:space="preserve"> swoją przewodniczącą do przekazania niniejszej rezolucji instytucjom UE, Chinom i SRA Hongkong.</w:t>
      </w:r>
    </w:p>
    <w:p w:rsidR="00E365E1" w:rsidRPr="00F71FD8" w:rsidRDefault="00E365E1" w:rsidP="00BD29A5"/>
    <w:sectPr w:rsidR="00E365E1" w:rsidRPr="00F71FD8" w:rsidSect="00F71F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9A5" w:rsidRPr="00F71FD8" w:rsidRDefault="00BD29A5">
      <w:r w:rsidRPr="00F71FD8">
        <w:separator/>
      </w:r>
    </w:p>
  </w:endnote>
  <w:endnote w:type="continuationSeparator" w:id="0">
    <w:p w:rsidR="00BD29A5" w:rsidRPr="00F71FD8" w:rsidRDefault="00BD29A5">
      <w:r w:rsidRPr="00F71F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F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F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F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9A5" w:rsidRPr="00F71FD8" w:rsidRDefault="00BD29A5">
      <w:r w:rsidRPr="00F71FD8">
        <w:separator/>
      </w:r>
    </w:p>
  </w:footnote>
  <w:footnote w:type="continuationSeparator" w:id="0">
    <w:p w:rsidR="00BD29A5" w:rsidRPr="00F71FD8" w:rsidRDefault="00BD29A5">
      <w:r w:rsidRPr="00F71F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F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F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F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8/2024"/>
    <w:docVar w:name="dvlangue" w:val="PL"/>
    <w:docVar w:name="dvnumam" w:val="0"/>
    <w:docVar w:name="dvpe" w:val="766.522"/>
    <w:docVar w:name="dvtitre" w:val="Rezolucja Parlamentu Europejskiego z dnia  2024 r. w sprawie Hongkongu, w szczególności w sprawie Jimmy'ego Laia i 45 działaczy niedawno skazanych na mocy ustawy o bezpieczeństwie narodowym(2024/2950(RSP))"/>
  </w:docVars>
  <w:rsids>
    <w:rsidRoot w:val="00BD29A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31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8F0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9A5"/>
    <w:rsid w:val="00BD48FE"/>
    <w:rsid w:val="00BD7BD8"/>
    <w:rsid w:val="00BE6ADC"/>
    <w:rsid w:val="00C05BFE"/>
    <w:rsid w:val="00C23CD4"/>
    <w:rsid w:val="00C61C0C"/>
    <w:rsid w:val="00C941CB"/>
    <w:rsid w:val="00CA6D8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FD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BE609B"/>
  <w15:chartTrackingRefBased/>
  <w15:docId w15:val="{A9964A82-ABE8-4999-B773-1CB715104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348F0"/>
    <w:pPr>
      <w:spacing w:after="240"/>
      <w:ind w:left="567" w:hanging="567"/>
    </w:pPr>
  </w:style>
  <w:style w:type="paragraph" w:customStyle="1" w:styleId="EPComma">
    <w:name w:val="EPComma"/>
    <w:basedOn w:val="Normal"/>
    <w:rsid w:val="009348F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9348F0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A7A56-957A-485F-ABE1-F35CF4360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2024-11-28T12:03:00Z</dcterms:created>
  <dcterms:modified xsi:type="dcterms:W3CDTF">2024-11-28T12:03:00Z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B10-0208/2024</vt:lpwstr>
  </property>
  <property fmtid="{D5CDD505-2E9C-101B-9397-08002B2CF9AE}" pid="4" name="&lt;Type&gt;">
    <vt:lpwstr>RR</vt:lpwstr>
  </property>
</Properties>
</file>