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273C" w14:paraId="5AFA21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799E54" w14:textId="77777777" w:rsidR="00751A4A" w:rsidRPr="0005273C" w:rsidRDefault="00E66020" w:rsidP="0010095E">
            <w:pPr>
              <w:pStyle w:val="EPName"/>
            </w:pPr>
            <w:bookmarkStart w:id="0" w:name="_GoBack"/>
            <w:bookmarkEnd w:id="0"/>
            <w:r w:rsidRPr="0005273C">
              <w:t>Parlamento Europeu</w:t>
            </w:r>
          </w:p>
          <w:p w14:paraId="7CBBC9B0" w14:textId="77777777" w:rsidR="00751A4A" w:rsidRPr="000527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273C">
              <w:t>2024</w:t>
            </w:r>
            <w:r w:rsidR="00817416" w:rsidRPr="0005273C">
              <w:t>-202</w:t>
            </w:r>
            <w:r w:rsidRPr="0005273C">
              <w:t>9</w:t>
            </w:r>
          </w:p>
        </w:tc>
        <w:tc>
          <w:tcPr>
            <w:tcW w:w="2268" w:type="dxa"/>
            <w:shd w:val="clear" w:color="auto" w:fill="auto"/>
          </w:tcPr>
          <w:p w14:paraId="4B356896" w14:textId="77777777" w:rsidR="00751A4A" w:rsidRPr="0005273C" w:rsidRDefault="00187494" w:rsidP="0010095E">
            <w:pPr>
              <w:pStyle w:val="EPLogo"/>
            </w:pPr>
            <w:r w:rsidRPr="0005273C">
              <w:rPr>
                <w:noProof/>
                <w:lang w:val="en-GB"/>
              </w:rPr>
              <w:drawing>
                <wp:inline distT="0" distB="0" distL="0" distR="0" wp14:anchorId="7791DE4F" wp14:editId="320A7A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F270FB" w14:textId="77777777" w:rsidR="00D058B8" w:rsidRPr="0005273C" w:rsidRDefault="00D058B8" w:rsidP="004C5D52">
      <w:pPr>
        <w:pStyle w:val="LineTop"/>
      </w:pPr>
    </w:p>
    <w:p w14:paraId="17E52886" w14:textId="77777777" w:rsidR="00680577" w:rsidRPr="0005273C" w:rsidRDefault="00E66020" w:rsidP="00680577">
      <w:pPr>
        <w:pStyle w:val="EPBodyTA1"/>
      </w:pPr>
      <w:r w:rsidRPr="0005273C">
        <w:t>TEXTOS APROVADOS</w:t>
      </w:r>
    </w:p>
    <w:p w14:paraId="4D506044" w14:textId="77777777" w:rsidR="00D058B8" w:rsidRPr="0005273C" w:rsidRDefault="00D058B8" w:rsidP="00D058B8">
      <w:pPr>
        <w:pStyle w:val="LineBottom"/>
      </w:pPr>
    </w:p>
    <w:p w14:paraId="1F89E466" w14:textId="77777777" w:rsidR="00E66020" w:rsidRPr="0005273C" w:rsidRDefault="00E66020" w:rsidP="00E66020">
      <w:pPr>
        <w:pStyle w:val="ATHeading1"/>
      </w:pPr>
      <w:bookmarkStart w:id="1" w:name="TANumber"/>
      <w:r w:rsidRPr="0005273C">
        <w:t>P10_TA(2024)</w:t>
      </w:r>
      <w:bookmarkEnd w:id="1"/>
      <w:r w:rsidR="00F042DE" w:rsidRPr="0005273C">
        <w:t>0051</w:t>
      </w:r>
    </w:p>
    <w:p w14:paraId="080BF2C7" w14:textId="77777777" w:rsidR="00E66020" w:rsidRPr="0005273C" w:rsidRDefault="00E66020" w:rsidP="00E66020">
      <w:pPr>
        <w:pStyle w:val="ATHeading2"/>
      </w:pPr>
      <w:bookmarkStart w:id="2" w:name="title"/>
      <w:r w:rsidRPr="0005273C">
        <w:t>Hong Kong, em particular os casos de Jimmy Lai e dos 45 ativistas recentemente condenados ao abrigo da aplicação da lei de segurança nacional</w:t>
      </w:r>
      <w:bookmarkEnd w:id="2"/>
    </w:p>
    <w:p w14:paraId="4D6D67FA" w14:textId="77777777" w:rsidR="00E66020" w:rsidRPr="0005273C" w:rsidRDefault="00E66020" w:rsidP="00E66020">
      <w:pPr>
        <w:rPr>
          <w:i/>
          <w:vanish/>
        </w:rPr>
      </w:pPr>
      <w:r w:rsidRPr="0005273C">
        <w:rPr>
          <w:i/>
        </w:rPr>
        <w:fldChar w:fldCharType="begin"/>
      </w:r>
      <w:r w:rsidRPr="0005273C">
        <w:rPr>
          <w:i/>
        </w:rPr>
        <w:instrText xml:space="preserve"> TC"(</w:instrText>
      </w:r>
      <w:bookmarkStart w:id="3" w:name="DocNumber"/>
      <w:r w:rsidRPr="0005273C">
        <w:rPr>
          <w:i/>
        </w:rPr>
        <w:instrText>B10-0208, 0209, 0210, 0211 e 0212/2024</w:instrText>
      </w:r>
      <w:bookmarkEnd w:id="3"/>
      <w:r w:rsidRPr="0005273C">
        <w:rPr>
          <w:i/>
        </w:rPr>
        <w:instrText xml:space="preserve">)"\l3 \n&gt; \* MERGEFORMAT </w:instrText>
      </w:r>
      <w:r w:rsidRPr="0005273C">
        <w:rPr>
          <w:i/>
        </w:rPr>
        <w:fldChar w:fldCharType="end"/>
      </w:r>
    </w:p>
    <w:p w14:paraId="793AB7AF" w14:textId="77777777" w:rsidR="00E66020" w:rsidRPr="0005273C" w:rsidRDefault="00E66020" w:rsidP="00E66020">
      <w:pPr>
        <w:rPr>
          <w:vanish/>
        </w:rPr>
      </w:pPr>
      <w:bookmarkStart w:id="4" w:name="PE"/>
      <w:r w:rsidRPr="0005273C">
        <w:rPr>
          <w:vanish/>
        </w:rPr>
        <w:t>PE766.522</w:t>
      </w:r>
      <w:bookmarkEnd w:id="4"/>
    </w:p>
    <w:p w14:paraId="5CA5BAEB" w14:textId="77777777" w:rsidR="00E66020" w:rsidRPr="0005273C" w:rsidRDefault="00E66020" w:rsidP="00E66020">
      <w:pPr>
        <w:pStyle w:val="ATHeading3"/>
      </w:pPr>
      <w:bookmarkStart w:id="5" w:name="Sujet"/>
      <w:r w:rsidRPr="0005273C">
        <w:t xml:space="preserve">Resolução do Parlamento Europeu, de </w:t>
      </w:r>
      <w:r w:rsidR="003F1C0A" w:rsidRPr="0005273C">
        <w:t xml:space="preserve">28 </w:t>
      </w:r>
      <w:r w:rsidRPr="0005273C">
        <w:t xml:space="preserve">de </w:t>
      </w:r>
      <w:r w:rsidR="003F1C0A" w:rsidRPr="0005273C">
        <w:t xml:space="preserve">novembro </w:t>
      </w:r>
      <w:r w:rsidRPr="0005273C">
        <w:t>de 2024, sobre Hong Kong, em particular os casos de Jimmy Lai e dos 45 ativistas recentemente condenados ao abrigo da Lei da Segurança Nacional</w:t>
      </w:r>
      <w:bookmarkEnd w:id="5"/>
      <w:r w:rsidRPr="0005273C">
        <w:t xml:space="preserve"> </w:t>
      </w:r>
      <w:bookmarkStart w:id="6" w:name="References"/>
      <w:r w:rsidRPr="0005273C">
        <w:t>(2024/2950(RSP))</w:t>
      </w:r>
      <w:bookmarkEnd w:id="6"/>
    </w:p>
    <w:p w14:paraId="5D00BD6F" w14:textId="77777777" w:rsidR="00ED60CE" w:rsidRPr="0005273C" w:rsidRDefault="00ED60CE" w:rsidP="00ED60CE">
      <w:pPr>
        <w:pStyle w:val="EPComma"/>
      </w:pPr>
      <w:bookmarkStart w:id="7" w:name="TextBodyBegin"/>
      <w:bookmarkEnd w:id="7"/>
      <w:r w:rsidRPr="0005273C">
        <w:rPr>
          <w:i/>
        </w:rPr>
        <w:t>O Parlamento Europeu</w:t>
      </w:r>
      <w:r w:rsidRPr="0005273C">
        <w:t>,</w:t>
      </w:r>
    </w:p>
    <w:p w14:paraId="00703307" w14:textId="77777777" w:rsidR="00ED60CE" w:rsidRPr="0005273C" w:rsidRDefault="00ED60CE" w:rsidP="00ED60CE">
      <w:pPr>
        <w:pStyle w:val="NormalHanging12a"/>
        <w:rPr>
          <w:rFonts w:eastAsia="Arial"/>
        </w:rPr>
      </w:pPr>
      <w:r w:rsidRPr="0005273C">
        <w:t>–</w:t>
      </w:r>
      <w:r w:rsidRPr="0005273C">
        <w:tab/>
        <w:t>Tendo em conta as suas resoluções anteriores sobre Hong Kong e sobre a China,</w:t>
      </w:r>
    </w:p>
    <w:p w14:paraId="6B625601" w14:textId="77777777" w:rsidR="00ED60CE" w:rsidRPr="0005273C" w:rsidRDefault="00ED60CE" w:rsidP="00ED60CE">
      <w:pPr>
        <w:pStyle w:val="NormalHanging12a"/>
      </w:pPr>
      <w:r w:rsidRPr="0005273C">
        <w:t>–</w:t>
      </w:r>
      <w:r w:rsidRPr="0005273C">
        <w:tab/>
        <w:t>Tendo em conta o artigo 150.º, n.º 5, e o artigo 136.º, n.º 4, do seu Regimento,</w:t>
      </w:r>
    </w:p>
    <w:p w14:paraId="368A42A0" w14:textId="77777777" w:rsidR="00ED60CE" w:rsidRPr="0005273C" w:rsidRDefault="00ED60CE" w:rsidP="00ED60CE">
      <w:pPr>
        <w:pStyle w:val="NormalHanging12a"/>
      </w:pPr>
      <w:r w:rsidRPr="0005273C">
        <w:t>A.</w:t>
      </w:r>
      <w:r w:rsidRPr="0005273C">
        <w:tab/>
        <w:t>Considerando que, após a introdução da Lei da Segurança Nacional e da Lei de Salvaguarda da Segurança Nacional, as liberdades fundamentais e o Estado de direito em Hong Kong se deterioraram</w:t>
      </w:r>
      <w:r w:rsidR="003F1C0A" w:rsidRPr="0005273C">
        <w:t>; considerando que</w:t>
      </w:r>
      <w:r w:rsidRPr="0005273C">
        <w:t xml:space="preserve"> a China violou as declarações conjuntas sino</w:t>
      </w:r>
      <w:r w:rsidRPr="0005273C">
        <w:noBreakHyphen/>
        <w:t>britânica e sino</w:t>
      </w:r>
      <w:r w:rsidRPr="0005273C">
        <w:noBreakHyphen/>
        <w:t>portuguesa, o princípio de «um país, dois sistemas» e o Pacto Internacional sobre os Direitos Civis e Políticos</w:t>
      </w:r>
      <w:r w:rsidR="003F1C0A" w:rsidRPr="0005273C">
        <w:t>; considerando que</w:t>
      </w:r>
      <w:r w:rsidRPr="0005273C">
        <w:t xml:space="preserve"> mais de 200 pessoas foram detidas ao abrigo da Lei da Segurança Nacional;</w:t>
      </w:r>
    </w:p>
    <w:p w14:paraId="712AC678" w14:textId="77777777" w:rsidR="00ED60CE" w:rsidRPr="0005273C" w:rsidRDefault="00ED60CE" w:rsidP="00ED60CE">
      <w:pPr>
        <w:pStyle w:val="NormalHanging12a"/>
      </w:pPr>
      <w:r w:rsidRPr="0005273C">
        <w:t>B.</w:t>
      </w:r>
      <w:r w:rsidRPr="0005273C">
        <w:tab/>
        <w:t>Considerando que Jimmy Lai se encontra detido desde 2020 com base em acusações falsas</w:t>
      </w:r>
      <w:r w:rsidR="003F1C0A" w:rsidRPr="0005273C">
        <w:t>; considerando que</w:t>
      </w:r>
      <w:r w:rsidRPr="0005273C">
        <w:t xml:space="preserve"> o seu julgamento teve início em 2023 após vários atrasos</w:t>
      </w:r>
      <w:r w:rsidR="003F1C0A" w:rsidRPr="0005273C">
        <w:t>; considerando que</w:t>
      </w:r>
      <w:r w:rsidRPr="0005273C">
        <w:t xml:space="preserve"> Lai negou estas acusações e arrisca uma pena de prisão perpétua</w:t>
      </w:r>
      <w:r w:rsidR="003F1C0A" w:rsidRPr="0005273C">
        <w:t>; considerando que</w:t>
      </w:r>
      <w:r w:rsidRPr="0005273C">
        <w:t xml:space="preserve"> o seu advogado britânico não foi autorizado a representá</w:t>
      </w:r>
      <w:r w:rsidRPr="0005273C">
        <w:noBreakHyphen/>
        <w:t>lo;</w:t>
      </w:r>
    </w:p>
    <w:p w14:paraId="110CDB57" w14:textId="77777777" w:rsidR="00ED60CE" w:rsidRPr="0005273C" w:rsidRDefault="00ED60CE" w:rsidP="00ED60CE">
      <w:pPr>
        <w:pStyle w:val="NormalHanging12a"/>
      </w:pPr>
      <w:r w:rsidRPr="0005273C">
        <w:t>C.</w:t>
      </w:r>
      <w:r w:rsidRPr="0005273C">
        <w:tab/>
        <w:t>Considerando que 45 políticos, ativistas e jornalistas pró</w:t>
      </w:r>
      <w:r w:rsidRPr="0005273C">
        <w:noBreakHyphen/>
        <w:t>democracia foram condenados por atividades subversivas, no processo «Hong Kong 47», por terem organizado primárias eleitorais não oficiais</w:t>
      </w:r>
      <w:r w:rsidR="003F1C0A" w:rsidRPr="0005273C">
        <w:t>; considerando que</w:t>
      </w:r>
      <w:r w:rsidRPr="0005273C">
        <w:t>, até à data, estes foram os maiores julgamentos em matéria de segurança nacional;</w:t>
      </w:r>
    </w:p>
    <w:p w14:paraId="354741E4" w14:textId="77777777" w:rsidR="00ED60CE" w:rsidRPr="0005273C" w:rsidRDefault="00ED60CE" w:rsidP="00ED60CE">
      <w:pPr>
        <w:pStyle w:val="NormalHanging12a"/>
      </w:pPr>
      <w:r w:rsidRPr="0005273C">
        <w:t>D.</w:t>
      </w:r>
      <w:r w:rsidRPr="0005273C">
        <w:tab/>
        <w:t>Considerando que os presos políticos em Hong Kong estão sujeitos a duras condições durante longos períodos de prisão preventiva, o que frequentemente afeta a sua saúde, como é o caso de Lai, de 76 anos de idade, que sofre de diabetes e a quem foi negado o direito de receber a Sagrada Comunhão na prisão;</w:t>
      </w:r>
    </w:p>
    <w:p w14:paraId="09B7A4E5" w14:textId="77777777" w:rsidR="00ED60CE" w:rsidRPr="0005273C" w:rsidRDefault="00ED60CE" w:rsidP="00ED60CE">
      <w:pPr>
        <w:pStyle w:val="NormalHanging12a"/>
      </w:pPr>
      <w:r w:rsidRPr="0005273C">
        <w:t>E.</w:t>
      </w:r>
      <w:r w:rsidRPr="0005273C">
        <w:tab/>
        <w:t xml:space="preserve">Considerando que os meios de comunicação social independentes em Hong Kong foram </w:t>
      </w:r>
      <w:r w:rsidRPr="0005273C">
        <w:lastRenderedPageBreak/>
        <w:t>forçados a cessar as suas atividades e que dois jornalistas de meios de comunicação agora extintos, Chung Pui</w:t>
      </w:r>
      <w:r w:rsidRPr="0005273C">
        <w:noBreakHyphen/>
        <w:t>kuen e Patrick Lam, foram condenados por «publicações sediciosas»</w:t>
      </w:r>
      <w:r w:rsidR="003F1C0A" w:rsidRPr="0005273C">
        <w:t>; considerando que</w:t>
      </w:r>
      <w:r w:rsidRPr="0005273C">
        <w:t xml:space="preserve"> a classificação de Hong Kong no Índice Mundial da Liberdade de Imprensa caiu significativamente;</w:t>
      </w:r>
    </w:p>
    <w:p w14:paraId="653D893B" w14:textId="77777777" w:rsidR="00ED60CE" w:rsidRPr="0005273C" w:rsidRDefault="00ED60CE" w:rsidP="00ED60CE">
      <w:pPr>
        <w:pStyle w:val="NormalHanging12a"/>
      </w:pPr>
      <w:r w:rsidRPr="0005273C">
        <w:t>1.</w:t>
      </w:r>
      <w:r w:rsidRPr="0005273C">
        <w:tab/>
        <w:t>Repudia a condenação de ativistas pró</w:t>
      </w:r>
      <w:r w:rsidRPr="0005273C">
        <w:noBreakHyphen/>
        <w:t>democracia por acusações relacionadas com a segurança nacional, em violação do direito internacional; solicita a revogação da Lei da Segurança Nacional e da Lei de Salvaguarda da Segurança Nacional; denuncia a degradação das liberdades fundamentais em Hong Kong;</w:t>
      </w:r>
    </w:p>
    <w:p w14:paraId="04C68470" w14:textId="77777777" w:rsidR="00ED60CE" w:rsidRPr="0005273C" w:rsidRDefault="00ED60CE" w:rsidP="00ED60CE">
      <w:pPr>
        <w:pStyle w:val="NormalHanging12a"/>
      </w:pPr>
      <w:r w:rsidRPr="0005273C">
        <w:t>2.</w:t>
      </w:r>
      <w:r w:rsidRPr="0005273C">
        <w:tab/>
        <w:t>Exorta o Governo de Hong Kong a libertar imediata e incondicionalmente todos os ativistas pró</w:t>
      </w:r>
      <w:r w:rsidRPr="0005273C">
        <w:noBreakHyphen/>
        <w:t>democracia, incluindo Lai e Chung, e a retirar todas as acusações que lhes são imputadas;</w:t>
      </w:r>
    </w:p>
    <w:p w14:paraId="4ED374A9" w14:textId="77777777" w:rsidR="00ED60CE" w:rsidRPr="0005273C" w:rsidRDefault="00ED60CE" w:rsidP="00ED60CE">
      <w:pPr>
        <w:pStyle w:val="NormalHanging12a"/>
      </w:pPr>
      <w:bookmarkStart w:id="8" w:name="_gjdgxs"/>
      <w:bookmarkEnd w:id="8"/>
      <w:r w:rsidRPr="0005273C">
        <w:t>3.</w:t>
      </w:r>
      <w:r w:rsidRPr="0005273C">
        <w:tab/>
        <w:t>Condena a aplicação extraterritorial da Lei da Segurança Nacional e a crescente repressão transnacional por parte das autoridades chinesas e de Hong Kong contra as comunidades da diáspora na UE; insta os Estados</w:t>
      </w:r>
      <w:r w:rsidRPr="0005273C">
        <w:noBreakHyphen/>
        <w:t>Membros a suspenderem os tratados de extradição com a China e Hong Kong;</w:t>
      </w:r>
    </w:p>
    <w:p w14:paraId="212F452C" w14:textId="4DACD8C4" w:rsidR="00C10B3A" w:rsidRPr="0005273C" w:rsidRDefault="00322892" w:rsidP="00ED60CE">
      <w:pPr>
        <w:pStyle w:val="NormalHanging12a"/>
      </w:pPr>
      <w:r w:rsidRPr="0005273C">
        <w:t>4.</w:t>
      </w:r>
      <w:r w:rsidR="00C10B3A" w:rsidRPr="0005273C">
        <w:tab/>
        <w:t>Condena a exploração da posição de Hong Kong no comércio mundial para contornar as sanções internacionais impostas à Rússia, ao Irão e à Coreia do Norte, nomeadamente através do fornecimento de tecnologias avançadas, do comércio de petróleo e da prestação de serviços financeiros;</w:t>
      </w:r>
    </w:p>
    <w:p w14:paraId="2D7D714B" w14:textId="6A9B1C17" w:rsidR="00ED60CE" w:rsidRPr="0005273C" w:rsidRDefault="00322892" w:rsidP="00ED60CE">
      <w:pPr>
        <w:pStyle w:val="NormalHanging12a"/>
      </w:pPr>
      <w:r w:rsidRPr="0005273C">
        <w:t>5</w:t>
      </w:r>
      <w:r w:rsidR="00ED60CE" w:rsidRPr="0005273C">
        <w:t>.</w:t>
      </w:r>
      <w:r w:rsidR="00ED60CE" w:rsidRPr="0005273C">
        <w:tab/>
        <w:t>Solicita ao SEAE e os Estados</w:t>
      </w:r>
      <w:r w:rsidR="00ED60CE" w:rsidRPr="0005273C">
        <w:noBreakHyphen/>
        <w:t>Membros que advirtam a China para o facto de as suas ações em Hong Kong terem consequências para as relações UE</w:t>
      </w:r>
      <w:r w:rsidR="00ED60CE" w:rsidRPr="0005273C">
        <w:noBreakHyphen/>
        <w:t>China; convida o Conselho a rever as suas conclusões de 2020 sobre Hong Kong e a impor sanções específicas a John Lee e a outros funcionários de Hong Kong e da China responsáveis por violações dos direitos humanos, a revogar o tratamento pautal favorável de Hong Kong e a rever o estatuto do Gabinete Económico e Comercial de Hong Kong em Bruxelas; insta os Estados</w:t>
      </w:r>
      <w:r w:rsidR="00ED60CE" w:rsidRPr="0005273C">
        <w:noBreakHyphen/>
        <w:t>Membros a intentarem uma ação no TIJ contra a decisão da China de impor a Lei da Segurança Nacional a Hong Kong e a Macau;</w:t>
      </w:r>
    </w:p>
    <w:p w14:paraId="40700896" w14:textId="5B9187B4" w:rsidR="00ED60CE" w:rsidRPr="0005273C" w:rsidRDefault="00322892" w:rsidP="00ED60CE">
      <w:pPr>
        <w:pStyle w:val="NormalHanging12a"/>
      </w:pPr>
      <w:r w:rsidRPr="0005273C">
        <w:t>6</w:t>
      </w:r>
      <w:r w:rsidR="00ED60CE" w:rsidRPr="0005273C">
        <w:t>.</w:t>
      </w:r>
      <w:r w:rsidR="00ED60CE" w:rsidRPr="0005273C">
        <w:tab/>
        <w:t>Preconiza a criação de um fundo de defesa jurídica da UE para apoiar os ativistas pró</w:t>
      </w:r>
      <w:r w:rsidR="00ED60CE" w:rsidRPr="0005273C">
        <w:noBreakHyphen/>
        <w:t>democracia em Hong Kong e convida o Gabinete da UE em Hong Kong a intensificar as visitas às prisões e a observação de julgamentos, bem como a criar um ponto de contacto em matéria de direitos humanos;</w:t>
      </w:r>
    </w:p>
    <w:p w14:paraId="25064121" w14:textId="790FED10" w:rsidR="00ED60CE" w:rsidRPr="0005273C" w:rsidRDefault="00322892" w:rsidP="00ED60CE">
      <w:pPr>
        <w:pStyle w:val="NormalHanging12a"/>
      </w:pPr>
      <w:r w:rsidRPr="0005273C">
        <w:t>7</w:t>
      </w:r>
      <w:r w:rsidR="00ED60CE" w:rsidRPr="0005273C">
        <w:t>.</w:t>
      </w:r>
      <w:r w:rsidR="00ED60CE" w:rsidRPr="0005273C">
        <w:tab/>
        <w:t>Solicita a Hong Kong que autorize os jornalistas a noticiar livremente e insta o SEAE a trabalhar em prol da liberdade de imprensa em Hong Kong;</w:t>
      </w:r>
    </w:p>
    <w:p w14:paraId="7BFD5245" w14:textId="7306757F" w:rsidR="0098264A" w:rsidRPr="0005273C" w:rsidRDefault="00322892" w:rsidP="0098264A">
      <w:pPr>
        <w:pStyle w:val="NormalHanging12a"/>
      </w:pPr>
      <w:r w:rsidRPr="0005273C">
        <w:t>8</w:t>
      </w:r>
      <w:r w:rsidR="00ED60CE" w:rsidRPr="0005273C">
        <w:t>.</w:t>
      </w:r>
      <w:r w:rsidR="00ED60CE" w:rsidRPr="0005273C">
        <w:tab/>
        <w:t>Encarrega a sua Presidente de transmitir a presente resolução às instituições da UE, à China e à Região Administrativa Especial de Hong Kong.</w:t>
      </w:r>
    </w:p>
    <w:p w14:paraId="404A259D" w14:textId="77777777" w:rsidR="00E365E1" w:rsidRPr="0005273C" w:rsidRDefault="00E365E1" w:rsidP="00E66020"/>
    <w:sectPr w:rsidR="00E365E1" w:rsidRPr="0005273C" w:rsidSect="009826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A339C" w14:textId="77777777" w:rsidR="00E66020" w:rsidRPr="0098264A" w:rsidRDefault="00E66020">
      <w:r w:rsidRPr="0098264A">
        <w:separator/>
      </w:r>
    </w:p>
  </w:endnote>
  <w:endnote w:type="continuationSeparator" w:id="0">
    <w:p w14:paraId="1FBF69D0" w14:textId="77777777" w:rsidR="00E66020" w:rsidRPr="0098264A" w:rsidRDefault="00E66020">
      <w:r w:rsidRPr="009826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5B6BA" w14:textId="77777777" w:rsidR="00E66020" w:rsidRPr="0098264A" w:rsidRDefault="00E66020">
      <w:r w:rsidRPr="0098264A">
        <w:separator/>
      </w:r>
    </w:p>
  </w:footnote>
  <w:footnote w:type="continuationSeparator" w:id="0">
    <w:p w14:paraId="7E3EFD0C" w14:textId="77777777" w:rsidR="00E66020" w:rsidRPr="0098264A" w:rsidRDefault="00E66020">
      <w:r w:rsidRPr="0098264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, 0209, 0210, 0211 e 0212/2024"/>
    <w:docVar w:name="dvlangue" w:val="PT"/>
    <w:docVar w:name="dvnumam" w:val="0"/>
    <w:docVar w:name="dvpe" w:val="766.522"/>
    <w:docVar w:name="dvtitre" w:val="Resolução do Parlamento Europeu, de ... de ... de 2024, sobre Hong Kong, em particular os casos de Jimmy Lai e dos 45 ativistas recentemente condenados ao abrigo da Lei da Segurança Nacional(2024/2950(RSP))"/>
  </w:docVars>
  <w:rsids>
    <w:rsidRoot w:val="00E66020"/>
    <w:rsid w:val="00002272"/>
    <w:rsid w:val="0005273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2892"/>
    <w:rsid w:val="00343214"/>
    <w:rsid w:val="00361C00"/>
    <w:rsid w:val="00395FA1"/>
    <w:rsid w:val="003E15D4"/>
    <w:rsid w:val="003F1C0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64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B3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6020"/>
    <w:rsid w:val="00E820A4"/>
    <w:rsid w:val="00EB006A"/>
    <w:rsid w:val="00EB4772"/>
    <w:rsid w:val="00ED169E"/>
    <w:rsid w:val="00ED4235"/>
    <w:rsid w:val="00ED60CE"/>
    <w:rsid w:val="00F042D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D1FF6"/>
  <w15:chartTrackingRefBased/>
  <w15:docId w15:val="{32F7DBB7-A832-4DBE-8854-2430E238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D60CE"/>
    <w:pPr>
      <w:spacing w:after="240"/>
      <w:ind w:left="567" w:hanging="567"/>
    </w:pPr>
  </w:style>
  <w:style w:type="paragraph" w:customStyle="1" w:styleId="EPComma">
    <w:name w:val="EPComma"/>
    <w:basedOn w:val="Normal"/>
    <w:rsid w:val="00ED60C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D60CE"/>
    <w:rPr>
      <w:sz w:val="24"/>
      <w:lang w:val="pt-PT"/>
    </w:rPr>
  </w:style>
  <w:style w:type="character" w:styleId="CommentReference">
    <w:name w:val="annotation reference"/>
    <w:basedOn w:val="DefaultParagraphFont"/>
    <w:rsid w:val="00C10B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0B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0B3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10B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0B3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C10B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0B3A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C10B3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10B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0416F-38A3-4F65-98DB-EC7C89A80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3997</Characters>
  <Application>Microsoft Office Word</Application>
  <DocSecurity>0</DocSecurity>
  <Lines>181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2024-11-28T13:09:00Z</dcterms:created>
  <dcterms:modified xsi:type="dcterms:W3CDTF">2024-11-28T13:09:00Z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B10-0208, 0209, 0210, 0211 e 0212/2024</vt:lpwstr>
  </property>
  <property fmtid="{D5CDD505-2E9C-101B-9397-08002B2CF9AE}" pid="4" name="&lt;Type&gt;">
    <vt:lpwstr>RR</vt:lpwstr>
  </property>
</Properties>
</file>