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12CF" w14:paraId="2878B43B" w14:textId="77777777" w:rsidTr="0010095E">
        <w:trPr>
          <w:trHeight w:hRule="exact" w:val="1418"/>
        </w:trPr>
        <w:tc>
          <w:tcPr>
            <w:tcW w:w="6804" w:type="dxa"/>
            <w:shd w:val="clear" w:color="auto" w:fill="auto"/>
            <w:vAlign w:val="center"/>
          </w:tcPr>
          <w:p w14:paraId="27DC27DD" w14:textId="77777777" w:rsidR="00751A4A" w:rsidRPr="005812CF" w:rsidRDefault="0016356A" w:rsidP="0010095E">
            <w:pPr>
              <w:pStyle w:val="EPName"/>
            </w:pPr>
            <w:bookmarkStart w:id="0" w:name="_GoBack"/>
            <w:bookmarkEnd w:id="0"/>
            <w:r w:rsidRPr="005812CF">
              <w:t>Evropski parlament</w:t>
            </w:r>
          </w:p>
          <w:p w14:paraId="43F21A0F" w14:textId="77777777" w:rsidR="00751A4A" w:rsidRPr="005812CF" w:rsidRDefault="005F1B17" w:rsidP="005F1B17">
            <w:pPr>
              <w:pStyle w:val="EPTerm"/>
              <w:rPr>
                <w:rStyle w:val="HideTWBExt"/>
                <w:noProof w:val="0"/>
                <w:vanish w:val="0"/>
                <w:color w:val="auto"/>
              </w:rPr>
            </w:pPr>
            <w:r w:rsidRPr="005812CF">
              <w:t>2024</w:t>
            </w:r>
            <w:r w:rsidR="00817416" w:rsidRPr="005812CF">
              <w:t>-202</w:t>
            </w:r>
            <w:r w:rsidRPr="005812CF">
              <w:t>9</w:t>
            </w:r>
          </w:p>
        </w:tc>
        <w:tc>
          <w:tcPr>
            <w:tcW w:w="2268" w:type="dxa"/>
            <w:shd w:val="clear" w:color="auto" w:fill="auto"/>
          </w:tcPr>
          <w:p w14:paraId="39DE83F2" w14:textId="77777777" w:rsidR="00751A4A" w:rsidRPr="005812CF" w:rsidRDefault="00187494" w:rsidP="0010095E">
            <w:pPr>
              <w:pStyle w:val="EPLogo"/>
            </w:pPr>
            <w:r w:rsidRPr="005812CF">
              <w:rPr>
                <w:noProof/>
                <w:lang w:val="en-GB"/>
              </w:rPr>
              <w:drawing>
                <wp:inline distT="0" distB="0" distL="0" distR="0" wp14:anchorId="09A4431A" wp14:editId="7DAEEC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A702B1" w14:textId="77777777" w:rsidR="00D058B8" w:rsidRPr="005812CF" w:rsidRDefault="00D058B8" w:rsidP="004C5D52">
      <w:pPr>
        <w:pStyle w:val="LineTop"/>
      </w:pPr>
    </w:p>
    <w:p w14:paraId="571F102C" w14:textId="77777777" w:rsidR="00680577" w:rsidRPr="005812CF" w:rsidRDefault="0016356A" w:rsidP="00680577">
      <w:pPr>
        <w:pStyle w:val="EPBodyTA1"/>
      </w:pPr>
      <w:r w:rsidRPr="005812CF">
        <w:t>SPREJETA BESEDILA</w:t>
      </w:r>
    </w:p>
    <w:p w14:paraId="5DBC59F3" w14:textId="77777777" w:rsidR="00D058B8" w:rsidRPr="005812CF" w:rsidRDefault="00D058B8" w:rsidP="00D058B8">
      <w:pPr>
        <w:pStyle w:val="LineBottom"/>
      </w:pPr>
    </w:p>
    <w:p w14:paraId="1DD3A3AF" w14:textId="77777777" w:rsidR="0016356A" w:rsidRPr="005812CF" w:rsidRDefault="0016356A" w:rsidP="0016356A">
      <w:pPr>
        <w:pStyle w:val="ATHeading1"/>
      </w:pPr>
      <w:bookmarkStart w:id="1" w:name="TANumber"/>
      <w:r w:rsidRPr="005812CF">
        <w:t>P10_TA(2024)</w:t>
      </w:r>
      <w:bookmarkEnd w:id="1"/>
      <w:r w:rsidR="007B01DC" w:rsidRPr="005812CF">
        <w:t>0051</w:t>
      </w:r>
    </w:p>
    <w:p w14:paraId="5B3B3356" w14:textId="77777777" w:rsidR="0016356A" w:rsidRPr="005812CF" w:rsidRDefault="0016356A" w:rsidP="0016356A">
      <w:pPr>
        <w:pStyle w:val="ATHeading2"/>
      </w:pPr>
      <w:bookmarkStart w:id="2" w:name="title"/>
      <w:proofErr w:type="spellStart"/>
      <w:r w:rsidRPr="005812CF">
        <w:t>Hong</w:t>
      </w:r>
      <w:proofErr w:type="spellEnd"/>
      <w:r w:rsidRPr="005812CF">
        <w:t xml:space="preserve"> </w:t>
      </w:r>
      <w:proofErr w:type="spellStart"/>
      <w:r w:rsidRPr="005812CF">
        <w:t>Kong</w:t>
      </w:r>
      <w:proofErr w:type="spellEnd"/>
      <w:r w:rsidRPr="005812CF">
        <w:t xml:space="preserve">, zlasti primer Jimmyja </w:t>
      </w:r>
      <w:proofErr w:type="spellStart"/>
      <w:r w:rsidRPr="005812CF">
        <w:t>Laija</w:t>
      </w:r>
      <w:proofErr w:type="spellEnd"/>
      <w:r w:rsidRPr="005812CF">
        <w:t xml:space="preserve"> in 45 drugih aktivistov, ki so bili pred nedavnim obsojeni v skladu z zakonom o državni varnosti</w:t>
      </w:r>
      <w:bookmarkEnd w:id="2"/>
    </w:p>
    <w:p w14:paraId="092D3E04" w14:textId="77777777" w:rsidR="0016356A" w:rsidRPr="005812CF" w:rsidRDefault="0016356A" w:rsidP="00F25648">
      <w:pPr>
        <w:rPr>
          <w:i/>
          <w:vanish/>
        </w:rPr>
      </w:pPr>
      <w:r w:rsidRPr="005812CF">
        <w:rPr>
          <w:i/>
        </w:rPr>
        <w:fldChar w:fldCharType="begin"/>
      </w:r>
      <w:r w:rsidRPr="005812CF">
        <w:rPr>
          <w:i/>
        </w:rPr>
        <w:instrText xml:space="preserve"> TC"(</w:instrText>
      </w:r>
      <w:bookmarkStart w:id="3" w:name="DocNumber"/>
      <w:r w:rsidRPr="005812CF">
        <w:rPr>
          <w:i/>
        </w:rPr>
        <w:instrText>B10-0208</w:instrText>
      </w:r>
      <w:r w:rsidR="00F25648" w:rsidRPr="005812CF">
        <w:rPr>
          <w:i/>
        </w:rPr>
        <w:instrText>, 0209, 0210, 0211 in 0212</w:instrText>
      </w:r>
      <w:r w:rsidRPr="005812CF">
        <w:rPr>
          <w:i/>
        </w:rPr>
        <w:instrText>/2024</w:instrText>
      </w:r>
      <w:bookmarkEnd w:id="3"/>
      <w:r w:rsidRPr="005812CF">
        <w:rPr>
          <w:i/>
        </w:rPr>
        <w:instrText xml:space="preserve">)"\l3 \n&gt; \* MERGEFORMAT </w:instrText>
      </w:r>
      <w:r w:rsidRPr="005812CF">
        <w:rPr>
          <w:i/>
        </w:rPr>
        <w:fldChar w:fldCharType="end"/>
      </w:r>
    </w:p>
    <w:p w14:paraId="27B0D5C7" w14:textId="77777777" w:rsidR="0016356A" w:rsidRPr="005812CF" w:rsidRDefault="0016356A" w:rsidP="0016356A">
      <w:pPr>
        <w:rPr>
          <w:vanish/>
        </w:rPr>
      </w:pPr>
      <w:bookmarkStart w:id="4" w:name="PE"/>
      <w:r w:rsidRPr="005812CF">
        <w:rPr>
          <w:vanish/>
        </w:rPr>
        <w:t>PE766.522</w:t>
      </w:r>
      <w:bookmarkEnd w:id="4"/>
    </w:p>
    <w:p w14:paraId="46060138" w14:textId="77777777" w:rsidR="0016356A" w:rsidRPr="005812CF" w:rsidRDefault="0016356A" w:rsidP="0016356A">
      <w:pPr>
        <w:pStyle w:val="ATHeading3"/>
      </w:pPr>
      <w:bookmarkStart w:id="5" w:name="Sujet"/>
      <w:r w:rsidRPr="005812CF">
        <w:t xml:space="preserve">Resolucija Evropskega parlamenta z dne 28. novembra 2024 o Hongkongu, zlasti primeri Jimmyja </w:t>
      </w:r>
      <w:proofErr w:type="spellStart"/>
      <w:r w:rsidRPr="005812CF">
        <w:t>Laija</w:t>
      </w:r>
      <w:proofErr w:type="spellEnd"/>
      <w:r w:rsidRPr="005812CF">
        <w:t xml:space="preserve"> in 45 drugih aktivistov, ki so bili pred nedavnim obsojeni z uporabo zakona o državni varnosti</w:t>
      </w:r>
      <w:bookmarkEnd w:id="5"/>
      <w:r w:rsidRPr="005812CF">
        <w:t xml:space="preserve"> </w:t>
      </w:r>
      <w:bookmarkStart w:id="6" w:name="References"/>
      <w:r w:rsidRPr="005812CF">
        <w:t>(2024/2950(RSP))</w:t>
      </w:r>
      <w:bookmarkEnd w:id="6"/>
    </w:p>
    <w:p w14:paraId="6F699795" w14:textId="77777777" w:rsidR="00CE421F" w:rsidRPr="005812CF" w:rsidRDefault="00CE421F" w:rsidP="00CE421F">
      <w:pPr>
        <w:pStyle w:val="EPComma"/>
      </w:pPr>
      <w:bookmarkStart w:id="7" w:name="TextBodyBegin"/>
      <w:bookmarkEnd w:id="7"/>
      <w:r w:rsidRPr="005812CF">
        <w:rPr>
          <w:i/>
        </w:rPr>
        <w:t>Evropski parlament</w:t>
      </w:r>
      <w:r w:rsidRPr="005812CF">
        <w:t>,</w:t>
      </w:r>
    </w:p>
    <w:p w14:paraId="40E931F4" w14:textId="77777777" w:rsidR="00CE421F" w:rsidRPr="005812CF" w:rsidRDefault="00CE421F" w:rsidP="00CE421F">
      <w:pPr>
        <w:pStyle w:val="NormalHanging12a"/>
        <w:rPr>
          <w:rFonts w:eastAsia="Arial"/>
        </w:rPr>
      </w:pPr>
      <w:r w:rsidRPr="005812CF">
        <w:t>–</w:t>
      </w:r>
      <w:r w:rsidRPr="005812CF">
        <w:tab/>
        <w:t>ob upoštevanju svojih prejšnjih resolucij o Hongkongu in Kitajski,</w:t>
      </w:r>
    </w:p>
    <w:p w14:paraId="4D2E3D2C" w14:textId="77777777" w:rsidR="00CE421F" w:rsidRPr="005812CF" w:rsidRDefault="00CE421F" w:rsidP="002A6385">
      <w:pPr>
        <w:pStyle w:val="NormalHanging12a"/>
      </w:pPr>
      <w:r w:rsidRPr="005812CF">
        <w:t>–</w:t>
      </w:r>
      <w:r w:rsidRPr="005812CF">
        <w:tab/>
        <w:t>ob upoštevanju členov</w:t>
      </w:r>
      <w:r w:rsidR="002A6385" w:rsidRPr="005812CF">
        <w:t> </w:t>
      </w:r>
      <w:r w:rsidRPr="005812CF">
        <w:t>150(5) in 136(4) Poslovnika,</w:t>
      </w:r>
    </w:p>
    <w:p w14:paraId="01EDB188" w14:textId="77777777" w:rsidR="00CE421F" w:rsidRPr="005812CF" w:rsidRDefault="00CE421F" w:rsidP="00CE421F">
      <w:pPr>
        <w:pStyle w:val="NormalHanging12a"/>
      </w:pPr>
      <w:r w:rsidRPr="005812CF">
        <w:t>A.</w:t>
      </w:r>
      <w:r w:rsidRPr="005812CF">
        <w:tab/>
        <w:t>ker so se po uvedbi zakona o nacionalni varnosti in odloka o zaščiti nacionalne varnosti razmere na področju temeljnih svoboščin in pravne države v Hongkongu poslabšale; ker je Kitajska kršila skupni izjavi Kitajske in Velike Britanije ter Kitajske in Portugalske, načelo „ena država, dva sistema“ in Mednarodni pakt o državljanskih in političnih pravicah; ker je bilo na podlagi zakona o nacionalni varnosti aretiranih več kot 200 ljudi;</w:t>
      </w:r>
    </w:p>
    <w:p w14:paraId="16C05B24" w14:textId="77777777" w:rsidR="00CE421F" w:rsidRPr="005812CF" w:rsidRDefault="00CE421F" w:rsidP="00CE421F">
      <w:pPr>
        <w:pStyle w:val="NormalHanging12a"/>
      </w:pPr>
      <w:r w:rsidRPr="005812CF">
        <w:t>B.</w:t>
      </w:r>
      <w:r w:rsidRPr="005812CF">
        <w:tab/>
        <w:t xml:space="preserve">ker je Jimmy </w:t>
      </w:r>
      <w:proofErr w:type="spellStart"/>
      <w:r w:rsidRPr="005812CF">
        <w:t>Lai</w:t>
      </w:r>
      <w:proofErr w:type="spellEnd"/>
      <w:r w:rsidRPr="005812CF">
        <w:t xml:space="preserve"> od leta 2020 pridržan na podlagi izmišljenih obtožb; ker se je njegovo sojenje zaradi različnih zamud začelo leta 2023; ker je te obtožbe zanikal in mu grozi dosmrtni zapor; ker njegovemu britanskemu odvetniku ni bilo dovoljeno, da bi ga zastopal;</w:t>
      </w:r>
    </w:p>
    <w:p w14:paraId="6C75386A" w14:textId="77777777" w:rsidR="00CE421F" w:rsidRPr="005812CF" w:rsidRDefault="00CE421F" w:rsidP="00CE421F">
      <w:pPr>
        <w:pStyle w:val="NormalHanging12a"/>
      </w:pPr>
      <w:r w:rsidRPr="005812CF">
        <w:t>C.</w:t>
      </w:r>
      <w:r w:rsidRPr="005812CF">
        <w:tab/>
        <w:t xml:space="preserve">ker je bilo 45 </w:t>
      </w:r>
      <w:proofErr w:type="spellStart"/>
      <w:r w:rsidRPr="005812CF">
        <w:t>prodemokratičnih</w:t>
      </w:r>
      <w:proofErr w:type="spellEnd"/>
      <w:r w:rsidRPr="005812CF">
        <w:t xml:space="preserve"> politikov, aktivistov in novinarjev obsojenih zaradi subverzije v zadevi „Hongkong 47“, ker so organizirali neuradne primarne volitve; ker so bila njihova sojenja največja sojenja na področju nacionalne varnosti doslej;</w:t>
      </w:r>
    </w:p>
    <w:p w14:paraId="68021E29" w14:textId="77777777" w:rsidR="00CE421F" w:rsidRPr="005812CF" w:rsidRDefault="00CE421F" w:rsidP="00CE421F">
      <w:pPr>
        <w:pStyle w:val="NormalHanging12a"/>
      </w:pPr>
      <w:r w:rsidRPr="005812CF">
        <w:t>D.</w:t>
      </w:r>
      <w:r w:rsidRPr="005812CF">
        <w:tab/>
        <w:t xml:space="preserve">ker politični zaporniki v Hongkongu med dolgotrajnimi začasnimi pripori živijo v težkih razmerah, ki pogosto vplivajo na njihovo zdravje, tako kot pri 76-letnem Jimmyju </w:t>
      </w:r>
      <w:proofErr w:type="spellStart"/>
      <w:r w:rsidRPr="005812CF">
        <w:t>Laiju</w:t>
      </w:r>
      <w:proofErr w:type="spellEnd"/>
      <w:r w:rsidRPr="005812CF">
        <w:t>, ki ima sladkorno bolezen in mu je bilo v zaporu odrečeno obhajilo;</w:t>
      </w:r>
    </w:p>
    <w:p w14:paraId="344BFB37" w14:textId="77777777" w:rsidR="00CE421F" w:rsidRPr="005812CF" w:rsidRDefault="00CE421F" w:rsidP="00CE421F">
      <w:pPr>
        <w:pStyle w:val="NormalHanging12a"/>
      </w:pPr>
      <w:r w:rsidRPr="005812CF">
        <w:t>E.</w:t>
      </w:r>
      <w:r w:rsidRPr="005812CF">
        <w:tab/>
        <w:t xml:space="preserve">ker so bile neodvisne medijske hiše v Hongkongu prisiljene prenehati delovati, dva novinarja zdaj ukinjenih hiš, </w:t>
      </w:r>
      <w:proofErr w:type="spellStart"/>
      <w:r w:rsidRPr="005812CF">
        <w:t>Chung</w:t>
      </w:r>
      <w:proofErr w:type="spellEnd"/>
      <w:r w:rsidRPr="005812CF">
        <w:t xml:space="preserve"> </w:t>
      </w:r>
      <w:proofErr w:type="spellStart"/>
      <w:r w:rsidRPr="005812CF">
        <w:t>Pui-Kuen</w:t>
      </w:r>
      <w:proofErr w:type="spellEnd"/>
      <w:r w:rsidRPr="005812CF">
        <w:t xml:space="preserve"> in Patrick Lam, pa sta bila obsojena zaradi uporniških objav; ker se je uvrstitev Hongkonga na svetovnem indeksu svobode tiska znatno poslabšala;</w:t>
      </w:r>
    </w:p>
    <w:p w14:paraId="61F12B2B" w14:textId="77777777" w:rsidR="00CE421F" w:rsidRPr="005812CF" w:rsidRDefault="00CE421F" w:rsidP="00CE421F">
      <w:pPr>
        <w:pStyle w:val="NormalHanging12a"/>
      </w:pPr>
      <w:r w:rsidRPr="005812CF">
        <w:lastRenderedPageBreak/>
        <w:t>1.</w:t>
      </w:r>
      <w:r w:rsidRPr="005812CF">
        <w:tab/>
        <w:t xml:space="preserve">obsoja obsodbo </w:t>
      </w:r>
      <w:proofErr w:type="spellStart"/>
      <w:r w:rsidRPr="005812CF">
        <w:t>prodemokratičnih</w:t>
      </w:r>
      <w:proofErr w:type="spellEnd"/>
      <w:r w:rsidRPr="005812CF">
        <w:t xml:space="preserve"> aktivistov na podlagi obtožb o nacionalni varnosti, kar je v nasprotju z mednarodnim pravom; poziva k razveljavitvi zakona o nacionalni varnosti in odloka o zaščiti nacionalne varnosti; obsoja krčenje temeljnih svoboščin v Hongkongu;</w:t>
      </w:r>
    </w:p>
    <w:p w14:paraId="7C1207AE" w14:textId="77777777" w:rsidR="00CE421F" w:rsidRPr="005812CF" w:rsidRDefault="00CE421F" w:rsidP="00CE421F">
      <w:pPr>
        <w:pStyle w:val="NormalHanging12a"/>
      </w:pPr>
      <w:r w:rsidRPr="005812CF">
        <w:t>2.</w:t>
      </w:r>
      <w:r w:rsidRPr="005812CF">
        <w:tab/>
        <w:t xml:space="preserve">poziva vlado Hongkonga, naj nemudoma in brezpogojno izpusti vse </w:t>
      </w:r>
      <w:proofErr w:type="spellStart"/>
      <w:r w:rsidRPr="005812CF">
        <w:t>prodemokratične</w:t>
      </w:r>
      <w:proofErr w:type="spellEnd"/>
      <w:r w:rsidRPr="005812CF">
        <w:t xml:space="preserve"> aktiviste, tudi Jimmyja </w:t>
      </w:r>
      <w:proofErr w:type="spellStart"/>
      <w:r w:rsidRPr="005812CF">
        <w:t>Laija</w:t>
      </w:r>
      <w:proofErr w:type="spellEnd"/>
      <w:r w:rsidRPr="005812CF">
        <w:t xml:space="preserve"> in </w:t>
      </w:r>
      <w:proofErr w:type="spellStart"/>
      <w:r w:rsidRPr="005812CF">
        <w:t>Chung</w:t>
      </w:r>
      <w:proofErr w:type="spellEnd"/>
      <w:r w:rsidRPr="005812CF">
        <w:t xml:space="preserve"> </w:t>
      </w:r>
      <w:proofErr w:type="spellStart"/>
      <w:r w:rsidRPr="005812CF">
        <w:t>Pui-Kuena</w:t>
      </w:r>
      <w:proofErr w:type="spellEnd"/>
      <w:r w:rsidRPr="005812CF">
        <w:t>, ter umakne vse obtožbe proti njim;</w:t>
      </w:r>
    </w:p>
    <w:p w14:paraId="5ABD901A" w14:textId="77777777" w:rsidR="00CE421F" w:rsidRPr="005812CF" w:rsidRDefault="00CE421F" w:rsidP="00CE421F">
      <w:pPr>
        <w:pStyle w:val="NormalHanging12a"/>
      </w:pPr>
      <w:bookmarkStart w:id="8" w:name="_gjdgxs"/>
      <w:bookmarkEnd w:id="8"/>
      <w:r w:rsidRPr="005812CF">
        <w:t>3.</w:t>
      </w:r>
      <w:r w:rsidRPr="005812CF">
        <w:tab/>
        <w:t xml:space="preserve">obsoja </w:t>
      </w:r>
      <w:proofErr w:type="spellStart"/>
      <w:r w:rsidRPr="005812CF">
        <w:t>ekstrateritorialno</w:t>
      </w:r>
      <w:proofErr w:type="spellEnd"/>
      <w:r w:rsidRPr="005812CF">
        <w:t xml:space="preserve"> uporabo zakona o nacionalni varnosti in vse večjo nadnacionalno represijo kitajskih in hongkonških oblasti nad diasporami v EU; poziva države članice, naj z njimi začasno prekinejo izvajanje pogodb o izročitvi;</w:t>
      </w:r>
    </w:p>
    <w:p w14:paraId="354E12E2" w14:textId="77777777" w:rsidR="00AE2698" w:rsidRPr="005812CF" w:rsidRDefault="00AE2698" w:rsidP="00CE421F">
      <w:pPr>
        <w:pStyle w:val="NormalHanging12a"/>
      </w:pPr>
      <w:r w:rsidRPr="005812CF">
        <w:t>4.</w:t>
      </w:r>
      <w:r w:rsidRPr="005812CF">
        <w:tab/>
        <w:t>obsoja izkoriščanje svetovnega trgovinskega položaja Hongkonga za izogibanje mednarodnim sankcijam, uvedenim proti Rusiji, Iranu in Severni Koreji, zlasti v zvezi z dobavo naprednih tehnologij, trgovino z nafto in zagotavljanjem finančnih storitev;</w:t>
      </w:r>
    </w:p>
    <w:p w14:paraId="0F372EFD" w14:textId="7498C34B" w:rsidR="00CE421F" w:rsidRPr="005812CF" w:rsidRDefault="00AE2698" w:rsidP="00CE421F">
      <w:pPr>
        <w:pStyle w:val="NormalHanging12a"/>
      </w:pPr>
      <w:r w:rsidRPr="005812CF">
        <w:t>5</w:t>
      </w:r>
      <w:r w:rsidR="00CE421F" w:rsidRPr="005812CF">
        <w:t>.</w:t>
      </w:r>
      <w:r w:rsidR="00CE421F" w:rsidRPr="005812CF">
        <w:tab/>
        <w:t>poziva Evropsko službo za zunanje delovanje in države članice, naj Kitajsko opozorijo, da bodo njeni ukrepi v Hongkongu imeli posledice za odnose med EU in Kitajsko; poziva Svet, naj pregleda svoje sklepe o Hongkongu iz leta 2020 in uvede ciljno usmerjene sankcije proti Johnu Leeju ter drugim hongkonškim in kitajskim uradnikom, odgovornim za kršitve človekovih pravic, prekliče ugodno carinsko obravnavo Hongkonga in pregleda status njegovega gospodarskega trgovinskega urada v Bruslju; poziva države članice, naj vložijo tožbo pri Meddržavnem sodišču zoper odločitev Kitajske, da uvede zakon o nacionalni varnosti za Hongkong in Macau;</w:t>
      </w:r>
    </w:p>
    <w:p w14:paraId="53124CF1" w14:textId="23890D1C" w:rsidR="00CE421F" w:rsidRPr="005812CF" w:rsidRDefault="00AE2698" w:rsidP="00CE421F">
      <w:pPr>
        <w:pStyle w:val="NormalHanging12a"/>
      </w:pPr>
      <w:r w:rsidRPr="005812CF">
        <w:t>6</w:t>
      </w:r>
      <w:r w:rsidR="00CE421F" w:rsidRPr="005812CF">
        <w:t>.</w:t>
      </w:r>
      <w:r w:rsidR="00CE421F" w:rsidRPr="005812CF">
        <w:tab/>
        <w:t>poziva k ustanovitvi sklada EU za pravno obrambo v podporo demokratičnim aktivistom v Hongkongu in k temu, da urad Unije v tej državi poveča obiske zaporov in opazovanje sojenj ter vzpostavi kontaktno točko za človekove pravice;</w:t>
      </w:r>
    </w:p>
    <w:p w14:paraId="001E99C3" w14:textId="5BC89E32" w:rsidR="00CE421F" w:rsidRPr="005812CF" w:rsidRDefault="00AE2698" w:rsidP="00CE421F">
      <w:pPr>
        <w:pStyle w:val="NormalHanging12a"/>
      </w:pPr>
      <w:r w:rsidRPr="005812CF">
        <w:t>7</w:t>
      </w:r>
      <w:r w:rsidR="00CE421F" w:rsidRPr="005812CF">
        <w:t>.</w:t>
      </w:r>
      <w:r w:rsidR="00CE421F" w:rsidRPr="005812CF">
        <w:tab/>
        <w:t>poziva Hongkong, naj novinarjem omogoči svobodno poročanje, in poziva Evropsko službo za zunanje delovanje, naj okrepi svobodo tiska v Hongkongu;</w:t>
      </w:r>
    </w:p>
    <w:p w14:paraId="30FD8A02" w14:textId="3A69D8C1" w:rsidR="00E365E1" w:rsidRPr="005812CF" w:rsidRDefault="00AE2698" w:rsidP="00F25648">
      <w:pPr>
        <w:ind w:left="567" w:hanging="567"/>
      </w:pPr>
      <w:r w:rsidRPr="005812CF">
        <w:t>8</w:t>
      </w:r>
      <w:r w:rsidR="00CE421F" w:rsidRPr="005812CF">
        <w:t>.</w:t>
      </w:r>
      <w:r w:rsidR="00CE421F" w:rsidRPr="005812CF">
        <w:tab/>
        <w:t>naroči svoji predsednici, naj to resolucijo posreduje institucijam EU, Kitajski in Hongkongu.</w:t>
      </w:r>
    </w:p>
    <w:sectPr w:rsidR="00E365E1" w:rsidRPr="005812CF" w:rsidSect="003478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33AB24" w14:textId="77777777" w:rsidR="0016356A" w:rsidRPr="0034787D" w:rsidRDefault="0016356A">
      <w:r w:rsidRPr="0034787D">
        <w:separator/>
      </w:r>
    </w:p>
  </w:endnote>
  <w:endnote w:type="continuationSeparator" w:id="0">
    <w:p w14:paraId="6D64E298" w14:textId="77777777" w:rsidR="0016356A" w:rsidRPr="0034787D" w:rsidRDefault="0016356A">
      <w:r w:rsidRPr="003478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74DB4" w14:textId="77777777" w:rsidR="00064002" w:rsidRPr="0034787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BACA5" w14:textId="77777777" w:rsidR="00064002" w:rsidRPr="0034787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48503" w14:textId="77777777" w:rsidR="00064002" w:rsidRPr="003478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F0512C" w14:textId="77777777" w:rsidR="0016356A" w:rsidRPr="0034787D" w:rsidRDefault="0016356A">
      <w:r w:rsidRPr="0034787D">
        <w:separator/>
      </w:r>
    </w:p>
  </w:footnote>
  <w:footnote w:type="continuationSeparator" w:id="0">
    <w:p w14:paraId="3E43E99C" w14:textId="77777777" w:rsidR="0016356A" w:rsidRPr="0034787D" w:rsidRDefault="0016356A">
      <w:r w:rsidRPr="0034787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4F0D" w14:textId="77777777" w:rsidR="00064002" w:rsidRPr="003478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811D6" w14:textId="77777777" w:rsidR="00064002" w:rsidRPr="003478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B43A5" w14:textId="77777777" w:rsidR="00064002" w:rsidRPr="003478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8/2024"/>
    <w:docVar w:name="dvlangue" w:val="SL"/>
    <w:docVar w:name="dvnumam" w:val="0"/>
    <w:docVar w:name="dvpe" w:val="766.522"/>
    <w:docVar w:name="dvtitre" w:val="Resolucija Evropskega parlamenta z dne 28. novembra 2024 o Hongkongu, zlasti primeri Jimmyja Laija in 45 drugih aktivistov, ki so bili pred nedavnim obsojeni z uporabo zakona o državni varnosti(2024/2950(RSP))"/>
  </w:docVars>
  <w:rsids>
    <w:rsidRoot w:val="0016356A"/>
    <w:rsid w:val="00002272"/>
    <w:rsid w:val="00064002"/>
    <w:rsid w:val="000677B9"/>
    <w:rsid w:val="000831BA"/>
    <w:rsid w:val="000A42CC"/>
    <w:rsid w:val="000E7DD9"/>
    <w:rsid w:val="0010095E"/>
    <w:rsid w:val="00125B37"/>
    <w:rsid w:val="0016356A"/>
    <w:rsid w:val="00187494"/>
    <w:rsid w:val="001F32AE"/>
    <w:rsid w:val="002767FF"/>
    <w:rsid w:val="002A6385"/>
    <w:rsid w:val="002B18FE"/>
    <w:rsid w:val="002B5493"/>
    <w:rsid w:val="00343214"/>
    <w:rsid w:val="0034787D"/>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12CF"/>
    <w:rsid w:val="005C2568"/>
    <w:rsid w:val="005F1B17"/>
    <w:rsid w:val="006037C0"/>
    <w:rsid w:val="006578BE"/>
    <w:rsid w:val="006631B6"/>
    <w:rsid w:val="00680577"/>
    <w:rsid w:val="006F74FA"/>
    <w:rsid w:val="00731ADD"/>
    <w:rsid w:val="00734777"/>
    <w:rsid w:val="00747932"/>
    <w:rsid w:val="00751A4A"/>
    <w:rsid w:val="00756632"/>
    <w:rsid w:val="00762C74"/>
    <w:rsid w:val="00786EC0"/>
    <w:rsid w:val="007B01D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2698"/>
    <w:rsid w:val="00AF3B82"/>
    <w:rsid w:val="00B12E95"/>
    <w:rsid w:val="00B22876"/>
    <w:rsid w:val="00B558F0"/>
    <w:rsid w:val="00BD48FE"/>
    <w:rsid w:val="00BD7BD8"/>
    <w:rsid w:val="00BE6ADC"/>
    <w:rsid w:val="00C05BFE"/>
    <w:rsid w:val="00C23CD4"/>
    <w:rsid w:val="00C61C0C"/>
    <w:rsid w:val="00C941CB"/>
    <w:rsid w:val="00CC2357"/>
    <w:rsid w:val="00CE421F"/>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564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141FAB"/>
  <w15:chartTrackingRefBased/>
  <w15:docId w15:val="{5FD021F6-B233-45FF-9A0A-17052AE7E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E421F"/>
    <w:pPr>
      <w:spacing w:after="240"/>
      <w:ind w:left="567" w:hanging="567"/>
    </w:pPr>
  </w:style>
  <w:style w:type="paragraph" w:customStyle="1" w:styleId="EPComma">
    <w:name w:val="EPComma"/>
    <w:basedOn w:val="Normal"/>
    <w:rsid w:val="00CE421F"/>
    <w:pPr>
      <w:spacing w:before="480" w:after="240"/>
    </w:pPr>
  </w:style>
  <w:style w:type="character" w:customStyle="1" w:styleId="NormalHanging12aChar">
    <w:name w:val="NormalHanging12a Char"/>
    <w:basedOn w:val="DefaultParagraphFont"/>
    <w:link w:val="NormalHanging12a"/>
    <w:rsid w:val="00CE421F"/>
    <w:rPr>
      <w:sz w:val="24"/>
      <w:lang w:val="sl-SI"/>
    </w:rPr>
  </w:style>
  <w:style w:type="character" w:styleId="CommentReference">
    <w:name w:val="annotation reference"/>
    <w:basedOn w:val="DefaultParagraphFont"/>
    <w:rsid w:val="00AE2698"/>
    <w:rPr>
      <w:sz w:val="16"/>
      <w:szCs w:val="16"/>
    </w:rPr>
  </w:style>
  <w:style w:type="paragraph" w:styleId="CommentText">
    <w:name w:val="annotation text"/>
    <w:basedOn w:val="Normal"/>
    <w:link w:val="CommentTextChar"/>
    <w:rsid w:val="00AE2698"/>
    <w:rPr>
      <w:sz w:val="20"/>
    </w:rPr>
  </w:style>
  <w:style w:type="character" w:customStyle="1" w:styleId="CommentTextChar">
    <w:name w:val="Comment Text Char"/>
    <w:basedOn w:val="DefaultParagraphFont"/>
    <w:link w:val="CommentText"/>
    <w:rsid w:val="00AE2698"/>
    <w:rPr>
      <w:lang w:val="sl-SI"/>
    </w:rPr>
  </w:style>
  <w:style w:type="paragraph" w:styleId="CommentSubject">
    <w:name w:val="annotation subject"/>
    <w:basedOn w:val="CommentText"/>
    <w:next w:val="CommentText"/>
    <w:link w:val="CommentSubjectChar"/>
    <w:rsid w:val="00AE2698"/>
    <w:rPr>
      <w:b/>
      <w:bCs/>
    </w:rPr>
  </w:style>
  <w:style w:type="character" w:customStyle="1" w:styleId="CommentSubjectChar">
    <w:name w:val="Comment Subject Char"/>
    <w:basedOn w:val="CommentTextChar"/>
    <w:link w:val="CommentSubject"/>
    <w:rsid w:val="00AE2698"/>
    <w:rPr>
      <w:b/>
      <w:bCs/>
      <w:lang w:val="sl-SI"/>
    </w:rPr>
  </w:style>
  <w:style w:type="paragraph" w:styleId="BalloonText">
    <w:name w:val="Balloon Text"/>
    <w:basedOn w:val="Normal"/>
    <w:link w:val="BalloonTextChar"/>
    <w:rsid w:val="00AE2698"/>
    <w:rPr>
      <w:rFonts w:ascii="Segoe UI" w:hAnsi="Segoe UI" w:cs="Segoe UI"/>
      <w:sz w:val="18"/>
      <w:szCs w:val="18"/>
    </w:rPr>
  </w:style>
  <w:style w:type="character" w:customStyle="1" w:styleId="BalloonTextChar">
    <w:name w:val="Balloon Text Char"/>
    <w:basedOn w:val="DefaultParagraphFont"/>
    <w:link w:val="BalloonText"/>
    <w:rsid w:val="00AE2698"/>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261BC-3E20-4F8F-B2B2-9F63CA0B2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607</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2024-11-28T13:07:00Z</dcterms:created>
  <dcterms:modified xsi:type="dcterms:W3CDTF">2024-11-28T13:07:00Z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B10-0208/2024</vt:lpwstr>
  </property>
  <property fmtid="{D5CDD505-2E9C-101B-9397-08002B2CF9AE}" pid="4" name="&lt;Type&gt;">
    <vt:lpwstr>RR</vt:lpwstr>
  </property>
</Properties>
</file>