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779C" w:rsidTr="0010095E">
        <w:trPr>
          <w:trHeight w:hRule="exact" w:val="1418"/>
        </w:trPr>
        <w:tc>
          <w:tcPr>
            <w:tcW w:w="6804" w:type="dxa"/>
            <w:shd w:val="clear" w:color="auto" w:fill="auto"/>
            <w:vAlign w:val="center"/>
          </w:tcPr>
          <w:p w:rsidR="00751A4A" w:rsidRPr="00CE779C" w:rsidRDefault="00CA0F5D" w:rsidP="0010095E">
            <w:pPr>
              <w:pStyle w:val="EPName"/>
            </w:pPr>
            <w:r w:rsidRPr="00CE779C">
              <w:t>Europos Parlamentas</w:t>
            </w:r>
          </w:p>
          <w:p w:rsidR="00751A4A" w:rsidRPr="00CE779C" w:rsidRDefault="005F1B17" w:rsidP="005F1B17">
            <w:pPr>
              <w:pStyle w:val="EPTerm"/>
              <w:rPr>
                <w:rStyle w:val="HideTWBExt"/>
                <w:noProof w:val="0"/>
                <w:vanish w:val="0"/>
                <w:color w:val="auto"/>
              </w:rPr>
            </w:pPr>
            <w:r w:rsidRPr="00CE779C">
              <w:t>2024</w:t>
            </w:r>
            <w:r w:rsidR="00817416" w:rsidRPr="00CE779C">
              <w:t>-202</w:t>
            </w:r>
            <w:r w:rsidRPr="00CE779C">
              <w:t>9</w:t>
            </w:r>
          </w:p>
        </w:tc>
        <w:tc>
          <w:tcPr>
            <w:tcW w:w="2268" w:type="dxa"/>
            <w:shd w:val="clear" w:color="auto" w:fill="auto"/>
          </w:tcPr>
          <w:p w:rsidR="00751A4A" w:rsidRPr="00CE779C" w:rsidRDefault="00187494" w:rsidP="0010095E">
            <w:pPr>
              <w:pStyle w:val="EPLogo"/>
            </w:pPr>
            <w:r w:rsidRPr="00CE779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779C" w:rsidRDefault="00D058B8" w:rsidP="004C5D52">
      <w:pPr>
        <w:pStyle w:val="LineTop"/>
      </w:pPr>
    </w:p>
    <w:p w:rsidR="00680577" w:rsidRPr="00CE779C" w:rsidRDefault="00CA0F5D" w:rsidP="00680577">
      <w:pPr>
        <w:pStyle w:val="EPBodyTA1"/>
      </w:pPr>
      <w:r w:rsidRPr="00CE779C">
        <w:t>PRIIMTI TEKSTAI</w:t>
      </w:r>
    </w:p>
    <w:p w:rsidR="00D058B8" w:rsidRPr="00CE779C" w:rsidRDefault="00D058B8" w:rsidP="00D058B8">
      <w:pPr>
        <w:pStyle w:val="LineBottom"/>
      </w:pPr>
    </w:p>
    <w:p w:rsidR="00CA0F5D" w:rsidRPr="00CE779C" w:rsidRDefault="00CA0F5D" w:rsidP="00CA0F5D">
      <w:pPr>
        <w:pStyle w:val="ATHeading1"/>
      </w:pPr>
      <w:bookmarkStart w:id="0" w:name="TANumber"/>
      <w:r w:rsidRPr="00CE779C">
        <w:t>P10_TA(2024)00</w:t>
      </w:r>
      <w:r w:rsidR="00F118CD">
        <w:t>53</w:t>
      </w:r>
      <w:bookmarkStart w:id="1" w:name="_GoBack"/>
      <w:bookmarkEnd w:id="0"/>
      <w:bookmarkEnd w:id="1"/>
    </w:p>
    <w:p w:rsidR="00CA0F5D" w:rsidRPr="00CE779C" w:rsidRDefault="00CA0F5D" w:rsidP="00CA0F5D">
      <w:pPr>
        <w:pStyle w:val="ATHeading2"/>
      </w:pPr>
      <w:bookmarkStart w:id="2" w:name="title"/>
      <w:r w:rsidRPr="00CE779C">
        <w:t>Mažėjanti pilietinės visuomenės erdvė Kambodžoje, visų pirma darbuotojų teisių organizacijos CENTRAL atvejis</w:t>
      </w:r>
      <w:bookmarkEnd w:id="2"/>
    </w:p>
    <w:p w:rsidR="00CA0F5D" w:rsidRPr="00CE779C" w:rsidRDefault="00CA0F5D" w:rsidP="00CA0F5D">
      <w:pPr>
        <w:rPr>
          <w:i/>
          <w:vanish/>
        </w:rPr>
      </w:pPr>
      <w:r w:rsidRPr="00CE779C">
        <w:rPr>
          <w:i/>
        </w:rPr>
        <w:fldChar w:fldCharType="begin"/>
      </w:r>
      <w:r w:rsidRPr="00CE779C">
        <w:rPr>
          <w:i/>
        </w:rPr>
        <w:instrText xml:space="preserve"> TC"(</w:instrText>
      </w:r>
      <w:bookmarkStart w:id="3" w:name="DocNumber"/>
      <w:r w:rsidRPr="00CE779C">
        <w:rPr>
          <w:i/>
        </w:rPr>
        <w:instrText>B10-0190, 0201, 0204, 0205 ir 0206/2024</w:instrText>
      </w:r>
      <w:bookmarkEnd w:id="3"/>
      <w:r w:rsidRPr="00CE779C">
        <w:rPr>
          <w:i/>
        </w:rPr>
        <w:instrText xml:space="preserve">)"\l3 \n&gt; \* MERGEFORMAT </w:instrText>
      </w:r>
      <w:r w:rsidRPr="00CE779C">
        <w:rPr>
          <w:i/>
        </w:rPr>
        <w:fldChar w:fldCharType="end"/>
      </w:r>
    </w:p>
    <w:p w:rsidR="00CA0F5D" w:rsidRPr="00CE779C" w:rsidRDefault="00CA0F5D" w:rsidP="00CA0F5D">
      <w:pPr>
        <w:rPr>
          <w:vanish/>
        </w:rPr>
      </w:pPr>
      <w:bookmarkStart w:id="4" w:name="PE"/>
      <w:r w:rsidRPr="00CE779C">
        <w:rPr>
          <w:vanish/>
        </w:rPr>
        <w:t>PE766.504</w:t>
      </w:r>
      <w:bookmarkEnd w:id="4"/>
    </w:p>
    <w:p w:rsidR="00CA0F5D" w:rsidRPr="00CE779C" w:rsidRDefault="00C965F9" w:rsidP="00C965F9">
      <w:pPr>
        <w:pStyle w:val="ATHeading3"/>
      </w:pPr>
      <w:bookmarkStart w:id="5" w:name="Sujet"/>
      <w:r>
        <w:t xml:space="preserve">2024 m. lapkričio 28 d. </w:t>
      </w:r>
      <w:r w:rsidR="00CA0F5D" w:rsidRPr="00CE779C">
        <w:t xml:space="preserve">Europos Parlamento rezoliucija dėl mažėjančios pilietinės visuomenės erdvės Kambodžoje, visų pirma darbuotojų teisių organizacijos CENTRAL atvejo </w:t>
      </w:r>
      <w:bookmarkEnd w:id="5"/>
      <w:r w:rsidR="00CA0F5D" w:rsidRPr="00CE779C">
        <w:t xml:space="preserve"> </w:t>
      </w:r>
      <w:bookmarkStart w:id="6" w:name="References"/>
      <w:r w:rsidR="00CA0F5D" w:rsidRPr="00CE779C">
        <w:t>(2024/2952(RSP))</w:t>
      </w:r>
      <w:bookmarkEnd w:id="6"/>
    </w:p>
    <w:p w:rsidR="002C4335" w:rsidRPr="00CE779C" w:rsidRDefault="002C4335" w:rsidP="002C4335">
      <w:pPr>
        <w:pStyle w:val="EPComma"/>
      </w:pPr>
      <w:bookmarkStart w:id="7" w:name="TextBodyBegin"/>
      <w:bookmarkEnd w:id="7"/>
      <w:r w:rsidRPr="00CE779C">
        <w:rPr>
          <w:i/>
        </w:rPr>
        <w:t>Europos Parlamentas</w:t>
      </w:r>
      <w:r w:rsidRPr="00CE779C">
        <w:t>,</w:t>
      </w:r>
    </w:p>
    <w:p w:rsidR="002C4335" w:rsidRPr="00CE779C" w:rsidRDefault="002C4335" w:rsidP="002C4335">
      <w:pPr>
        <w:pStyle w:val="NormalHanging12a"/>
      </w:pPr>
      <w:r w:rsidRPr="00CE779C">
        <w:t>–</w:t>
      </w:r>
      <w:r w:rsidRPr="00CE779C">
        <w:tab/>
        <w:t>atsižvelgdamas į savo ankstesnes rezoliucijas dėl Kambodžos,</w:t>
      </w:r>
    </w:p>
    <w:p w:rsidR="002C4335" w:rsidRPr="00CE779C" w:rsidRDefault="002C4335" w:rsidP="002C4335">
      <w:pPr>
        <w:pStyle w:val="NormalHanging12a"/>
      </w:pPr>
      <w:r w:rsidRPr="00CE779C">
        <w:t>–</w:t>
      </w:r>
      <w:r w:rsidRPr="00CE779C">
        <w:tab/>
        <w:t>atsižvelgdamas į Darbo tvarkos taisyklių 150 straipsnio 5 dalį ir 136 straipsnio 4 dalį,</w:t>
      </w:r>
    </w:p>
    <w:p w:rsidR="002C4335" w:rsidRPr="00CE779C" w:rsidRDefault="002C4335" w:rsidP="002C4335">
      <w:pPr>
        <w:pStyle w:val="NormalHanging12a"/>
      </w:pPr>
      <w:r w:rsidRPr="00CE779C">
        <w:t>A.</w:t>
      </w:r>
      <w:r w:rsidRPr="00CE779C">
        <w:tab/>
        <w:t>kadangi nuo 2017 m. Kambodžos pilietinės visuomenės erdvė mažėja ir Kambodžos valdžios institucijos ir organizacijos, vykdančios vyriausybės politiką, imasi veiksmų, nukreiptų prieš profesines sąjungas, politinę opoziciją, žmogaus teisių gynėjus, žurnalistus, darbo teisių organizacijas ir gamtos gynėjus, įskaitant Darbuotojų ir žmogaus teisių aljanso centrą (CENTRAL), organizacijas „Lygiateisė Kambodža“ ir „Kambodžos motina gamta“ ;</w:t>
      </w:r>
    </w:p>
    <w:p w:rsidR="002C4335" w:rsidRPr="00CE779C" w:rsidRDefault="002C4335" w:rsidP="002C4335">
      <w:pPr>
        <w:pStyle w:val="NormalHanging12a"/>
      </w:pPr>
      <w:r w:rsidRPr="00CE779C">
        <w:t>B.</w:t>
      </w:r>
      <w:r w:rsidRPr="00CE779C">
        <w:tab/>
        <w:t xml:space="preserve">kadangi CENTRAL paskelbė TDO programos „Geresnės gamyklos Kambodžoje“ vertinimą, kuriame atkreiptas dėmesys į plačiai paplitusius asociacijų laisvės pažeidimus, tarptautinių darbo standartų nesilaikymą ir vyriausybės pastangas nutildyti nepriklausomus balsus; kadangi po šios ataskaitos CENTRAL ir jos programos vadovas </w:t>
      </w:r>
      <w:proofErr w:type="spellStart"/>
      <w:r w:rsidRPr="00CE779C">
        <w:t>Khun</w:t>
      </w:r>
      <w:proofErr w:type="spellEnd"/>
      <w:r w:rsidRPr="00CE779C">
        <w:t xml:space="preserve"> </w:t>
      </w:r>
      <w:proofErr w:type="spellStart"/>
      <w:r w:rsidRPr="00CE779C">
        <w:t>Tharo</w:t>
      </w:r>
      <w:proofErr w:type="spellEnd"/>
      <w:r w:rsidRPr="00CE779C">
        <w:t xml:space="preserve"> susidūrė su nepagrįstais teisiniais </w:t>
      </w:r>
      <w:proofErr w:type="spellStart"/>
      <w:r w:rsidRPr="00CE779C">
        <w:t>grasinimais</w:t>
      </w:r>
      <w:proofErr w:type="spellEnd"/>
      <w:r w:rsidRPr="00CE779C">
        <w:t xml:space="preserve"> ir priekabiavimu;</w:t>
      </w:r>
    </w:p>
    <w:p w:rsidR="002C4335" w:rsidRPr="00CE779C" w:rsidRDefault="002C4335" w:rsidP="002C4335">
      <w:pPr>
        <w:pStyle w:val="NormalHanging12a"/>
        <w:rPr>
          <w:szCs w:val="24"/>
        </w:rPr>
      </w:pPr>
      <w:r w:rsidRPr="00CE779C">
        <w:t>1.</w:t>
      </w:r>
      <w:r w:rsidRPr="00CE779C">
        <w:tab/>
        <w:t xml:space="preserve">smerkia tai, kad Kambodžoje mažinama pilietinės visuomenės erdvė; ragina nedelsiant išlaisvinti visus politinius kalinius, aktyvistus, žurnalistus, įskaitant apdovanojimus laimėjusį žurnalistą </w:t>
      </w:r>
      <w:proofErr w:type="spellStart"/>
      <w:r w:rsidRPr="00CE779C">
        <w:t>Mechą</w:t>
      </w:r>
      <w:proofErr w:type="spellEnd"/>
      <w:r w:rsidRPr="00CE779C">
        <w:t xml:space="preserve"> Darą, žmogaus teisių gynėjus ir kitus pilietinės visuomenės veikėjus, sulaikytus dėl politiškai motyvuotų kaltinimų; ragina nedelsiant nutraukti visas represijas ir priekabiavimą, nukreiptus prieš pilietinės visuomenės veikėjus;</w:t>
      </w:r>
    </w:p>
    <w:p w:rsidR="002C4335" w:rsidRPr="00CE779C" w:rsidRDefault="002C4335" w:rsidP="002C4335">
      <w:pPr>
        <w:pStyle w:val="NormalHanging12a"/>
      </w:pPr>
      <w:r w:rsidRPr="00CE779C">
        <w:t>2.</w:t>
      </w:r>
      <w:r w:rsidRPr="00CE779C">
        <w:tab/>
        <w:t xml:space="preserve">ragina Kambodžos valdžios institucijas atmesti visus politiškai motyvuotus </w:t>
      </w:r>
      <w:proofErr w:type="spellStart"/>
      <w:r w:rsidRPr="00CE779C">
        <w:t>kaltinimus</w:t>
      </w:r>
      <w:proofErr w:type="spellEnd"/>
      <w:r w:rsidRPr="00CE779C">
        <w:t xml:space="preserve"> CENTRAL ir jo nariams, sustabdyti politiškai motyvuotus auditus ir šmeižto kampanijas ir gerbti pilietinės visuomenės organizacijų, įskaitant organizacijas „Lygiateisė Kambodžą“ ir „Kambodžos motina gamta“, vaidmenį propaguojant darbuotojų ir žmogaus teises ir ginant gamtą;</w:t>
      </w:r>
    </w:p>
    <w:p w:rsidR="002C4335" w:rsidRPr="00CE779C" w:rsidRDefault="002C4335" w:rsidP="002C4335">
      <w:pPr>
        <w:pStyle w:val="NormalHanging12a"/>
      </w:pPr>
      <w:r w:rsidRPr="00CE779C">
        <w:lastRenderedPageBreak/>
        <w:t>3.</w:t>
      </w:r>
      <w:r w:rsidRPr="00CE779C">
        <w:tab/>
        <w:t>primygtinai ragina Kambodžos valdžios institucijas pakeisti profesinių sąjungų įstatymą, asociacijų ir nevyriausybinių organizacijų įstatymą (LANGO) ir visus kitus atitinkamus teisės aktus, kad jie būtų suderinti su tarptautiniais žmogaus teisių ir darbo standartais, užtikrinant darbuotojų ir pilietinės visuomenės apsaugą;</w:t>
      </w:r>
    </w:p>
    <w:p w:rsidR="002C4335" w:rsidRPr="00CE779C" w:rsidRDefault="002C4335" w:rsidP="002C4335">
      <w:pPr>
        <w:pStyle w:val="NormalHanging12a"/>
      </w:pPr>
      <w:r w:rsidRPr="00CE779C">
        <w:t>4.</w:t>
      </w:r>
      <w:r w:rsidRPr="00CE779C">
        <w:tab/>
        <w:t>ragina ES veikiančias įmones, kurių tiekimo šaltinis yra Kambodža, savo tiekimo grandinėse atlikti išsamų žmogaus teisių patikrinimą, užtikrinant atsakingą tiekimo praktiką ir pasinaudojant savo įtaka darbuotojų teisėms propaguoti ir ginti;</w:t>
      </w:r>
    </w:p>
    <w:p w:rsidR="002C4335" w:rsidRPr="00CE779C" w:rsidRDefault="002C4335" w:rsidP="002C4335">
      <w:pPr>
        <w:pStyle w:val="NormalHanging12a"/>
      </w:pPr>
      <w:r w:rsidRPr="00CE779C">
        <w:t>5.</w:t>
      </w:r>
      <w:r w:rsidRPr="00CE779C">
        <w:tab/>
        <w:t>ragina Komisiją ir valstybes nares įvertinti tarifų lengvatų pakeitimus (pagal schemą „Viskas, išskyrus ginklus“), atsižvelgiant į Kambodžos vyriausybės nebendradarbiavimą siekiant ištaisyti žmogaus teisių pažeidimus ir užkirsti jiems kelią, taip pat aiškiai parodyti, kad žmogaus teisių padėties gerinimas ir pilietinės visuomenės laisvių apsauga yra būtinos ekonominio bendradarbiavimo, prekybos ir investicijų sąlygos;</w:t>
      </w:r>
    </w:p>
    <w:p w:rsidR="002C4335" w:rsidRPr="00CE779C" w:rsidRDefault="002C4335" w:rsidP="002C4335">
      <w:pPr>
        <w:pStyle w:val="NormalHanging12a"/>
      </w:pPr>
      <w:r w:rsidRPr="00CE779C">
        <w:t>6.</w:t>
      </w:r>
      <w:r w:rsidRPr="00CE779C">
        <w:tab/>
        <w:t>primygtinai ragina Europos Sąjungą ir jos valstybes nares toliau ieškoti galimybių ir siekti priimti plataus užmojo ir veiksmingas daugiašales priemones verslo ir žmogaus teisių srityje;</w:t>
      </w:r>
    </w:p>
    <w:p w:rsidR="002C4335" w:rsidRPr="00CE779C" w:rsidRDefault="002C4335" w:rsidP="002C4335">
      <w:pPr>
        <w:pStyle w:val="NormalHanging12a"/>
      </w:pPr>
      <w:r w:rsidRPr="00CE779C">
        <w:t>7.</w:t>
      </w:r>
      <w:r w:rsidRPr="00CE779C">
        <w:tab/>
        <w:t>ragina ES ir tarptautinę bendruomenę nedelsiant imtis veiksmingų veiksmų, įskaitant tikslines sankcijas už politines represijas atsakingiems asmenims, daryti spaudimą Kambodžos vyriausybei, kol bus paleisti visi politiniai kaliniai;</w:t>
      </w:r>
    </w:p>
    <w:p w:rsidR="002C4335" w:rsidRPr="00CE779C" w:rsidRDefault="002C4335" w:rsidP="002C4335">
      <w:pPr>
        <w:pStyle w:val="NormalHanging12a"/>
      </w:pPr>
      <w:r w:rsidRPr="00CE779C">
        <w:t>8.</w:t>
      </w:r>
      <w:r w:rsidRPr="00CE779C">
        <w:tab/>
        <w:t>ragina valstybes nares ir EIVT padidinti visų formų paramą, įskaitant finansinę paramą, Kambodžos pilietinei visuomenei ir užtikrinti žmogaus teisių gynėjų, pilietinės visuomenės atstovų ir persekiojamų opozicijos narių apsaugą;</w:t>
      </w:r>
    </w:p>
    <w:p w:rsidR="00E365E1" w:rsidRPr="00CE779C" w:rsidRDefault="002C4335" w:rsidP="00F33086">
      <w:pPr>
        <w:pStyle w:val="NormalHanging12a"/>
      </w:pPr>
      <w:r w:rsidRPr="00CE779C">
        <w:t>9.</w:t>
      </w:r>
      <w:r w:rsidRPr="00CE779C">
        <w:tab/>
        <w:t>paveda Pirmininkei perduoti šią rezoliuciją ES institucijoms, valstybėms narėms, Kambodžos valdžios institucijoms ir Pietryčių Azijos valstybių asociacijos sekretoriatui.</w:t>
      </w:r>
      <w:bookmarkStart w:id="8" w:name="TextBodyEnd"/>
      <w:bookmarkEnd w:id="8"/>
    </w:p>
    <w:sectPr w:rsidR="00E365E1" w:rsidRPr="00CE779C" w:rsidSect="00CE77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F5D" w:rsidRPr="00CE779C" w:rsidRDefault="00CA0F5D">
      <w:r w:rsidRPr="00CE779C">
        <w:separator/>
      </w:r>
    </w:p>
  </w:endnote>
  <w:endnote w:type="continuationSeparator" w:id="0">
    <w:p w:rsidR="00CA0F5D" w:rsidRPr="00CE779C" w:rsidRDefault="00CA0F5D">
      <w:r w:rsidRPr="00CE77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77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77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77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F5D" w:rsidRPr="00CE779C" w:rsidRDefault="00CA0F5D">
      <w:r w:rsidRPr="00CE779C">
        <w:separator/>
      </w:r>
    </w:p>
  </w:footnote>
  <w:footnote w:type="continuationSeparator" w:id="0">
    <w:p w:rsidR="00CA0F5D" w:rsidRPr="00CE779C" w:rsidRDefault="00CA0F5D">
      <w:r w:rsidRPr="00CE77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77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77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77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 0201, 0204, 0205 ir 0206/2024"/>
    <w:docVar w:name="dvlangue" w:val="LT"/>
    <w:docVar w:name="dvnumam" w:val="0"/>
    <w:docVar w:name="dvpe" w:val="766.504"/>
    <w:docVar w:name="dvtitre" w:val="Europos Parlamento rezoliucija dėl mažėjančios pilietinės visuomenės erdvės Kambodžoje, visų pirma darbuotojų teisių organizacijos CENTRAL atvejo (2024/2952(RSP))"/>
  </w:docVars>
  <w:rsids>
    <w:rsidRoot w:val="00CA0F5D"/>
    <w:rsid w:val="00002272"/>
    <w:rsid w:val="00064002"/>
    <w:rsid w:val="000677B9"/>
    <w:rsid w:val="000831BA"/>
    <w:rsid w:val="000A42CC"/>
    <w:rsid w:val="000E7DD9"/>
    <w:rsid w:val="0010095E"/>
    <w:rsid w:val="00125B37"/>
    <w:rsid w:val="00187494"/>
    <w:rsid w:val="001F32AE"/>
    <w:rsid w:val="002767FF"/>
    <w:rsid w:val="002B18FE"/>
    <w:rsid w:val="002B5493"/>
    <w:rsid w:val="002C433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5F9"/>
    <w:rsid w:val="00CA0F5D"/>
    <w:rsid w:val="00CC2357"/>
    <w:rsid w:val="00CE779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8CD"/>
    <w:rsid w:val="00F149E9"/>
    <w:rsid w:val="00F3308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F28D4"/>
  <w15:chartTrackingRefBased/>
  <w15:docId w15:val="{FABEF2D5-4E95-4197-959A-8B65DA79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C4335"/>
    <w:pPr>
      <w:spacing w:after="240"/>
      <w:ind w:left="567" w:hanging="567"/>
    </w:pPr>
  </w:style>
  <w:style w:type="paragraph" w:customStyle="1" w:styleId="EPComma">
    <w:name w:val="EPComma"/>
    <w:basedOn w:val="Normal"/>
    <w:rsid w:val="002C4335"/>
    <w:pPr>
      <w:spacing w:before="480" w:after="240"/>
    </w:pPr>
  </w:style>
  <w:style w:type="character" w:customStyle="1" w:styleId="NormalHanging12aChar">
    <w:name w:val="NormalHanging12a Char"/>
    <w:basedOn w:val="DefaultParagraphFont"/>
    <w:link w:val="NormalHanging12a"/>
    <w:locked/>
    <w:rsid w:val="002C433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2A164-C465-447A-8A06-E2D0ED9EB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2024-11-28T12:26:00Z</dcterms:created>
  <dcterms:modified xsi:type="dcterms:W3CDTF">2024-11-28T12:26:00Z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B10-0190, 0201, 0204, 0205 ir 0206/2024</vt:lpwstr>
  </property>
  <property fmtid="{D5CDD505-2E9C-101B-9397-08002B2CF9AE}" pid="4" name="&lt;Type&gt;">
    <vt:lpwstr>RR</vt:lpwstr>
  </property>
</Properties>
</file>