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2A2E" w:rsidTr="0010095E">
        <w:trPr>
          <w:trHeight w:hRule="exact" w:val="1418"/>
        </w:trPr>
        <w:tc>
          <w:tcPr>
            <w:tcW w:w="6804" w:type="dxa"/>
            <w:shd w:val="clear" w:color="auto" w:fill="auto"/>
            <w:vAlign w:val="center"/>
          </w:tcPr>
          <w:p w:rsidR="00751A4A" w:rsidRPr="00932A2E" w:rsidRDefault="00A45F21" w:rsidP="0010095E">
            <w:pPr>
              <w:pStyle w:val="EPName"/>
            </w:pPr>
            <w:r w:rsidRPr="00932A2E">
              <w:t>Европейски</w:t>
            </w:r>
            <w:r w:rsidR="00643C1C" w:rsidRPr="00932A2E">
              <w:t xml:space="preserve"> парламент</w:t>
            </w:r>
          </w:p>
          <w:p w:rsidR="00751A4A" w:rsidRPr="00932A2E" w:rsidRDefault="005F1B17" w:rsidP="005F1B17">
            <w:pPr>
              <w:pStyle w:val="EPTerm"/>
              <w:rPr>
                <w:rStyle w:val="HideTWBExt"/>
                <w:noProof w:val="0"/>
                <w:vanish w:val="0"/>
                <w:color w:val="auto"/>
              </w:rPr>
            </w:pPr>
            <w:r w:rsidRPr="00932A2E">
              <w:t>2024</w:t>
            </w:r>
            <w:r w:rsidR="00A45F21">
              <w:rPr>
                <w:lang w:val="fr-FR"/>
              </w:rPr>
              <w:t> – </w:t>
            </w:r>
            <w:r w:rsidR="00817416" w:rsidRPr="00932A2E">
              <w:t>202</w:t>
            </w:r>
            <w:r w:rsidRPr="00932A2E">
              <w:t>9</w:t>
            </w:r>
          </w:p>
        </w:tc>
        <w:tc>
          <w:tcPr>
            <w:tcW w:w="2268" w:type="dxa"/>
            <w:shd w:val="clear" w:color="auto" w:fill="auto"/>
          </w:tcPr>
          <w:p w:rsidR="00751A4A" w:rsidRPr="00932A2E" w:rsidRDefault="00187494" w:rsidP="0010095E">
            <w:pPr>
              <w:pStyle w:val="EPLogo"/>
            </w:pPr>
            <w:r w:rsidRPr="00932A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2A2E" w:rsidRDefault="00D058B8" w:rsidP="004C5D52">
      <w:pPr>
        <w:pStyle w:val="LineTop"/>
      </w:pPr>
    </w:p>
    <w:p w:rsidR="00680577" w:rsidRPr="00932A2E" w:rsidRDefault="00643C1C" w:rsidP="00680577">
      <w:pPr>
        <w:pStyle w:val="EPBodyTA1"/>
      </w:pPr>
      <w:r w:rsidRPr="00932A2E">
        <w:t>ПРИЕТИ ТЕКСТОВЕ</w:t>
      </w:r>
    </w:p>
    <w:p w:rsidR="00D058B8" w:rsidRPr="00932A2E" w:rsidRDefault="00D058B8" w:rsidP="00D058B8">
      <w:pPr>
        <w:pStyle w:val="LineBottom"/>
      </w:pPr>
    </w:p>
    <w:p w:rsidR="00643C1C" w:rsidRPr="00932A2E" w:rsidRDefault="00643C1C" w:rsidP="00643C1C">
      <w:pPr>
        <w:pStyle w:val="ATHeading1"/>
      </w:pPr>
      <w:bookmarkStart w:id="0" w:name="TANumber"/>
      <w:r w:rsidRPr="00932A2E">
        <w:t>P10_TA(2024)00</w:t>
      </w:r>
      <w:r w:rsidR="001D06BB">
        <w:rPr>
          <w:lang w:val="en-GB"/>
        </w:rPr>
        <w:t>54</w:t>
      </w:r>
      <w:bookmarkEnd w:id="0"/>
    </w:p>
    <w:p w:rsidR="00643C1C" w:rsidRPr="00932A2E" w:rsidRDefault="00643C1C" w:rsidP="00643C1C">
      <w:pPr>
        <w:pStyle w:val="ATHeading2"/>
      </w:pPr>
      <w:bookmarkStart w:id="1" w:name="title"/>
      <w:r w:rsidRPr="00932A2E">
        <w:t>Задълбочаващата се криза на демокрацията в Грузия след неотдавнашните парламентарни избори и предполагаемите изборни измами</w:t>
      </w:r>
      <w:bookmarkEnd w:id="1"/>
    </w:p>
    <w:p w:rsidR="00643C1C" w:rsidRPr="00932A2E" w:rsidRDefault="00643C1C" w:rsidP="00643C1C">
      <w:pPr>
        <w:rPr>
          <w:i/>
          <w:vanish/>
        </w:rPr>
      </w:pPr>
      <w:r w:rsidRPr="00932A2E">
        <w:rPr>
          <w:i/>
        </w:rPr>
        <w:fldChar w:fldCharType="begin"/>
      </w:r>
      <w:r w:rsidRPr="00932A2E">
        <w:rPr>
          <w:i/>
        </w:rPr>
        <w:instrText xml:space="preserve"> TC"(</w:instrText>
      </w:r>
      <w:bookmarkStart w:id="2" w:name="DocNumber"/>
      <w:r w:rsidR="00A45F21">
        <w:rPr>
          <w:i/>
        </w:rPr>
        <w:instrText>B10-0179, 0180, 0182, 0183 и</w:instrText>
      </w:r>
      <w:r w:rsidRPr="00932A2E">
        <w:rPr>
          <w:i/>
        </w:rPr>
        <w:instrText xml:space="preserve"> 0184/2024</w:instrText>
      </w:r>
      <w:bookmarkEnd w:id="2"/>
      <w:r w:rsidRPr="00932A2E">
        <w:rPr>
          <w:i/>
        </w:rPr>
        <w:instrText xml:space="preserve">)"\l3 \n&gt; \* MERGEFORMAT </w:instrText>
      </w:r>
      <w:r w:rsidRPr="00932A2E">
        <w:rPr>
          <w:i/>
        </w:rPr>
        <w:fldChar w:fldCharType="end"/>
      </w:r>
    </w:p>
    <w:p w:rsidR="00643C1C" w:rsidRPr="00932A2E" w:rsidRDefault="00643C1C" w:rsidP="00643C1C">
      <w:pPr>
        <w:rPr>
          <w:vanish/>
        </w:rPr>
      </w:pPr>
      <w:bookmarkStart w:id="3" w:name="PE"/>
      <w:r w:rsidRPr="00932A2E">
        <w:rPr>
          <w:vanish/>
        </w:rPr>
        <w:t>PE766.493</w:t>
      </w:r>
      <w:bookmarkEnd w:id="3"/>
    </w:p>
    <w:p w:rsidR="00643C1C" w:rsidRPr="00932A2E" w:rsidRDefault="00643C1C" w:rsidP="00A45F21">
      <w:pPr>
        <w:pStyle w:val="ATHeading3"/>
      </w:pPr>
      <w:bookmarkStart w:id="4" w:name="Sujet"/>
      <w:r w:rsidRPr="00932A2E">
        <w:t>Резолюция</w:t>
      </w:r>
      <w:r w:rsidR="00A45F21">
        <w:t xml:space="preserve"> на Европейския парламент от </w:t>
      </w:r>
      <w:r w:rsidR="00A45F21">
        <w:rPr>
          <w:lang w:val="fr-FR"/>
        </w:rPr>
        <w:t xml:space="preserve">28 </w:t>
      </w:r>
      <w:r w:rsidR="00B37FFE">
        <w:t>ноември</w:t>
      </w:r>
      <w:bookmarkStart w:id="5" w:name="_GoBack"/>
      <w:bookmarkEnd w:id="5"/>
      <w:r w:rsidRPr="00932A2E">
        <w:t xml:space="preserve"> 2024 г. относно задълбочаващата се криза на демокрацията в Грузия след неотдавнашните парламентарни избори и предполагаемите изборни измами</w:t>
      </w:r>
      <w:bookmarkEnd w:id="4"/>
      <w:r w:rsidRPr="00932A2E">
        <w:t xml:space="preserve"> </w:t>
      </w:r>
      <w:bookmarkStart w:id="6" w:name="References"/>
      <w:r w:rsidRPr="00932A2E">
        <w:t>(2024/2933(RSP))</w:t>
      </w:r>
      <w:bookmarkEnd w:id="6"/>
    </w:p>
    <w:p w:rsidR="00A930E5" w:rsidRPr="00932A2E" w:rsidRDefault="00A930E5" w:rsidP="00A930E5">
      <w:pPr>
        <w:pStyle w:val="EPComma"/>
      </w:pPr>
      <w:bookmarkStart w:id="7" w:name="TextBodyBegin"/>
      <w:bookmarkEnd w:id="7"/>
      <w:r w:rsidRPr="00932A2E">
        <w:rPr>
          <w:i/>
          <w:iCs/>
        </w:rPr>
        <w:t>Европейският парламент</w:t>
      </w:r>
      <w:r w:rsidRPr="00932A2E">
        <w:t>,</w:t>
      </w:r>
    </w:p>
    <w:p w:rsidR="00A930E5" w:rsidRPr="00932A2E" w:rsidRDefault="00A930E5" w:rsidP="00A930E5">
      <w:pPr>
        <w:pStyle w:val="NormalHanging12a"/>
      </w:pPr>
      <w:r w:rsidRPr="00932A2E">
        <w:t>–</w:t>
      </w:r>
      <w:r w:rsidRPr="00932A2E">
        <w:tab/>
        <w:t>като взе предвид предходните си резолюции относно Грузия, и по-специално резолюцията от 9 октомври 2024 г. относно отстъплението от демокрацията и заплахите за политическия плурализъм в Грузия</w:t>
      </w:r>
      <w:r w:rsidRPr="00932A2E">
        <w:rPr>
          <w:rStyle w:val="FootnoteReference"/>
        </w:rPr>
        <w:footnoteReference w:id="1"/>
      </w:r>
      <w:r w:rsidRPr="00932A2E">
        <w:t>,</w:t>
      </w:r>
    </w:p>
    <w:p w:rsidR="00A930E5" w:rsidRPr="00932A2E" w:rsidRDefault="00A930E5" w:rsidP="00A930E5">
      <w:pPr>
        <w:pStyle w:val="NormalHanging12a"/>
      </w:pPr>
      <w:r w:rsidRPr="00932A2E">
        <w:t>–</w:t>
      </w:r>
      <w:r w:rsidRPr="00932A2E">
        <w:tab/>
        <w:t>като взе предвид Споразумението за асоцииране между Европейския съюз и Европейската общност за атомна енергия и техните държави членки, от една страна, и Грузия, от друга страна</w:t>
      </w:r>
      <w:r w:rsidRPr="00932A2E">
        <w:rPr>
          <w:vertAlign w:val="superscript"/>
        </w:rPr>
        <w:footnoteReference w:id="2"/>
      </w:r>
      <w:r w:rsidRPr="00932A2E">
        <w:t>,</w:t>
      </w:r>
    </w:p>
    <w:p w:rsidR="00A930E5" w:rsidRPr="00932A2E" w:rsidRDefault="00A930E5" w:rsidP="00A930E5">
      <w:pPr>
        <w:pStyle w:val="NormalHanging12a"/>
      </w:pPr>
      <w:r w:rsidRPr="00932A2E">
        <w:t>–</w:t>
      </w:r>
      <w:r w:rsidRPr="00932A2E">
        <w:tab/>
        <w:t>като взе предвид предварителните констатации и заключения на международната мисия за наблюдение на избори, ръководена от Бюрото за демократични институции и права на човека към Организацията за сигурност и сътрудничество в Европа (ОССЕ-БДИПЧ), относно парламентарните избори, проведени в Грузия на 26 октомври 2024 г., и изявлението на ръководителя на делегацията на Европейския парламент за наблюдение на изборите,</w:t>
      </w:r>
    </w:p>
    <w:p w:rsidR="00A930E5" w:rsidRPr="00932A2E" w:rsidRDefault="00A930E5" w:rsidP="00A930E5">
      <w:pPr>
        <w:pStyle w:val="NormalHanging12a"/>
      </w:pPr>
      <w:r w:rsidRPr="00932A2E">
        <w:t>–</w:t>
      </w:r>
      <w:r w:rsidRPr="00932A2E">
        <w:tab/>
        <w:t>като взе предвид изявлението на върховния представител на Съюза по въпросите на външните работи и политиката на сигурност Жозеп Борел от 29 октомври 2024 г. относно последните събития след парламентарните избори в Грузия и съвместното изявление на върховния представител и на Комисията от 27 октомври 2024 г. относно парламентарните избори в Грузия,</w:t>
      </w:r>
    </w:p>
    <w:p w:rsidR="00A930E5" w:rsidRPr="00932A2E" w:rsidRDefault="00A930E5" w:rsidP="00A930E5">
      <w:pPr>
        <w:pStyle w:val="NormalHanging12a"/>
      </w:pPr>
      <w:r w:rsidRPr="00932A2E">
        <w:t>–</w:t>
      </w:r>
      <w:r w:rsidRPr="00932A2E">
        <w:tab/>
        <w:t>като взе предвид съвместното изявление на Еманюел Макрон, президент на Френската република, Олаф Шолц, канцлер на Федерална република Германия, и Доналд Туск, министър-председател на Република Полша, от 7 ноември 2024 г. относно положението в Грузия,</w:t>
      </w:r>
    </w:p>
    <w:p w:rsidR="00A930E5" w:rsidRPr="00932A2E" w:rsidRDefault="00A930E5" w:rsidP="00A930E5">
      <w:pPr>
        <w:pStyle w:val="NormalHanging12a"/>
      </w:pPr>
      <w:r w:rsidRPr="00932A2E">
        <w:lastRenderedPageBreak/>
        <w:t>–</w:t>
      </w:r>
      <w:r w:rsidRPr="00932A2E">
        <w:tab/>
        <w:t>като взе предвид съвместното изявление относно парламентарните избори в Грузия, направено на 28 октомври 2024 г. от председателя на комисията по външни работи, председателя на делегацията за връзки с Южен Кавказ и председателя на делегацията в Парламентарната асамблея Евронест,</w:t>
      </w:r>
    </w:p>
    <w:p w:rsidR="00A930E5" w:rsidRPr="00932A2E" w:rsidRDefault="00A930E5" w:rsidP="00A930E5">
      <w:pPr>
        <w:pStyle w:val="NormalHanging12a"/>
      </w:pPr>
      <w:r w:rsidRPr="00932A2E">
        <w:t>–</w:t>
      </w:r>
      <w:r w:rsidRPr="00932A2E">
        <w:tab/>
        <w:t>като взе предвид съвместното изявление на министрите на държавите от ЕС от 28 октомври 2024 г. относно изборите в Грузия,</w:t>
      </w:r>
    </w:p>
    <w:p w:rsidR="00A930E5" w:rsidRPr="00932A2E" w:rsidRDefault="00A930E5" w:rsidP="00A930E5">
      <w:pPr>
        <w:pStyle w:val="NormalHanging12a"/>
      </w:pPr>
      <w:r w:rsidRPr="00932A2E">
        <w:t>–</w:t>
      </w:r>
      <w:r w:rsidRPr="00932A2E">
        <w:tab/>
        <w:t>като взе предвид съвместното изявление от 6 ноември 2024 г. на групата „Приятели на Грузия“, представляваща европейските парламенти, в което се призовава за международна анкетна комисия за разследване на нередности във връзка с изборите в Грузия,</w:t>
      </w:r>
    </w:p>
    <w:p w:rsidR="00A930E5" w:rsidRPr="00932A2E" w:rsidRDefault="00A930E5" w:rsidP="00A930E5">
      <w:pPr>
        <w:pStyle w:val="NormalHanging12a"/>
      </w:pPr>
      <w:r w:rsidRPr="00932A2E">
        <w:t>–</w:t>
      </w:r>
      <w:r w:rsidRPr="00932A2E">
        <w:tab/>
        <w:t>като взе предвид статута на Грузия като страна кандидатка за членство в ЕС, предоставен от Европейския съвет на срещата на високо равнище на 14 и 15 декември 2023 г.,</w:t>
      </w:r>
    </w:p>
    <w:p w:rsidR="00A930E5" w:rsidRPr="00932A2E" w:rsidRDefault="00A930E5" w:rsidP="00A930E5">
      <w:pPr>
        <w:pStyle w:val="NormalHanging12a"/>
      </w:pPr>
      <w:r w:rsidRPr="00932A2E">
        <w:t>–</w:t>
      </w:r>
      <w:r w:rsidRPr="00932A2E">
        <w:tab/>
        <w:t>като взе предвид съобщението на Комисията от 30 октомври 2024 г. относно политиката на ЕС за разширяване за 2024 г. (2024 Communication on EU enlargement policy) (COM(2024)0690),</w:t>
      </w:r>
    </w:p>
    <w:p w:rsidR="00A930E5" w:rsidRPr="00932A2E" w:rsidRDefault="00A930E5" w:rsidP="00A930E5">
      <w:pPr>
        <w:pStyle w:val="NormalHanging12a"/>
      </w:pPr>
      <w:r w:rsidRPr="00932A2E">
        <w:t>–</w:t>
      </w:r>
      <w:r w:rsidRPr="00932A2E">
        <w:tab/>
        <w:t>като взе предвид член 136, параграфи 2 и 4 от своя Правилник за дейността,</w:t>
      </w:r>
    </w:p>
    <w:p w:rsidR="00A930E5" w:rsidRPr="00932A2E" w:rsidRDefault="00A930E5" w:rsidP="00A930E5">
      <w:pPr>
        <w:pStyle w:val="NormalHanging12a"/>
      </w:pPr>
      <w:r w:rsidRPr="00932A2E">
        <w:t>А.</w:t>
      </w:r>
      <w:r w:rsidRPr="00932A2E">
        <w:tab/>
        <w:t>като има предвид, че на 26 октомври 2024 г. в Грузия бяха проведени парламентарни избори; като има предвид, че месеците преди изборите се характеризираха със значителни посегателства срещу демокрацията в Грузия, като например прибързаното приемане на антидемократично законодателство, което беше подложено на критика от страна на ООН, Европейската комисия за демокрация чрез право (Венецианската комисия) и ЕС; като има предвид, че в предизборния период не бяха спазени демократичните стандарти, тъй като управляващата партия „Грузинска мечта“ и органите създадоха атмосфера на страх чрез своите действия, включително арести, нахлувания в домовете и сплашване на политици от опозицията, на лидери на гражданското общество, журналисти, изследователи и други критично настроени към правителството лица, както и упражняване на насилие срещу тях;</w:t>
      </w:r>
    </w:p>
    <w:p w:rsidR="00A930E5" w:rsidRPr="00932A2E" w:rsidRDefault="00A930E5" w:rsidP="00A930E5">
      <w:pPr>
        <w:pStyle w:val="NormalHanging12a"/>
      </w:pPr>
      <w:r w:rsidRPr="00932A2E">
        <w:t>Б.</w:t>
      </w:r>
      <w:r w:rsidRPr="00932A2E">
        <w:tab/>
        <w:t>като има предвид, че по време на кампанията управляващата партия „Грузинска мечта“ се възползва от разбираемия страх на грузинското общество от война, като подчертаваше многократно, че е „партия на мира“ и твърдеше, че по нареждане на Запада опозицията, наричана конспиративно „Партия на световната война“, щяла да въвлече страната във война с Русия; като има предвид, че както преди изборите, така и след тях лидерите на Руската федерация и нейните пропагандисти подкрепяха открито „Грузинска мечта“; като има предвид, че по време на кампанията водещите лидери на управляващата партия направиха публични изявления, в които изразиха намерението си след изборите да забранят основните опозиционни партии, което породи опасения относно справедливостта и приобщаващия характер на политическия процес;</w:t>
      </w:r>
    </w:p>
    <w:p w:rsidR="00A930E5" w:rsidRPr="00932A2E" w:rsidRDefault="00A930E5" w:rsidP="00A930E5">
      <w:pPr>
        <w:pStyle w:val="NormalHanging12a"/>
      </w:pPr>
      <w:r w:rsidRPr="00932A2E">
        <w:t>В.</w:t>
      </w:r>
      <w:r w:rsidRPr="00932A2E">
        <w:tab/>
        <w:t xml:space="preserve">като има предвид, че на парламентарните избори в Грузия на 26 октомври 2024 г. се явиха много кандидати, но изборите бяха белязани от сериозни нередности, документирани съобщения за манипулиране на вота и потискане на свободата на </w:t>
      </w:r>
      <w:r w:rsidRPr="00932A2E">
        <w:lastRenderedPageBreak/>
        <w:t>гласоподавателите, по-специално чрез купуване на гласове, упражняване на тормоз над наблюдателите, отстраняване на представители на медиите от избирателните секции, сплашване на гласоподаватели във и извън избирателните секции, проследяване на гласоподавателите и конфискация на документи за самоличност в селските райони, които след това са били предадени на лоялните активисти на управляващата партия, за да гласуват, организирано транспортиране на гласоподаватели, изказвания, проповядващи вражда и омраза, недостатъчен достъп до гласуване на грузинските граждани в чужбина и неправдоподобни разлики в избирателната активност на жените и мъжете в селските райони; като има предвид, че работещите в публичния сектор и получателите на социални обезщетения бяха подложени на натиск да подкрепят управляващата партия;</w:t>
      </w:r>
    </w:p>
    <w:p w:rsidR="00A930E5" w:rsidRPr="00932A2E" w:rsidRDefault="00A930E5" w:rsidP="00A930E5">
      <w:pPr>
        <w:pStyle w:val="NormalHanging12a"/>
      </w:pPr>
      <w:r w:rsidRPr="00932A2E">
        <w:t>Г.</w:t>
      </w:r>
      <w:r w:rsidRPr="00932A2E">
        <w:tab/>
        <w:t>като има предвид, че международните наблюдатели констатираха задълбочаване на политическото разделение и значителен дисбаланс при разпределянето на финансовите средства, както и многобройни предимства в полза на управляващата партия, което е направило и без това нееднаквите условия на конкуренция още по-неравностойни; като има предвид, че ефективността на финансовия надзор на кампанията беше подкопана от ограниченото правоприлагане и от опасения относно безпристрастността и политическото инструментализиране на надзорния орган;</w:t>
      </w:r>
    </w:p>
    <w:p w:rsidR="00A930E5" w:rsidRPr="00932A2E" w:rsidRDefault="00A930E5" w:rsidP="00A930E5">
      <w:pPr>
        <w:pStyle w:val="NormalHanging12a"/>
      </w:pPr>
      <w:r w:rsidRPr="00932A2E">
        <w:t>Д.</w:t>
      </w:r>
      <w:r w:rsidRPr="00932A2E">
        <w:tab/>
        <w:t>като има предвид, че парламентарните избори в Грузия на 26 октомври 2024 г. бяха първите в страната, проведени по напълно пропорционална система с електронни устройства за идентификация на гласоподавателите и преброяване на гласовете; като има предвид, че използването на тези технологии породи опасения относно прозрачността, тайната на вота и липсата на независима проверка;</w:t>
      </w:r>
    </w:p>
    <w:p w:rsidR="00A930E5" w:rsidRPr="00932A2E" w:rsidRDefault="00A930E5" w:rsidP="00A930E5">
      <w:pPr>
        <w:pStyle w:val="NormalHanging12a"/>
      </w:pPr>
      <w:r w:rsidRPr="00932A2E">
        <w:t>Е.</w:t>
      </w:r>
      <w:r w:rsidRPr="00932A2E">
        <w:tab/>
        <w:t>като има предвид, че неотдавнашните изменения на Избирателния кодекс, включително премахването на квотите по пол, промениха състава на Централната избирателна комисия и заедно с влизането в сила на Закона за прозрачността на чуждестранното влияние ограничиха основните свободи, стигматизираха организациите на гражданското общество и подкопаха интегритета на грузинските демократични институции;</w:t>
      </w:r>
    </w:p>
    <w:p w:rsidR="00A930E5" w:rsidRPr="00932A2E" w:rsidRDefault="00A930E5" w:rsidP="00A930E5">
      <w:pPr>
        <w:pStyle w:val="NormalHanging12a"/>
      </w:pPr>
      <w:r w:rsidRPr="00932A2E">
        <w:t>Ж.</w:t>
      </w:r>
      <w:r w:rsidRPr="00932A2E">
        <w:tab/>
        <w:t xml:space="preserve">като има предвид, че уважавани грузински независими мисии за наблюдение на избори стигнаха до заключението, че комбинацията от предизборна принуда, манипулации в изборния ден и ограничен достъп на наблюдатели означава, че изборите не отразяват истинската воля на грузинския народ; като има предвид, че система на конфискуване на лични карти, събиране на данни и неразрешено присъствие създадоха среда на принуда, засилвайки съучастието на представители на държавата в улесняването на изборните измами; като има предвид честите нарушения на принципа на тайната на вота в изборния ден; като има предвид, че изборите бяха фалшифицирани чрез комбинация от сплашване на гласоподаватели, възпрепятстване на наблюдението и манипулиране на избирателните процедури и не може да се считат за свободни и честни; </w:t>
      </w:r>
    </w:p>
    <w:p w:rsidR="00A930E5" w:rsidRPr="00932A2E" w:rsidRDefault="00A930E5" w:rsidP="00A930E5">
      <w:pPr>
        <w:pStyle w:val="NormalHanging12a"/>
      </w:pPr>
      <w:r w:rsidRPr="00932A2E">
        <w:t>З.</w:t>
      </w:r>
      <w:r w:rsidRPr="00932A2E">
        <w:tab/>
        <w:t>като има предвид, че широко разпространените аномалии в избирателната активност и в дела на гласовете за управляващата партия съвпадат с много съобщения за нарушения в изборния процес;</w:t>
      </w:r>
    </w:p>
    <w:p w:rsidR="00A930E5" w:rsidRPr="00932A2E" w:rsidRDefault="00A930E5" w:rsidP="00A930E5">
      <w:pPr>
        <w:pStyle w:val="NormalHanging12a"/>
      </w:pPr>
      <w:r w:rsidRPr="00932A2E">
        <w:t>И.</w:t>
      </w:r>
      <w:r w:rsidRPr="00932A2E">
        <w:tab/>
        <w:t xml:space="preserve">като има предвид, че почти всички социологически проучвания преди изборите </w:t>
      </w:r>
      <w:r w:rsidRPr="00932A2E">
        <w:lastRenderedPageBreak/>
        <w:t xml:space="preserve">сочеха, че „Грузинска мечта“ няма да получи мнозинство; като има предвид, че несъответствието между предизборните проучвания и резултатите от изборите, отчетени от ЦИК, не може да се обясни със статистическа грешка; </w:t>
      </w:r>
    </w:p>
    <w:p w:rsidR="00A930E5" w:rsidRPr="00932A2E" w:rsidRDefault="00A930E5" w:rsidP="00A930E5">
      <w:pPr>
        <w:pStyle w:val="NormalHanging12a"/>
        <w:rPr>
          <w:bCs/>
        </w:rPr>
      </w:pPr>
      <w:r w:rsidRPr="00932A2E">
        <w:t>Й.</w:t>
      </w:r>
      <w:r w:rsidRPr="00932A2E">
        <w:tab/>
        <w:t>като има предви</w:t>
      </w:r>
      <w:r w:rsidR="007212A4">
        <w:t>д, че президентът на Грузия</w:t>
      </w:r>
      <w:r w:rsidRPr="00932A2E">
        <w:t xml:space="preserve"> Саломе Зурабишвили обяви публично изборите за фалшифицирани, отказа да признае резултатите и призова за провеждане на международно разследване и нови избори; като и</w:t>
      </w:r>
      <w:r w:rsidR="007212A4">
        <w:t xml:space="preserve">ма предвид, че президентът </w:t>
      </w:r>
      <w:r w:rsidRPr="00932A2E">
        <w:t>Саломе Зурабишвили заяви, че признаването на резултатите би било равносилно на узаконяване на превземането на Грузия от Русия и описа изборния процес като „руска специална операция“; като има предвид, че четирите опозиционни коалиции, които преминаха изборния праг, отхвърлиха изборните резултати и отказаха да признаят легитимността на така сформирания парламент; като има предвид, че три опозиционни блока, а именно „Единно национално движение“, коалицията „Силна Грузия“, „Коалицията за промяната“ и „Гахария за Грузия“ отхвърлиха парламентарните си мандати и отказаха да се присъединят към 11-ото свикване на парламента, като заявиха, че парламентарните избори от 26 октомври 2024 г. са незаконни; като има предвид, че на 13 ноември 2024 г., като повтори изявленията си, направени през август, грузинският министър-председател Кобахидзе потвърди плановете си за конституционна забрана на големи опозиционни партии, в случай че откажат да поемат своите парламентарни мандати; като има предвид, че по този начин Грузия се оказва в конституционна криза;</w:t>
      </w:r>
    </w:p>
    <w:p w:rsidR="00A930E5" w:rsidRPr="00932A2E" w:rsidRDefault="00A930E5" w:rsidP="00A930E5">
      <w:pPr>
        <w:pStyle w:val="NormalHanging12a"/>
      </w:pPr>
      <w:r w:rsidRPr="00932A2E">
        <w:t>К.</w:t>
      </w:r>
      <w:r w:rsidRPr="00932A2E">
        <w:tab/>
        <w:t>като има предвид, че новият парламент беше свикан на 25 ноември 2024 г. без участието на членове на опозицията; като има предвид, че във връзка с учредителната сеси</w:t>
      </w:r>
      <w:r w:rsidR="007212A4">
        <w:t>я на парламента президентът</w:t>
      </w:r>
      <w:r w:rsidRPr="00932A2E">
        <w:t xml:space="preserve"> Саломе Зурабишвили заяви, че парламентът на Грузия вече не съществува, тъй като „Грузинска мечта“ е потъпкала конституцията; </w:t>
      </w:r>
    </w:p>
    <w:p w:rsidR="00A930E5" w:rsidRPr="00932A2E" w:rsidRDefault="00A930E5" w:rsidP="00A930E5">
      <w:pPr>
        <w:pStyle w:val="NormalHanging12a"/>
      </w:pPr>
      <w:r w:rsidRPr="00932A2E">
        <w:t>Л.</w:t>
      </w:r>
      <w:r w:rsidRPr="00932A2E">
        <w:tab/>
        <w:t xml:space="preserve">като има предвид, че в изявлението си след изборите заместник-председателят на Комисията/върховен представител на Съюза по въпросите на външните работи и политиката на сигурност припомни, че международните наблюдатели не са обявили изборите за свободни и честни, призова за прозрачна проверка и разследване на нередностите и на натиска и сплашването на гласоподавателите и подчерта, че тенденцията на отстъпление от демокрацията в Грузия трябва да се обърне; </w:t>
      </w:r>
    </w:p>
    <w:p w:rsidR="00A930E5" w:rsidRPr="00932A2E" w:rsidRDefault="00A930E5" w:rsidP="00A930E5">
      <w:pPr>
        <w:pStyle w:val="NormalHanging12a"/>
      </w:pPr>
      <w:r w:rsidRPr="00932A2E">
        <w:t>М.</w:t>
      </w:r>
      <w:r w:rsidRPr="00932A2E">
        <w:tab/>
        <w:t>като има предвид, че унгарският министър-председател Виктор Орбан посети Тбилиси, за да поздрави партията „Грузинска мечта“ преди публикуването на окончателните резултати от изборите и без да проведе предварителни консултации с други лидери от ЕС, като той беше единственият лидер от ЕС, който стори това;</w:t>
      </w:r>
    </w:p>
    <w:p w:rsidR="00A930E5" w:rsidRPr="00932A2E" w:rsidRDefault="00A930E5" w:rsidP="00A930E5">
      <w:pPr>
        <w:pStyle w:val="NormalHanging12a"/>
      </w:pPr>
      <w:r w:rsidRPr="00932A2E">
        <w:t>Н.</w:t>
      </w:r>
      <w:r w:rsidRPr="00932A2E">
        <w:tab/>
        <w:t>като има предвид, че грузински организации на гражданското общество са подали жалби до съда и са призовали за разследване на изборните измами, но в много случаи разследващите органи не са започнали разследвания и не са проучили надлежно нарушенията; като има предвид, че до момента Централната избирателна комисия на Грузия е отказала да публикува възложения одит на електронната система за гласуване и е признала резултатите от изборите, независимо от горепосочените нередности;</w:t>
      </w:r>
    </w:p>
    <w:p w:rsidR="00A930E5" w:rsidRPr="00932A2E" w:rsidRDefault="00A930E5" w:rsidP="00A930E5">
      <w:pPr>
        <w:pStyle w:val="NormalHanging12a"/>
      </w:pPr>
      <w:r w:rsidRPr="00932A2E">
        <w:lastRenderedPageBreak/>
        <w:t>О.</w:t>
      </w:r>
      <w:r w:rsidRPr="00932A2E">
        <w:tab/>
        <w:t>като има предвид, че правните действия на грузински организации на гражданското общество бяха последвани от наказателни мерки от страна на органите срещу представителите на гражданското общество, включително необосновани призовки за разпит и високи глоби за разпространяване на твърдения за изборни измами;</w:t>
      </w:r>
    </w:p>
    <w:p w:rsidR="00A930E5" w:rsidRPr="00932A2E" w:rsidRDefault="00A930E5" w:rsidP="00A930E5">
      <w:pPr>
        <w:pStyle w:val="NormalHanging12a"/>
      </w:pPr>
      <w:r w:rsidRPr="00932A2E">
        <w:t>П.</w:t>
      </w:r>
      <w:r w:rsidRPr="00932A2E">
        <w:tab/>
        <w:t>като има предвид, че грузинските съдилища продължиха да разглеждат по реда на бързото производство и да отхвърлят масово искове, подадени от опозиционни политически партии и местни наблюдатели с твърдения за нередности при гласуването, като същевременно отказаха да уважат искания за призоваване на свидетели и за задължаване на Централната избирателна комисия да предаде протоколите за доставка и получаване на маркерите и хартията, закупени и използвани за бюлетините при гласуването;</w:t>
      </w:r>
    </w:p>
    <w:p w:rsidR="00A930E5" w:rsidRPr="00932A2E" w:rsidRDefault="00A930E5" w:rsidP="00A930E5">
      <w:pPr>
        <w:pStyle w:val="NormalHanging12a"/>
      </w:pPr>
      <w:r w:rsidRPr="00932A2E">
        <w:t>Р.</w:t>
      </w:r>
      <w:r w:rsidRPr="00932A2E">
        <w:tab/>
        <w:t>като има предвид, че на 16 ноември 2024 г., въпреки многобройните жалби и призиви от страна на независимите наблюдатели на изборите за анулиране на резултатите, Централната избирателна комисия на Грузия обяви окончателния обобщен протокол от парламентарните избори от 26 октомври 2024 г., с който победата се приписва на управляващата партия „Грузинска мечта“ с 53,92% от подадените гласове;</w:t>
      </w:r>
    </w:p>
    <w:p w:rsidR="00A930E5" w:rsidRPr="00932A2E" w:rsidRDefault="00A930E5" w:rsidP="00A930E5">
      <w:pPr>
        <w:pStyle w:val="NormalHanging12a"/>
      </w:pPr>
      <w:r w:rsidRPr="00932A2E">
        <w:t>С.</w:t>
      </w:r>
      <w:r w:rsidRPr="00932A2E">
        <w:tab/>
        <w:t xml:space="preserve">като има предвид, че първите протести избухнаха на 28 октомври 2024 г. в Тбилиси, като хиляди хора се събраха, за да оспорят легитимността на обявената победа на управляващата партия; като има предвид, че на 4 ноември 2024 г. демонстрациите продължиха, нараствайки по мащаб и интензивност; като има предвид, че полицията разпръсна насилствено демонстрация в Тбилиси, като използва непропорционално насилие срещу мирни демонстранти и журналисти и арестува няколко протестиращи; </w:t>
      </w:r>
    </w:p>
    <w:p w:rsidR="00A930E5" w:rsidRPr="00932A2E" w:rsidRDefault="00A930E5" w:rsidP="00A930E5">
      <w:pPr>
        <w:pStyle w:val="NormalHanging12a"/>
        <w:rPr>
          <w:bCs/>
        </w:rPr>
      </w:pPr>
      <w:r w:rsidRPr="00932A2E">
        <w:t>Т.</w:t>
      </w:r>
      <w:r w:rsidRPr="00932A2E">
        <w:tab/>
        <w:t xml:space="preserve">като има предвид, че съгласно член 78 от Конституцията на Грузия конституционните органи предприемат всички мерки в рамките на своята компетентност, за да гарантират пълното интегриране на Грузия в Европейския съюз и Организацията на Северноатлантическия договор; </w:t>
      </w:r>
    </w:p>
    <w:p w:rsidR="00A930E5" w:rsidRPr="00932A2E" w:rsidRDefault="00A930E5" w:rsidP="00A930E5">
      <w:pPr>
        <w:pStyle w:val="NormalHanging12a"/>
      </w:pPr>
      <w:r w:rsidRPr="00932A2E">
        <w:t>У.</w:t>
      </w:r>
      <w:r w:rsidRPr="00932A2E">
        <w:tab/>
        <w:t>като има предвид, че Грузия, като страна – кандидатка за членство в ЕС, следва да спазва изцяло Споразумението за асоцииране и да изпълни деветте стъпки, посочени в препоръката на Комисията от 8 ноември 2023 г.; като има предвид, че въпреки че през декември 2023 г. Европейският съвет предостави на Грузия статут на страна кандидатка, оттогава процесът на присъединяване към ЕС на практика беше спрян поради действията, предприети от грузинското правителство от пролетта на 2024 г. насам;</w:t>
      </w:r>
    </w:p>
    <w:p w:rsidR="00A930E5" w:rsidRPr="00932A2E" w:rsidRDefault="00A930E5" w:rsidP="00A930E5">
      <w:pPr>
        <w:pStyle w:val="NormalHanging12a"/>
      </w:pPr>
      <w:r w:rsidRPr="00932A2E">
        <w:t>Ф.</w:t>
      </w:r>
      <w:r w:rsidRPr="00932A2E">
        <w:tab/>
        <w:t>като има предвид, че олигархът Бидзина Иванишвили, лидер на партията „Грузинската мечта“, който също оказва значително влияние върху икономиката на Грузия, изигра решаваща роля за отстъплението от демокрацията в страната и за подкопаването на евроатлантическата ѝ ориентация в полза на насочването към Русия;</w:t>
      </w:r>
    </w:p>
    <w:p w:rsidR="00A930E5" w:rsidRPr="00932A2E" w:rsidRDefault="00A930E5" w:rsidP="00A930E5">
      <w:pPr>
        <w:pStyle w:val="NormalHanging12a"/>
      </w:pPr>
      <w:r w:rsidRPr="00932A2E">
        <w:t>1.</w:t>
      </w:r>
      <w:r w:rsidRPr="00932A2E">
        <w:tab/>
        <w:t xml:space="preserve">изразява съжаление във връзка с факта, че Грузия, страна кандидатка за присъединяване към ЕС, проведе парламентарни избори на 26 октомври 2024 г., които не спазиха международните стандарти за демократични избори или </w:t>
      </w:r>
      <w:r w:rsidRPr="00932A2E">
        <w:lastRenderedPageBreak/>
        <w:t>ангажиментите на страната като член на ОССЕ за провеждане на свободни и честни избори; подчертава, че нарушенията на почтеността на изборите са несъвместими със стандартите, очаквани от страна кандидатка за членство в ЕС; подчертава факта, че провеждането на изборите беше допълнителна проява на продължаващото отстъпление от демокрацията, за което управляващата партия носи пълна отговорност;</w:t>
      </w:r>
    </w:p>
    <w:p w:rsidR="00A930E5" w:rsidRPr="00932A2E" w:rsidRDefault="00A930E5" w:rsidP="00A930E5">
      <w:pPr>
        <w:pStyle w:val="NormalHanging12a"/>
      </w:pPr>
      <w:r w:rsidRPr="00932A2E">
        <w:t>2.</w:t>
      </w:r>
      <w:r w:rsidRPr="00932A2E">
        <w:tab/>
        <w:t>решително осъжда многобройните и сериозни изборни нарушения, включително документираните случаи на сплашване, манипулиране на гласуването, натъпкване на изборни бюлетини, намеса в работата на наблюдателите на изборите и на медиите, докладвани манипулации, включващи електронни машини за гласуване, които позволяваха многократно гласуване с един документ за самоличност, значителни дисбаланси във финансовите ресурси, предимствата на заварените лица и неразследване на сериозни процедурни нередности;</w:t>
      </w:r>
    </w:p>
    <w:p w:rsidR="00A930E5" w:rsidRPr="00932A2E" w:rsidRDefault="00A930E5" w:rsidP="00A930E5">
      <w:pPr>
        <w:pStyle w:val="NormalHanging12a"/>
      </w:pPr>
      <w:r w:rsidRPr="00932A2E">
        <w:t>3.</w:t>
      </w:r>
      <w:r w:rsidRPr="00932A2E">
        <w:tab/>
        <w:t>счита, че докладваните широкоразпространени изборни измами подкопават почтеността на изборния процес, легитимността на резултатите и общественото доверие в което и да е ново правителство и че резултатите не служат за надеждното представителство на волята на грузинския народ;</w:t>
      </w:r>
    </w:p>
    <w:p w:rsidR="00A930E5" w:rsidRPr="00932A2E" w:rsidRDefault="00A930E5" w:rsidP="007212A4">
      <w:pPr>
        <w:pStyle w:val="NormalHanging12a"/>
      </w:pPr>
      <w:r w:rsidRPr="00932A2E">
        <w:t>4.</w:t>
      </w:r>
      <w:r w:rsidRPr="00932A2E">
        <w:tab/>
        <w:t>отчита категоричното осъждане от</w:t>
      </w:r>
      <w:r w:rsidR="007212A4">
        <w:t xml:space="preserve"> страна на грузинския президент</w:t>
      </w:r>
      <w:r w:rsidR="002C55EB" w:rsidRPr="00932A2E">
        <w:t xml:space="preserve"> </w:t>
      </w:r>
      <w:r w:rsidRPr="00932A2E">
        <w:t>Саломе Зурабишвили на изборите като фалшифицирани и нейното решение да не признава резултатите; оценява усилията, полагани от президента на Грузия Саломе Зурабишвили, за връщане на Грузия към демократичния и проевропейски път на развитие;</w:t>
      </w:r>
    </w:p>
    <w:p w:rsidR="00A930E5" w:rsidRPr="00932A2E" w:rsidRDefault="00A930E5" w:rsidP="00A930E5">
      <w:pPr>
        <w:pStyle w:val="NormalHanging12a"/>
      </w:pPr>
      <w:r w:rsidRPr="00932A2E">
        <w:t>5.</w:t>
      </w:r>
      <w:r w:rsidRPr="00932A2E">
        <w:tab/>
        <w:t>счита, че тъй като легитимността на изборите е сериозно подкопана от мащаба на нарушенията, международната общност не следва да признава изборните резултати; поради това отхвърля каквото и да било признаване на парламентарните избори и призовава те да бъдат проведени отново в рамките на една година, като изборният процес се провежда в подобрена изборна среда и от безпристрастна национална изборна администрация, в условията на усърдно международно наблюдение, за да се гарантира истински справедлив и прозрачен изборен процес;</w:t>
      </w:r>
    </w:p>
    <w:p w:rsidR="00A930E5" w:rsidRPr="00932A2E" w:rsidRDefault="00A930E5" w:rsidP="00A930E5">
      <w:pPr>
        <w:pStyle w:val="NormalHanging12a"/>
      </w:pPr>
      <w:r w:rsidRPr="00932A2E">
        <w:t>6.</w:t>
      </w:r>
      <w:r w:rsidRPr="00932A2E">
        <w:tab/>
        <w:t>подкрепя призива за независимо и прозрачно международно разследване на твърденията за манипулиране на изборите, сплашване на гласоподаватели и системни нарушения, за които се съобщава, че са извършени в предизборния период и в изборния ден;</w:t>
      </w:r>
    </w:p>
    <w:p w:rsidR="00A930E5" w:rsidRPr="00932A2E" w:rsidRDefault="00A930E5" w:rsidP="00A930E5">
      <w:pPr>
        <w:pStyle w:val="NormalHanging12a"/>
      </w:pPr>
      <w:r w:rsidRPr="00932A2E">
        <w:t>7.</w:t>
      </w:r>
      <w:r w:rsidRPr="00932A2E">
        <w:tab/>
        <w:t>приветства решението на Европейската служба за външна дейност (ЕСВД) да изпрати техническа мисия в Грузия; призовава ЕСВД и Комисията да установят широк мандат на мисията, отвъд ограниченията на рамката и методологията на ОССЕ за наблюдение на избори, която се различава значително от методологията на ЕС за наблюдение на избори, тъй като методологията на ОССЕ невинаги е в състояние да обхване по подходящ начин всичко, което се случва в дадена държава преди изборния ден, особено в държави като Грузия, където съществува добре установена система за натиск върху държавните служители, сплашване на гласоподавателите и възпрепятстване на местните наблюдатели на избори;</w:t>
      </w:r>
    </w:p>
    <w:p w:rsidR="00A930E5" w:rsidRPr="00932A2E" w:rsidRDefault="00A930E5" w:rsidP="00A930E5">
      <w:pPr>
        <w:pStyle w:val="NormalHanging12a"/>
      </w:pPr>
      <w:r w:rsidRPr="00932A2E">
        <w:t>8.</w:t>
      </w:r>
      <w:r w:rsidRPr="00932A2E">
        <w:tab/>
        <w:t xml:space="preserve">изразява загриженост относно изземването от прокуратурата на устройства за </w:t>
      </w:r>
      <w:r w:rsidRPr="00932A2E">
        <w:lastRenderedPageBreak/>
        <w:t>проверка на гласоподавателите и изборна документация; призовава органите да позволят проверка от страна на гласоподавателите на тяхното участие в изборите в съответствие с най-високите стандарти за защита на данните; подчертава, че е важно да се гарантира защитата на всички изборни данни и да се осигури достъп до тях за съответните заинтересовани страни, като се има предвид, че те биха могли да съдържат ключови доказателства за евентуални нередности;</w:t>
      </w:r>
    </w:p>
    <w:p w:rsidR="00A930E5" w:rsidRPr="00932A2E" w:rsidRDefault="00A930E5" w:rsidP="00A930E5">
      <w:pPr>
        <w:pStyle w:val="NormalHanging12a"/>
        <w:rPr>
          <w:rFonts w:eastAsia="Calibri"/>
        </w:rPr>
      </w:pPr>
      <w:r w:rsidRPr="00932A2E">
        <w:t>9.</w:t>
      </w:r>
      <w:r w:rsidRPr="00932A2E">
        <w:tab/>
        <w:t xml:space="preserve">изразява сериозна загриженост относно координираното неразглеждане от страна на грузинските съдебни институции на многобройни жалби за изборна измама и манипулиране на избори и пълната липса на разследване от страна на ЦИК на който и да е от докладваните инциденти, свързани с изборите; счита, че като не откликват на истинските опасения в обществото и на докладите на местни и международни наблюдатели, грузинските органи умишлено водят страната към ръба на вътрешна политическа криза и състояние на международна изолация от демократичните партньори на Грузия; </w:t>
      </w:r>
    </w:p>
    <w:p w:rsidR="00A930E5" w:rsidRPr="00932A2E" w:rsidRDefault="00A930E5" w:rsidP="00A930E5">
      <w:pPr>
        <w:pStyle w:val="NormalHanging12a"/>
      </w:pPr>
      <w:r w:rsidRPr="00932A2E">
        <w:t>10.</w:t>
      </w:r>
      <w:r w:rsidRPr="00932A2E">
        <w:tab/>
        <w:t>изразява дълбока загриженост във връзка със значителното намаляване на политическото представителство на жените в Грузия, което се утежнява от премахването на квотите по пол, и призовава за извършване на законодателни промени за насърчаване на равенството между половете в политиката;</w:t>
      </w:r>
    </w:p>
    <w:p w:rsidR="00A930E5" w:rsidRPr="00932A2E" w:rsidRDefault="00A930E5" w:rsidP="00A930E5">
      <w:pPr>
        <w:pStyle w:val="NormalHanging12a"/>
      </w:pPr>
      <w:r w:rsidRPr="00932A2E">
        <w:t>11.</w:t>
      </w:r>
      <w:r w:rsidRPr="00932A2E">
        <w:tab/>
        <w:t>призовава ЕС и неговите държави членки да наложат лични санкции на длъжностните лица и политическите лидери в Грузия, които са отговорни за отстъплението от демокрацията, нарушенията на избирателните закони и стандарти, административните злоупотреби и злоупотребите с държавни институции, като например министър-председателя Иракли Кобахидзе, кмета на Тбилиси и генерален секретар на управляващата партия „Грузинска мечта“ Каха Каладзе, председателя на грузинския парламент Шалва Папуашвили и председателя на партията „Грузинска мечта“ Иракли Гарибашвили, както и да разширят обхвата на тези санкции, така че те да обхванат съдии, които са произнесли политически мотивирани присъди; призовава отново Съвета и демократичните партньори на ЕС да наложат незабавни и целенасочени персонални санкции на Бидзина Иванишвили и да замразят всички негови активи в ЕС поради ролята му за влошаването на политическия процес в Грузия и заради действията му срещу основните интереси на страната, заявени в конституцията, включително усилията за възстановяване на руската сфера на влияние върху страната;</w:t>
      </w:r>
    </w:p>
    <w:p w:rsidR="00A930E5" w:rsidRPr="00427ADA" w:rsidRDefault="00A930E5" w:rsidP="00A930E5">
      <w:pPr>
        <w:pStyle w:val="NormalHanging12a"/>
        <w:rPr>
          <w:rStyle w:val="Strong"/>
          <w:rFonts w:eastAsiaTheme="minorHAnsi"/>
          <w:b w:val="0"/>
          <w:bCs w:val="0"/>
        </w:rPr>
      </w:pPr>
      <w:r w:rsidRPr="00427ADA">
        <w:rPr>
          <w:rStyle w:val="Strong"/>
          <w:b w:val="0"/>
          <w:bCs w:val="0"/>
        </w:rPr>
        <w:t>12.</w:t>
      </w:r>
      <w:r w:rsidRPr="00427ADA">
        <w:rPr>
          <w:rStyle w:val="Strong"/>
          <w:b w:val="0"/>
          <w:bCs w:val="0"/>
        </w:rPr>
        <w:tab/>
        <w:t>подчертава, че зачитането на основните права е важен критерий за либерализирането на визовия режим на ЕС, и настоятелно призовава Комисията и Съвета да преразгледат безвизовия статут на Грузия, с възможност за суспендиране при неспазване на стандартите на ЕС за демократично управление и свободи;</w:t>
      </w:r>
    </w:p>
    <w:p w:rsidR="00A930E5" w:rsidRPr="00932A2E" w:rsidRDefault="00A930E5" w:rsidP="00A930E5">
      <w:pPr>
        <w:pStyle w:val="NormalHanging12a"/>
      </w:pPr>
      <w:r w:rsidRPr="00932A2E">
        <w:t>13.</w:t>
      </w:r>
      <w:r w:rsidRPr="00932A2E">
        <w:rPr>
          <w:rStyle w:val="Strong"/>
        </w:rPr>
        <w:tab/>
      </w:r>
      <w:r w:rsidRPr="00932A2E">
        <w:t>призовава ЕС сериозно да ограничи официалните контакти на равнище ЕС с грузинското правителство и парламент;</w:t>
      </w:r>
    </w:p>
    <w:p w:rsidR="00A930E5" w:rsidRPr="00932A2E" w:rsidRDefault="00A930E5" w:rsidP="00A930E5">
      <w:pPr>
        <w:pStyle w:val="NormalHanging12a"/>
      </w:pPr>
      <w:r w:rsidRPr="00932A2E">
        <w:t>14.</w:t>
      </w:r>
      <w:r w:rsidRPr="00932A2E">
        <w:tab/>
        <w:t>осъжда посещението на унгарския министър-председател Орбан в Грузия, което представлява нарушение на позицията на ЕС и пореден опит за подкопаване на общата външна политика и политиката за сигурност на ЕС; подчертава, че за пореден път министър-председателят Орбан не се е изказал от името на ЕС;</w:t>
      </w:r>
    </w:p>
    <w:p w:rsidR="00A930E5" w:rsidRPr="00932A2E" w:rsidRDefault="00A930E5" w:rsidP="00A930E5">
      <w:pPr>
        <w:pStyle w:val="NormalHanging12a"/>
      </w:pPr>
      <w:r w:rsidRPr="00932A2E">
        <w:lastRenderedPageBreak/>
        <w:t>15.</w:t>
      </w:r>
      <w:r w:rsidRPr="00932A2E">
        <w:tab/>
        <w:t>припомня, че в резултат на приемането на ново антидемократично законодателство, като „Закона за прозрачността на чуждестранното влияние“ и на Закона за „семейните ценности и защитата на малолетните и непълнолетните лица“, процесът на интеграция на Грузия в ЕС на практика беше преустановен; припомня, че ЕС замрази и разпределянето на средства за Грузия; подчертава, че продължаващото отстъпление от демокрацията в Грузия не само предизвиква съжаление, като се има предвид, че някога Грузия беше сред първите радетели на евроатлантическите въжделения, но че това положение трябва да бъде обърнато и да бъдат отменени гореспоменатите законодателни актове, за да могат отношенията на страната с ЕС да се завърнат в правилното русло; изразява съжаление, че политическата среда в Грузия показва промяна в посока към авторитаризъм от страна на управляващата партия и предателство спрямо проевропейските стремежи на грузинския народ; припомня твърдата си подкрепа за демократичното развитие на Грузия и евроатлантическите стремежи на нейния народ; припомня на грузинското правителство, че голяма част от населението решително подкрепя прозападния курс на страната и присъединяването ѝ към ЕС;</w:t>
      </w:r>
    </w:p>
    <w:p w:rsidR="00A930E5" w:rsidRPr="00932A2E" w:rsidRDefault="00A930E5" w:rsidP="00A930E5">
      <w:pPr>
        <w:pStyle w:val="NormalHanging12a"/>
      </w:pPr>
      <w:r w:rsidRPr="00932A2E">
        <w:t>16.</w:t>
      </w:r>
      <w:r w:rsidRPr="00932A2E">
        <w:tab/>
        <w:t>изразява загриженост относно климата на сплашване и поляризация, подхранван от изявленията на представители на грузинското правителство и политически лидери, както и от атаките срещу политическия плурализъм, включително чрез заплахи за забрана на опозиционните партии и арест на техните лидери и дори на редови поддръжници, както и за заглушаване на инакомислието; предупреждава грузинските органи, че всякакви опити за забрана на законно установени политически партии биха отчуждили Грузия от ЕС и биха направили невъзможен всеки ход към присъединяване към ЕС;</w:t>
      </w:r>
    </w:p>
    <w:p w:rsidR="00A930E5" w:rsidRPr="00932A2E" w:rsidRDefault="00A930E5" w:rsidP="00A930E5">
      <w:pPr>
        <w:pStyle w:val="NormalHanging12a"/>
      </w:pPr>
      <w:r w:rsidRPr="00932A2E">
        <w:t>17.</w:t>
      </w:r>
      <w:r w:rsidRPr="00932A2E">
        <w:tab/>
        <w:t>решително осъжда систематичната намеса на Русия в демократичните процеси в Грузия, включително чрез сплашване на гласоподавателите, купуване на гласове и дезинформация, като например със заговора, наречен „Партия на глобалната война“; изразява съжаление във връзка с дезинформацията, разпространявана и усилвана от служители на управляващата партия и свързани с правителството медии в навечерието на изборите; призовава грузинските органи да гарантират основана на факти информация и комуникация, да се въздържат от антиевропейска пропаганда, която противоречи на заявената цел за присъединяване към ЕС, и да подобрят устойчивостта на грузинското общество спрямо руската дезинформация и пропаганда;</w:t>
      </w:r>
    </w:p>
    <w:p w:rsidR="00A930E5" w:rsidRPr="00932A2E" w:rsidRDefault="00A930E5" w:rsidP="00A930E5">
      <w:pPr>
        <w:pStyle w:val="NormalHanging12a"/>
        <w:rPr>
          <w:rStyle w:val="Strong"/>
          <w:b w:val="0"/>
          <w:bCs w:val="0"/>
          <w:szCs w:val="24"/>
        </w:rPr>
      </w:pPr>
      <w:r w:rsidRPr="00932A2E">
        <w:t>18.</w:t>
      </w:r>
      <w:r w:rsidRPr="00932A2E">
        <w:tab/>
        <w:t>припомня, че на своята среща на високо равнище на 14 и 15 декември 2023 г. Европейският съвет предостави на Грузия статут на страна кандидатка, при условие че бъдат предприети съответните стъпки, изложени в препоръката на Комисията от 8 ноември 2023 г.; подчертава, че неотдавнашните парламентарни избори очевидно противоречат на тази амбиция; изразява съгласие с оценката, представена в пакета „Разширяване“ на Комисията от 2024 г., в която се посочва, че процесът на присъединяване на Грузия към ЕС трябва да бъде спрян за неопределен срок в резултат на отстъплението от ценностите на демокрацията, инициирано от грузинското правителство; подчертава, че политиките, прилагани от партията „Грузинска мечта“, са несъвместими с евроатлантическата интеграция на Грузия;</w:t>
      </w:r>
    </w:p>
    <w:p w:rsidR="00A930E5" w:rsidRPr="00932A2E" w:rsidRDefault="00A930E5" w:rsidP="00A930E5">
      <w:pPr>
        <w:pStyle w:val="NormalHanging12a"/>
      </w:pPr>
      <w:r w:rsidRPr="00932A2E">
        <w:t>19.</w:t>
      </w:r>
      <w:r w:rsidRPr="00932A2E">
        <w:rPr>
          <w:rStyle w:val="Strong"/>
        </w:rPr>
        <w:tab/>
      </w:r>
      <w:r w:rsidRPr="00932A2E">
        <w:t xml:space="preserve">отново изразява непоколебимата си подкрепа за легитимните европейски стремежи на грузинския народ и желанието му да живее в просперираща и </w:t>
      </w:r>
      <w:r w:rsidRPr="00932A2E">
        <w:lastRenderedPageBreak/>
        <w:t>демократична държава, в която няма корупция, която напълно зачита основните свободи, защитава правата на човека и гарантира отворено общество и независими медии и свободни и справедливи избори; настоятелно призовава грузинските власти да гарантират правото на гражданите на събиране и да се въздържат от използване на необоснована сила срещу тях;</w:t>
      </w:r>
    </w:p>
    <w:p w:rsidR="00A930E5" w:rsidRPr="00932A2E" w:rsidRDefault="00A930E5" w:rsidP="00A930E5">
      <w:pPr>
        <w:pStyle w:val="NormalHanging12a"/>
      </w:pPr>
      <w:r w:rsidRPr="00932A2E">
        <w:t>20.</w:t>
      </w:r>
      <w:r w:rsidRPr="00932A2E">
        <w:tab/>
        <w:t>призовава Съвета, Комисията, ЕСВД и новия заместник-председател/върховен представител да извършат цялостен преглед и цялостно преразглеждане на политиката на ЕС по отношение на Грузия; призовава Комисията да използва замразените 120 милиона евро, първоначално предназначени за подкрепа на грузинските органи, за да засили подкрепата на ЕС за гражданското общество в Грузия, по-специално за неправителствения сектор и независимите медии, които все по-често са подложени на неправомерен натиск от страна на управляващата политическа партия и органите на властта, както и да подкрепя програми, подпомагащи демократичната устойчивост и почтеността на изборите; приветства предложението на ЗП/ВП Борел това да бъде сторено; призовава механизмите за финансиране на ЕС да бъдат адаптирани, за да се вземат предвид потребностите, които възникват в една по-враждебна и антидемократична среда;</w:t>
      </w:r>
    </w:p>
    <w:p w:rsidR="00A930E5" w:rsidRPr="00427ADA" w:rsidRDefault="00A930E5" w:rsidP="00A930E5">
      <w:pPr>
        <w:pStyle w:val="NormalHanging12a"/>
        <w:rPr>
          <w:lang w:val="en-GB"/>
        </w:rPr>
      </w:pPr>
      <w:r w:rsidRPr="00932A2E">
        <w:t>21.</w:t>
      </w:r>
      <w:r w:rsidRPr="00932A2E">
        <w:tab/>
        <w:t>решително заявява отново своето спешно искане за незабавното освобождаване на бившия президент Михаил Саакашвили по хуманитарни причини; подчертава, че грузинското правителство носи пълна и неоспорима отговорност за живота, здравето, безопасността и благополучието на бившия президент Михаил Саакашвили и че то трябва да бъде държано изцяло отговорно за всяка беда, която го сполети;</w:t>
      </w:r>
      <w:r w:rsidR="001D06BB">
        <w:rPr>
          <w:lang w:val="en-GB"/>
        </w:rPr>
        <w:t xml:space="preserve"> </w:t>
      </w:r>
      <w:r w:rsidR="007212A4">
        <w:t>отново призовава президента</w:t>
      </w:r>
      <w:r w:rsidR="001D06BB" w:rsidRPr="001D06BB">
        <w:t xml:space="preserve"> Саломе Зурабишвили да използва конституционното си право да го помилва;</w:t>
      </w:r>
    </w:p>
    <w:p w:rsidR="00932A2E" w:rsidRPr="00932A2E" w:rsidRDefault="00A930E5" w:rsidP="00932A2E">
      <w:pPr>
        <w:pStyle w:val="NormalHanging12a"/>
      </w:pPr>
      <w:r w:rsidRPr="00932A2E">
        <w:t>22.</w:t>
      </w:r>
      <w:r w:rsidRPr="00932A2E">
        <w:tab/>
        <w:t>възлага на своя председател да предаде настоящата резолюция съответно на заместник-председателя на Комисията/върховен представител на Съюза по въпросите на външните работи и политиката на сигурност, на Съвета, на Комисията, на правителствата и парламентите на държавите членки, на Съвета на Европа, на Организацията за сигурност и сътрудничество в Европа, както и на президента, правителството и парламента на Грузия.</w:t>
      </w:r>
    </w:p>
    <w:p w:rsidR="00E365E1" w:rsidRPr="00932A2E" w:rsidRDefault="00E365E1" w:rsidP="00A930E5"/>
    <w:sectPr w:rsidR="00E365E1" w:rsidRPr="00932A2E" w:rsidSect="00932A2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C1C" w:rsidRPr="00932A2E" w:rsidRDefault="00643C1C">
      <w:r w:rsidRPr="00932A2E">
        <w:separator/>
      </w:r>
    </w:p>
  </w:endnote>
  <w:endnote w:type="continuationSeparator" w:id="0">
    <w:p w:rsidR="00643C1C" w:rsidRPr="00932A2E" w:rsidRDefault="00643C1C">
      <w:r w:rsidRPr="00932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A2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A2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A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C1C" w:rsidRPr="00932A2E" w:rsidRDefault="00643C1C">
      <w:r w:rsidRPr="00932A2E">
        <w:separator/>
      </w:r>
    </w:p>
  </w:footnote>
  <w:footnote w:type="continuationSeparator" w:id="0">
    <w:p w:rsidR="00643C1C" w:rsidRPr="00932A2E" w:rsidRDefault="00643C1C">
      <w:r w:rsidRPr="00932A2E">
        <w:continuationSeparator/>
      </w:r>
    </w:p>
  </w:footnote>
  <w:footnote w:id="1">
    <w:p w:rsidR="00A930E5" w:rsidRPr="00932A2E" w:rsidRDefault="00A930E5" w:rsidP="00932A2E">
      <w:pPr>
        <w:pStyle w:val="FootnoteText"/>
        <w:ind w:left="567" w:hanging="567"/>
        <w:rPr>
          <w:sz w:val="24"/>
          <w:lang w:val="bg-BG"/>
        </w:rPr>
      </w:pPr>
      <w:r w:rsidRPr="00932A2E">
        <w:rPr>
          <w:rStyle w:val="FootnoteReference"/>
          <w:sz w:val="24"/>
          <w:lang w:val="bg-BG"/>
        </w:rPr>
        <w:footnoteRef/>
      </w:r>
      <w:r w:rsidR="00932A2E" w:rsidRPr="00932A2E">
        <w:rPr>
          <w:sz w:val="24"/>
          <w:lang w:val="bg-BG"/>
        </w:rPr>
        <w:t xml:space="preserve"> </w:t>
      </w:r>
      <w:r w:rsidR="00932A2E" w:rsidRPr="00932A2E">
        <w:rPr>
          <w:sz w:val="24"/>
          <w:lang w:val="bg-BG"/>
        </w:rPr>
        <w:tab/>
      </w:r>
      <w:r w:rsidRPr="00932A2E">
        <w:rPr>
          <w:sz w:val="24"/>
          <w:lang w:val="bg-BG"/>
        </w:rPr>
        <w:t>Приети текстове, P10_TA(2024)0017.</w:t>
      </w:r>
    </w:p>
  </w:footnote>
  <w:footnote w:id="2">
    <w:p w:rsidR="00A930E5" w:rsidRPr="00932A2E" w:rsidRDefault="00A930E5" w:rsidP="00932A2E">
      <w:pPr>
        <w:pStyle w:val="FootnoteText"/>
        <w:ind w:left="567" w:hanging="567"/>
        <w:rPr>
          <w:sz w:val="24"/>
          <w:lang w:val="bg-BG"/>
        </w:rPr>
      </w:pPr>
      <w:r w:rsidRPr="00932A2E">
        <w:rPr>
          <w:rStyle w:val="FootnoteReference"/>
          <w:sz w:val="24"/>
          <w:lang w:val="bg-BG"/>
        </w:rPr>
        <w:footnoteRef/>
      </w:r>
      <w:r w:rsidR="00932A2E" w:rsidRPr="00932A2E">
        <w:rPr>
          <w:sz w:val="24"/>
          <w:lang w:val="bg-BG"/>
        </w:rPr>
        <w:t xml:space="preserve"> </w:t>
      </w:r>
      <w:r w:rsidR="00932A2E" w:rsidRPr="00932A2E">
        <w:rPr>
          <w:sz w:val="24"/>
          <w:lang w:val="bg-BG"/>
        </w:rPr>
        <w:tab/>
      </w:r>
      <w:r w:rsidRPr="00932A2E">
        <w:rPr>
          <w:sz w:val="24"/>
          <w:lang w:val="bg-BG"/>
        </w:rPr>
        <w:t xml:space="preserve">ОВ L 261, 30.8.2014 г., стр. 4,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932A2E">
          <w:rPr>
            <w:rStyle w:val="Hyperlink"/>
            <w:sz w:val="24"/>
            <w:lang w:val="bg-BG"/>
          </w:rPr>
          <w:t>http://data.europa.eu/eli/agree_internation/2014/494/oj</w:t>
        </w:r>
      </w:hyperlink>
      <w:r w:rsidRPr="00932A2E">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A2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A2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A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 0180, 0182, 0183 and 0184/2024"/>
    <w:docVar w:name="dvlangue" w:val="BG"/>
    <w:docVar w:name="dvnumam" w:val="0"/>
    <w:docVar w:name="dvpe" w:val="766.493"/>
    <w:docVar w:name="dvtitre" w:val="Резолюция на Европейския парламент от ... 2024 г. относно задълбочаващата се криза на демокрацията в Грузия след неотдавнашните парламентарни избори и предполагаемите изборни измами(2024/2933(RSP))"/>
  </w:docVars>
  <w:rsids>
    <w:rsidRoot w:val="00643C1C"/>
    <w:rsid w:val="00002272"/>
    <w:rsid w:val="00064002"/>
    <w:rsid w:val="000677B9"/>
    <w:rsid w:val="000831BA"/>
    <w:rsid w:val="000A42CC"/>
    <w:rsid w:val="000E7DD9"/>
    <w:rsid w:val="0010095E"/>
    <w:rsid w:val="00125B37"/>
    <w:rsid w:val="00187494"/>
    <w:rsid w:val="001D06BB"/>
    <w:rsid w:val="001F32AE"/>
    <w:rsid w:val="002767FF"/>
    <w:rsid w:val="002B18FE"/>
    <w:rsid w:val="002B5493"/>
    <w:rsid w:val="002C55EB"/>
    <w:rsid w:val="00343214"/>
    <w:rsid w:val="00361C00"/>
    <w:rsid w:val="00395FA1"/>
    <w:rsid w:val="003E15D4"/>
    <w:rsid w:val="00411CCE"/>
    <w:rsid w:val="0041666E"/>
    <w:rsid w:val="00421060"/>
    <w:rsid w:val="00427ADA"/>
    <w:rsid w:val="00471C19"/>
    <w:rsid w:val="004867E3"/>
    <w:rsid w:val="00494A28"/>
    <w:rsid w:val="004C0004"/>
    <w:rsid w:val="004C5D52"/>
    <w:rsid w:val="0050519A"/>
    <w:rsid w:val="005072A1"/>
    <w:rsid w:val="00514517"/>
    <w:rsid w:val="00545827"/>
    <w:rsid w:val="00560270"/>
    <w:rsid w:val="005C2568"/>
    <w:rsid w:val="005F1B17"/>
    <w:rsid w:val="006037C0"/>
    <w:rsid w:val="00643C1C"/>
    <w:rsid w:val="006631B6"/>
    <w:rsid w:val="00680577"/>
    <w:rsid w:val="006F74FA"/>
    <w:rsid w:val="007212A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2A2E"/>
    <w:rsid w:val="009509D8"/>
    <w:rsid w:val="00950B64"/>
    <w:rsid w:val="00981893"/>
    <w:rsid w:val="00A1687D"/>
    <w:rsid w:val="00A43E52"/>
    <w:rsid w:val="00A45F21"/>
    <w:rsid w:val="00A4678D"/>
    <w:rsid w:val="00A778C7"/>
    <w:rsid w:val="00A930E5"/>
    <w:rsid w:val="00AB441E"/>
    <w:rsid w:val="00AB6293"/>
    <w:rsid w:val="00AE0928"/>
    <w:rsid w:val="00AF3B82"/>
    <w:rsid w:val="00B12E95"/>
    <w:rsid w:val="00B22876"/>
    <w:rsid w:val="00B37FFE"/>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8ABC9"/>
  <w15:chartTrackingRefBased/>
  <w15:docId w15:val="{8D64DC16-44D7-4A54-87F6-A7ADAF7E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930E5"/>
    <w:pPr>
      <w:spacing w:after="240"/>
      <w:ind w:left="567" w:hanging="567"/>
    </w:pPr>
    <w:rPr>
      <w:color w:val="000000"/>
    </w:rPr>
  </w:style>
  <w:style w:type="paragraph" w:customStyle="1" w:styleId="EPComma">
    <w:name w:val="EPComma"/>
    <w:basedOn w:val="Normal"/>
    <w:link w:val="EPCommaChar"/>
    <w:rsid w:val="00A930E5"/>
    <w:pPr>
      <w:spacing w:before="480" w:after="240"/>
    </w:pPr>
  </w:style>
  <w:style w:type="character" w:customStyle="1" w:styleId="EPCommaChar">
    <w:name w:val="EPComma Char"/>
    <w:basedOn w:val="DefaultParagraphFont"/>
    <w:link w:val="EPComma"/>
    <w:rsid w:val="00A930E5"/>
    <w:rPr>
      <w:sz w:val="24"/>
      <w:lang w:val="bg-BG"/>
    </w:rPr>
  </w:style>
  <w:style w:type="character" w:styleId="Hyperlink">
    <w:name w:val="Hyperlink"/>
    <w:basedOn w:val="DefaultParagraphFont"/>
    <w:rsid w:val="00A930E5"/>
    <w:rPr>
      <w:color w:val="0563C1" w:themeColor="hyperlink"/>
      <w:u w:val="single"/>
    </w:rPr>
  </w:style>
  <w:style w:type="character" w:customStyle="1" w:styleId="NormalHanging12aChar">
    <w:name w:val="NormalHanging12a Char"/>
    <w:basedOn w:val="DefaultParagraphFont"/>
    <w:link w:val="NormalHanging12a"/>
    <w:locked/>
    <w:rsid w:val="00A930E5"/>
    <w:rPr>
      <w:color w:val="000000"/>
      <w:sz w:val="24"/>
      <w:lang w:val="bg-BG"/>
    </w:rPr>
  </w:style>
  <w:style w:type="character" w:styleId="Strong">
    <w:name w:val="Strong"/>
    <w:basedOn w:val="DefaultParagraphFont"/>
    <w:uiPriority w:val="22"/>
    <w:qFormat/>
    <w:rsid w:val="00A930E5"/>
    <w:rPr>
      <w:b/>
      <w:bCs/>
    </w:rPr>
  </w:style>
  <w:style w:type="paragraph" w:styleId="BalloonText">
    <w:name w:val="Balloon Text"/>
    <w:basedOn w:val="Normal"/>
    <w:link w:val="BalloonTextChar"/>
    <w:rsid w:val="001D06BB"/>
    <w:rPr>
      <w:rFonts w:ascii="Segoe UI" w:hAnsi="Segoe UI" w:cs="Segoe UI"/>
      <w:sz w:val="18"/>
      <w:szCs w:val="18"/>
    </w:rPr>
  </w:style>
  <w:style w:type="character" w:customStyle="1" w:styleId="BalloonTextChar">
    <w:name w:val="Balloon Text Char"/>
    <w:basedOn w:val="DefaultParagraphFont"/>
    <w:link w:val="BalloonText"/>
    <w:rsid w:val="001D06BB"/>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BCC72-C035-4F0B-B8D2-F52626251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3343</Words>
  <Characters>22432</Characters>
  <Application>Microsoft Office Word</Application>
  <DocSecurity>0</DocSecurity>
  <Lines>1019</Lines>
  <Paragraphs>429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2024-12-17T15:26:00Z</dcterms:created>
  <dcterms:modified xsi:type="dcterms:W3CDTF">2024-12-17T15:26:00Z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P10_TA(2024)0054_</vt:lpwstr>
  </property>
  <property fmtid="{D5CDD505-2E9C-101B-9397-08002B2CF9AE}" pid="4" name="&lt;Type&gt;">
    <vt:lpwstr>RR</vt:lpwstr>
  </property>
</Properties>
</file>